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C839C" w14:textId="4FA27D26" w:rsidR="00363463" w:rsidRPr="00363463" w:rsidRDefault="00363463" w:rsidP="00FC4CD2">
      <w:pPr>
        <w:spacing w:before="240"/>
        <w:rPr>
          <w:b/>
          <w:bCs/>
          <w:sz w:val="28"/>
          <w:szCs w:val="28"/>
        </w:rPr>
      </w:pPr>
      <w:r w:rsidRPr="00363463">
        <w:rPr>
          <w:b/>
          <w:bCs/>
          <w:sz w:val="28"/>
          <w:szCs w:val="28"/>
        </w:rPr>
        <w:t>Autoestima en pacientes drogodependientes</w:t>
      </w:r>
    </w:p>
    <w:p w14:paraId="5110D777" w14:textId="77777777" w:rsidR="00363463" w:rsidRPr="00363463" w:rsidRDefault="00363463" w:rsidP="00FC4CD2">
      <w:pPr>
        <w:spacing w:before="240"/>
        <w:rPr>
          <w:b/>
          <w:bCs/>
          <w:sz w:val="24"/>
          <w:szCs w:val="24"/>
        </w:rPr>
      </w:pPr>
      <w:proofErr w:type="spellStart"/>
      <w:r w:rsidRPr="00363463">
        <w:rPr>
          <w:rFonts w:eastAsiaTheme="minorEastAsia"/>
          <w:b/>
          <w:bCs/>
          <w:sz w:val="24"/>
          <w:szCs w:val="24"/>
        </w:rPr>
        <w:t>Self-esteem</w:t>
      </w:r>
      <w:proofErr w:type="spellEnd"/>
      <w:r w:rsidRPr="00363463">
        <w:rPr>
          <w:rFonts w:eastAsiaTheme="minorEastAsia"/>
          <w:b/>
          <w:bCs/>
          <w:sz w:val="24"/>
          <w:szCs w:val="24"/>
        </w:rPr>
        <w:t xml:space="preserve"> in </w:t>
      </w:r>
      <w:proofErr w:type="spellStart"/>
      <w:r w:rsidRPr="00363463">
        <w:rPr>
          <w:rFonts w:eastAsiaTheme="minorEastAsia"/>
          <w:b/>
          <w:bCs/>
          <w:sz w:val="24"/>
          <w:szCs w:val="24"/>
        </w:rPr>
        <w:t>drug-dependent</w:t>
      </w:r>
      <w:proofErr w:type="spellEnd"/>
      <w:r w:rsidRPr="00363463">
        <w:rPr>
          <w:rFonts w:eastAsiaTheme="minorEastAsia"/>
          <w:b/>
          <w:bCs/>
          <w:sz w:val="24"/>
          <w:szCs w:val="24"/>
        </w:rPr>
        <w:t xml:space="preserve"> </w:t>
      </w:r>
      <w:proofErr w:type="spellStart"/>
      <w:r w:rsidRPr="00363463">
        <w:rPr>
          <w:rFonts w:eastAsiaTheme="minorEastAsia"/>
          <w:b/>
          <w:bCs/>
          <w:sz w:val="24"/>
          <w:szCs w:val="24"/>
        </w:rPr>
        <w:t>patients</w:t>
      </w:r>
      <w:proofErr w:type="spellEnd"/>
    </w:p>
    <w:p w14:paraId="65C78768" w14:textId="7FD679B6" w:rsidR="00363463" w:rsidRPr="00363463" w:rsidRDefault="00363463" w:rsidP="00FC4CD2">
      <w:pPr>
        <w:spacing w:before="240"/>
        <w:rPr>
          <w:b/>
          <w:bCs/>
          <w:sz w:val="24"/>
          <w:szCs w:val="24"/>
        </w:rPr>
      </w:pPr>
      <w:r w:rsidRPr="00363463">
        <w:rPr>
          <w:b/>
          <w:bCs/>
          <w:sz w:val="24"/>
          <w:szCs w:val="24"/>
        </w:rPr>
        <w:t>Autoestima en pacientes</w:t>
      </w:r>
    </w:p>
    <w:p w14:paraId="27A80D39" w14:textId="77777777" w:rsidR="00363463" w:rsidRPr="00363463" w:rsidRDefault="00363463" w:rsidP="00363463">
      <w:pPr>
        <w:spacing w:line="360" w:lineRule="auto"/>
        <w:jc w:val="both"/>
        <w:rPr>
          <w:b/>
          <w:bCs/>
          <w:sz w:val="28"/>
          <w:szCs w:val="28"/>
        </w:rPr>
      </w:pPr>
    </w:p>
    <w:p w14:paraId="4D61EBA9" w14:textId="77777777" w:rsidR="00363463" w:rsidRPr="00363463" w:rsidRDefault="00363463" w:rsidP="00FC4CD2">
      <w:pPr>
        <w:spacing w:after="240"/>
        <w:jc w:val="both"/>
        <w:rPr>
          <w:b/>
          <w:bCs/>
          <w:sz w:val="22"/>
          <w:szCs w:val="22"/>
        </w:rPr>
      </w:pPr>
      <w:r w:rsidRPr="00363463">
        <w:rPr>
          <w:b/>
          <w:bCs/>
          <w:sz w:val="22"/>
          <w:szCs w:val="22"/>
        </w:rPr>
        <w:t>Cindy Gabriela Vásquez Vera</w:t>
      </w:r>
      <w:r w:rsidRPr="00363463">
        <w:rPr>
          <w:b/>
          <w:bCs/>
          <w:sz w:val="22"/>
          <w:szCs w:val="22"/>
          <w:vertAlign w:val="superscript"/>
        </w:rPr>
        <w:t>1</w:t>
      </w:r>
    </w:p>
    <w:p w14:paraId="409A9321" w14:textId="77777777" w:rsidR="00363463" w:rsidRPr="00363463" w:rsidRDefault="00363463" w:rsidP="00FC4CD2">
      <w:pPr>
        <w:spacing w:after="240"/>
        <w:jc w:val="both"/>
        <w:rPr>
          <w:b/>
          <w:bCs/>
          <w:sz w:val="22"/>
          <w:szCs w:val="22"/>
        </w:rPr>
      </w:pPr>
      <w:proofErr w:type="spellStart"/>
      <w:r w:rsidRPr="00363463">
        <w:rPr>
          <w:b/>
          <w:bCs/>
          <w:sz w:val="22"/>
          <w:szCs w:val="22"/>
        </w:rPr>
        <w:t>Jisson</w:t>
      </w:r>
      <w:proofErr w:type="spellEnd"/>
      <w:r w:rsidRPr="00363463">
        <w:rPr>
          <w:b/>
          <w:bCs/>
          <w:sz w:val="22"/>
          <w:szCs w:val="22"/>
        </w:rPr>
        <w:t xml:space="preserve"> Oswaldo Vega Intriago</w:t>
      </w:r>
      <w:r w:rsidRPr="00363463">
        <w:rPr>
          <w:b/>
          <w:bCs/>
          <w:sz w:val="22"/>
          <w:szCs w:val="22"/>
          <w:vertAlign w:val="superscript"/>
        </w:rPr>
        <w:t>2</w:t>
      </w:r>
    </w:p>
    <w:p w14:paraId="050B1F93" w14:textId="728882F9" w:rsidR="00363463" w:rsidRPr="00363463" w:rsidRDefault="00363463" w:rsidP="00FC4CD2">
      <w:pPr>
        <w:spacing w:after="240"/>
        <w:jc w:val="both"/>
        <w:rPr>
          <w:sz w:val="22"/>
          <w:szCs w:val="22"/>
        </w:rPr>
      </w:pPr>
      <w:r w:rsidRPr="00363463">
        <w:rPr>
          <w:sz w:val="22"/>
          <w:szCs w:val="22"/>
          <w:vertAlign w:val="superscript"/>
        </w:rPr>
        <w:t>1</w:t>
      </w:r>
      <w:r w:rsidRPr="00363463">
        <w:rPr>
          <w:sz w:val="22"/>
          <w:szCs w:val="22"/>
        </w:rPr>
        <w:t xml:space="preserve">Instituto de Posgrado de la Universidad Técnica de </w:t>
      </w:r>
      <w:r w:rsidR="000B22EC" w:rsidRPr="00363463">
        <w:rPr>
          <w:sz w:val="22"/>
          <w:szCs w:val="22"/>
        </w:rPr>
        <w:t>Manabí</w:t>
      </w:r>
      <w:r w:rsidRPr="00363463">
        <w:rPr>
          <w:sz w:val="22"/>
          <w:szCs w:val="22"/>
        </w:rPr>
        <w:t xml:space="preserve">. Ecuador </w:t>
      </w:r>
      <w:r w:rsidRPr="00363463">
        <w:rPr>
          <w:rFonts w:eastAsiaTheme="majorEastAsia"/>
          <w:sz w:val="22"/>
          <w:szCs w:val="22"/>
        </w:rPr>
        <w:t>cvasquez1232@utm.edu.ec</w:t>
      </w:r>
      <w:r w:rsidRPr="00363463">
        <w:rPr>
          <w:sz w:val="22"/>
          <w:szCs w:val="22"/>
        </w:rPr>
        <w:t xml:space="preserve">. Código Orcid </w:t>
      </w:r>
      <w:r w:rsidRPr="00363463">
        <w:rPr>
          <w:rFonts w:eastAsiaTheme="majorEastAsia"/>
          <w:sz w:val="22"/>
          <w:szCs w:val="22"/>
          <w:shd w:val="clear" w:color="auto" w:fill="FFFFFF"/>
        </w:rPr>
        <w:t>https://orcid.org/0000-0003-4871-1605</w:t>
      </w:r>
      <w:r w:rsidRPr="00363463">
        <w:rPr>
          <w:rStyle w:val="orcid-id-https"/>
          <w:rFonts w:eastAsiaTheme="majorEastAsia"/>
          <w:color w:val="494A4C"/>
          <w:sz w:val="22"/>
          <w:szCs w:val="22"/>
          <w:shd w:val="clear" w:color="auto" w:fill="FFFFFF"/>
        </w:rPr>
        <w:t xml:space="preserve"> </w:t>
      </w:r>
    </w:p>
    <w:p w14:paraId="16C701ED" w14:textId="23F46F7E" w:rsidR="00363463" w:rsidRPr="00363463" w:rsidRDefault="00363463" w:rsidP="00FC4CD2">
      <w:pPr>
        <w:spacing w:after="240"/>
        <w:jc w:val="both"/>
        <w:rPr>
          <w:sz w:val="22"/>
          <w:szCs w:val="22"/>
        </w:rPr>
      </w:pPr>
      <w:r w:rsidRPr="00363463">
        <w:rPr>
          <w:sz w:val="22"/>
          <w:szCs w:val="22"/>
          <w:vertAlign w:val="superscript"/>
        </w:rPr>
        <w:t>2</w:t>
      </w:r>
      <w:r w:rsidRPr="00363463">
        <w:rPr>
          <w:sz w:val="22"/>
          <w:szCs w:val="22"/>
        </w:rPr>
        <w:t xml:space="preserve">Instituto de Posgrado de la Universidad Técnica de </w:t>
      </w:r>
      <w:r w:rsidR="000B22EC" w:rsidRPr="00363463">
        <w:rPr>
          <w:sz w:val="22"/>
          <w:szCs w:val="22"/>
        </w:rPr>
        <w:t>Manabí</w:t>
      </w:r>
      <w:r w:rsidRPr="00363463">
        <w:rPr>
          <w:sz w:val="22"/>
          <w:szCs w:val="22"/>
        </w:rPr>
        <w:t xml:space="preserve">. Ecuador. </w:t>
      </w:r>
      <w:r w:rsidRPr="00363463">
        <w:rPr>
          <w:rFonts w:eastAsiaTheme="majorEastAsia"/>
          <w:sz w:val="22"/>
          <w:szCs w:val="22"/>
        </w:rPr>
        <w:t>jisson.vega@utm.edu.ec</w:t>
      </w:r>
      <w:r w:rsidRPr="00363463">
        <w:rPr>
          <w:sz w:val="22"/>
          <w:szCs w:val="22"/>
        </w:rPr>
        <w:t xml:space="preserve">. Código Orcid </w:t>
      </w:r>
      <w:r w:rsidRPr="00363463">
        <w:rPr>
          <w:rFonts w:eastAsiaTheme="majorEastAsia"/>
          <w:sz w:val="22"/>
          <w:szCs w:val="22"/>
        </w:rPr>
        <w:t>https://orcid.org/0000-0001-5727-8837</w:t>
      </w:r>
    </w:p>
    <w:p w14:paraId="68ACD1DE" w14:textId="731E3042" w:rsidR="00363463" w:rsidRDefault="00363463" w:rsidP="00363463">
      <w:pPr>
        <w:spacing w:line="360" w:lineRule="auto"/>
        <w:jc w:val="right"/>
        <w:rPr>
          <w:b/>
          <w:sz w:val="22"/>
          <w:szCs w:val="22"/>
        </w:rPr>
      </w:pPr>
      <w:r>
        <w:rPr>
          <w:b/>
          <w:sz w:val="22"/>
          <w:szCs w:val="22"/>
        </w:rPr>
        <w:t xml:space="preserve">Contacto: </w:t>
      </w:r>
      <w:r w:rsidRPr="00363463">
        <w:rPr>
          <w:rFonts w:eastAsiaTheme="majorEastAsia"/>
          <w:sz w:val="22"/>
          <w:szCs w:val="22"/>
        </w:rPr>
        <w:t>cvasquez1232@utm.edu.ec</w:t>
      </w:r>
    </w:p>
    <w:p w14:paraId="6BA1AB6D" w14:textId="168ADF7F" w:rsidR="00363463" w:rsidRPr="00363463" w:rsidRDefault="00363463" w:rsidP="00D5389F">
      <w:pPr>
        <w:spacing w:after="240" w:line="360" w:lineRule="auto"/>
        <w:jc w:val="both"/>
        <w:rPr>
          <w:b/>
          <w:sz w:val="22"/>
          <w:szCs w:val="22"/>
        </w:rPr>
      </w:pPr>
      <w:r w:rsidRPr="00363463">
        <w:rPr>
          <w:b/>
          <w:sz w:val="22"/>
          <w:szCs w:val="22"/>
        </w:rPr>
        <w:t xml:space="preserve">Resumen </w:t>
      </w:r>
    </w:p>
    <w:p w14:paraId="343A55A1"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t>El manejo de la autoestima ayuda a prevenir conductas de riesgo y permite una adaptación del individuo al medio en el cual se desenvuelve, en el presente trabajo, se propuso como objetivo general describir el nivel de autoestima de los pacientes de los Centros especializados en tratamiento de alcohol y drogas “Nuevo Surco” y “CENTRADRO”.</w:t>
      </w:r>
      <w:r w:rsidRPr="00363463">
        <w:rPr>
          <w:sz w:val="22"/>
          <w:szCs w:val="22"/>
        </w:rPr>
        <w:t xml:space="preserve"> La investigación realizada fue de tipo descriptivo, </w:t>
      </w:r>
      <w:r w:rsidRPr="00363463">
        <w:rPr>
          <w:color w:val="000000" w:themeColor="text1"/>
          <w:sz w:val="22"/>
          <w:szCs w:val="22"/>
        </w:rPr>
        <w:t xml:space="preserve">para la recolección de información pertinente se aplicó la escala de autoestima Coopersmith para adultos. Donde los resultados en su escala general alcanzaron en su mayoría un nivel medio alto, en ambas instituciones </w:t>
      </w:r>
    </w:p>
    <w:p w14:paraId="3CF3E405" w14:textId="7051EA4D" w:rsidR="00363463" w:rsidRPr="00363463" w:rsidRDefault="00363463" w:rsidP="00D5389F">
      <w:pPr>
        <w:spacing w:after="240" w:line="360" w:lineRule="auto"/>
        <w:jc w:val="both"/>
        <w:rPr>
          <w:b/>
          <w:color w:val="000000" w:themeColor="text1"/>
          <w:sz w:val="22"/>
          <w:szCs w:val="22"/>
        </w:rPr>
      </w:pPr>
      <w:r w:rsidRPr="00363463">
        <w:rPr>
          <w:b/>
          <w:color w:val="000000" w:themeColor="text1"/>
          <w:sz w:val="22"/>
          <w:szCs w:val="22"/>
        </w:rPr>
        <w:t xml:space="preserve">Palabras clave: </w:t>
      </w:r>
      <w:proofErr w:type="spellStart"/>
      <w:r w:rsidRPr="00363463">
        <w:rPr>
          <w:sz w:val="22"/>
          <w:szCs w:val="22"/>
        </w:rPr>
        <w:t>Autovalía</w:t>
      </w:r>
      <w:proofErr w:type="spellEnd"/>
      <w:r w:rsidRPr="00363463">
        <w:rPr>
          <w:sz w:val="22"/>
          <w:szCs w:val="22"/>
        </w:rPr>
        <w:t>, consumo, escala de autoestima</w:t>
      </w:r>
    </w:p>
    <w:p w14:paraId="737F682F" w14:textId="77777777" w:rsidR="00363463" w:rsidRPr="00363463" w:rsidRDefault="00363463" w:rsidP="00D5389F">
      <w:pPr>
        <w:spacing w:after="240" w:line="360" w:lineRule="auto"/>
        <w:jc w:val="both"/>
        <w:rPr>
          <w:b/>
          <w:sz w:val="22"/>
          <w:szCs w:val="22"/>
          <w:lang w:val="en-US"/>
        </w:rPr>
      </w:pPr>
      <w:proofErr w:type="spellStart"/>
      <w:r w:rsidRPr="00363463">
        <w:rPr>
          <w:b/>
          <w:sz w:val="22"/>
          <w:szCs w:val="22"/>
          <w:lang w:val="en-US"/>
        </w:rPr>
        <w:t>Sumary</w:t>
      </w:r>
      <w:proofErr w:type="spellEnd"/>
      <w:r w:rsidRPr="00363463">
        <w:rPr>
          <w:b/>
          <w:sz w:val="22"/>
          <w:szCs w:val="22"/>
          <w:lang w:val="en-US"/>
        </w:rPr>
        <w:t xml:space="preserve"> </w:t>
      </w:r>
    </w:p>
    <w:p w14:paraId="79CCC124" w14:textId="77777777" w:rsidR="00363463" w:rsidRPr="00363463" w:rsidRDefault="00363463" w:rsidP="00D5389F">
      <w:pPr>
        <w:spacing w:after="240" w:line="360" w:lineRule="auto"/>
        <w:jc w:val="both"/>
        <w:rPr>
          <w:sz w:val="22"/>
          <w:szCs w:val="22"/>
          <w:lang w:val="en-US"/>
        </w:rPr>
      </w:pPr>
      <w:r w:rsidRPr="00363463">
        <w:rPr>
          <w:rStyle w:val="y2iqfc"/>
          <w:rFonts w:eastAsiaTheme="minorEastAsia"/>
          <w:color w:val="202124"/>
          <w:sz w:val="22"/>
          <w:szCs w:val="22"/>
          <w:lang w:val="en"/>
        </w:rPr>
        <w:t>Self-esteem management helps prevent risky behaviors and allows an individual to adapt to the environment in which they operate</w:t>
      </w:r>
      <w:r w:rsidRPr="00363463">
        <w:rPr>
          <w:color w:val="202124"/>
          <w:sz w:val="22"/>
          <w:szCs w:val="22"/>
          <w:lang w:val="en"/>
        </w:rPr>
        <w:t>, t</w:t>
      </w:r>
      <w:r w:rsidRPr="00363463">
        <w:rPr>
          <w:color w:val="202124"/>
          <w:sz w:val="22"/>
          <w:szCs w:val="22"/>
          <w:lang w:val="en" w:eastAsia="es-EC"/>
        </w:rPr>
        <w:t xml:space="preserve">he objective of this study is to describe the level of self-esteem of patients at the Centers specialized in alcohol and drug treatment "Nuevo </w:t>
      </w:r>
      <w:proofErr w:type="spellStart"/>
      <w:r w:rsidRPr="00363463">
        <w:rPr>
          <w:color w:val="202124"/>
          <w:sz w:val="22"/>
          <w:szCs w:val="22"/>
          <w:lang w:val="en" w:eastAsia="es-EC"/>
        </w:rPr>
        <w:t>Surco</w:t>
      </w:r>
      <w:proofErr w:type="spellEnd"/>
      <w:r w:rsidRPr="00363463">
        <w:rPr>
          <w:color w:val="202124"/>
          <w:sz w:val="22"/>
          <w:szCs w:val="22"/>
          <w:lang w:val="en" w:eastAsia="es-EC"/>
        </w:rPr>
        <w:t>" and "CENTRADRO". The research was carried out descriptively, for the collection of pertinent information the Coopersmith self-esteem scale for adults was applied. Where the results on their general scale mostly reached a medium-high level, in both institutions.</w:t>
      </w:r>
    </w:p>
    <w:p w14:paraId="3F1A7BD6" w14:textId="11967540" w:rsidR="00363463" w:rsidRPr="00363463" w:rsidRDefault="00363463" w:rsidP="00D5389F">
      <w:pPr>
        <w:spacing w:after="240" w:line="360" w:lineRule="auto"/>
        <w:jc w:val="both"/>
        <w:rPr>
          <w:b/>
          <w:sz w:val="22"/>
          <w:szCs w:val="22"/>
        </w:rPr>
      </w:pPr>
      <w:proofErr w:type="spellStart"/>
      <w:r w:rsidRPr="00363463">
        <w:rPr>
          <w:b/>
          <w:sz w:val="22"/>
          <w:szCs w:val="22"/>
        </w:rPr>
        <w:t>Keyword</w:t>
      </w:r>
      <w:proofErr w:type="spellEnd"/>
      <w:r w:rsidRPr="00363463">
        <w:rPr>
          <w:b/>
          <w:sz w:val="22"/>
          <w:szCs w:val="22"/>
        </w:rPr>
        <w:t xml:space="preserve">: </w:t>
      </w:r>
      <w:proofErr w:type="spellStart"/>
      <w:r w:rsidRPr="00363463">
        <w:rPr>
          <w:sz w:val="22"/>
          <w:szCs w:val="22"/>
        </w:rPr>
        <w:t>Self-worth</w:t>
      </w:r>
      <w:proofErr w:type="spellEnd"/>
      <w:r w:rsidRPr="00363463">
        <w:rPr>
          <w:sz w:val="22"/>
          <w:szCs w:val="22"/>
        </w:rPr>
        <w:t xml:space="preserve">, </w:t>
      </w:r>
      <w:proofErr w:type="spellStart"/>
      <w:r w:rsidRPr="00363463">
        <w:rPr>
          <w:sz w:val="22"/>
          <w:szCs w:val="22"/>
        </w:rPr>
        <w:t>consumption</w:t>
      </w:r>
      <w:proofErr w:type="spellEnd"/>
      <w:r w:rsidRPr="00363463">
        <w:rPr>
          <w:sz w:val="22"/>
          <w:szCs w:val="22"/>
        </w:rPr>
        <w:t xml:space="preserve">, </w:t>
      </w:r>
      <w:proofErr w:type="spellStart"/>
      <w:r w:rsidRPr="00363463">
        <w:rPr>
          <w:sz w:val="22"/>
          <w:szCs w:val="22"/>
        </w:rPr>
        <w:t>self-esteemscale</w:t>
      </w:r>
      <w:proofErr w:type="spellEnd"/>
      <w:r w:rsidRPr="00363463">
        <w:rPr>
          <w:sz w:val="22"/>
          <w:szCs w:val="22"/>
        </w:rPr>
        <w:t>.</w:t>
      </w:r>
    </w:p>
    <w:p w14:paraId="760DA106" w14:textId="77777777" w:rsidR="00363463" w:rsidRPr="00363463" w:rsidRDefault="00363463" w:rsidP="00D5389F">
      <w:pPr>
        <w:spacing w:after="240" w:line="360" w:lineRule="auto"/>
        <w:jc w:val="both"/>
        <w:rPr>
          <w:b/>
          <w:sz w:val="22"/>
          <w:szCs w:val="22"/>
        </w:rPr>
      </w:pPr>
      <w:r w:rsidRPr="00363463">
        <w:rPr>
          <w:b/>
          <w:sz w:val="22"/>
          <w:szCs w:val="22"/>
        </w:rPr>
        <w:t>Introducción</w:t>
      </w:r>
    </w:p>
    <w:p w14:paraId="03E74CAF"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lastRenderedPageBreak/>
        <w:t xml:space="preserve">La autoestima desempeña un papel fundamental en el desarrollo del individuo y sus áreas de interacción, ya que refleja el valor que cada individuo posee, mostrando la confianza sobre sí y reconociendo su </w:t>
      </w:r>
      <w:proofErr w:type="spellStart"/>
      <w:r w:rsidRPr="00363463">
        <w:rPr>
          <w:color w:val="000000" w:themeColor="text1"/>
          <w:sz w:val="22"/>
          <w:szCs w:val="22"/>
        </w:rPr>
        <w:t>autovalía</w:t>
      </w:r>
      <w:proofErr w:type="spellEnd"/>
      <w:r w:rsidRPr="00363463">
        <w:rPr>
          <w:color w:val="000000" w:themeColor="text1"/>
          <w:sz w:val="22"/>
          <w:szCs w:val="22"/>
        </w:rPr>
        <w:t>. En pacientes drogodependientes estos niveles de autoestima van a influir en sus emociones y por consiguiente en sus comportamientos, repercutiendo sobre sí mismo y en sus áreas de desenvolvimiento, como el social y familiar.</w:t>
      </w:r>
    </w:p>
    <w:p w14:paraId="5B757F75"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t>En el presente estudio se evidencia el nivel de la autoestima de los pacientes drogodependientes de dos Centros especializados en el tratamiento de alcohol y drogas (</w:t>
      </w:r>
      <w:proofErr w:type="spellStart"/>
      <w:r w:rsidRPr="00363463">
        <w:rPr>
          <w:color w:val="000000" w:themeColor="text1"/>
          <w:sz w:val="22"/>
          <w:szCs w:val="22"/>
        </w:rPr>
        <w:t>Cetad</w:t>
      </w:r>
      <w:proofErr w:type="spellEnd"/>
      <w:r w:rsidRPr="00363463">
        <w:rPr>
          <w:color w:val="000000" w:themeColor="text1"/>
          <w:sz w:val="22"/>
          <w:szCs w:val="22"/>
        </w:rPr>
        <w:t>),</w:t>
      </w:r>
      <w:r w:rsidRPr="00363463">
        <w:rPr>
          <w:sz w:val="22"/>
          <w:szCs w:val="22"/>
          <w:lang w:val="es-ES"/>
        </w:rPr>
        <w:t xml:space="preserve"> los resultados obtenidos en la aplicación de la escala de autoestima Coopersmith para adultos </w:t>
      </w:r>
      <w:proofErr w:type="spellStart"/>
      <w:r w:rsidRPr="00363463">
        <w:rPr>
          <w:sz w:val="22"/>
          <w:szCs w:val="22"/>
          <w:lang w:val="es-ES"/>
        </w:rPr>
        <w:t>qu</w:t>
      </w:r>
      <w:r w:rsidRPr="00363463">
        <w:rPr>
          <w:color w:val="000000" w:themeColor="text1"/>
          <w:sz w:val="22"/>
          <w:szCs w:val="22"/>
        </w:rPr>
        <w:t>edan</w:t>
      </w:r>
      <w:proofErr w:type="spellEnd"/>
      <w:r w:rsidRPr="00363463">
        <w:rPr>
          <w:color w:val="000000" w:themeColor="text1"/>
          <w:sz w:val="22"/>
          <w:szCs w:val="22"/>
        </w:rPr>
        <w:t xml:space="preserve"> registrados dentro del articulo para contribuir a las futuras investigaciones sobre la misma temática ya que no existen suficientes investigaciones sobre el presente tema investigado.</w:t>
      </w:r>
    </w:p>
    <w:p w14:paraId="45A799F3" w14:textId="77777777" w:rsidR="00363463" w:rsidRPr="00363463" w:rsidRDefault="00363463" w:rsidP="00D5389F">
      <w:pPr>
        <w:spacing w:after="240" w:line="360" w:lineRule="auto"/>
        <w:jc w:val="both"/>
        <w:rPr>
          <w:sz w:val="22"/>
          <w:szCs w:val="22"/>
        </w:rPr>
      </w:pPr>
      <w:r w:rsidRPr="00363463">
        <w:rPr>
          <w:sz w:val="22"/>
          <w:szCs w:val="22"/>
        </w:rPr>
        <w:t xml:space="preserve">El consumo de sustancias un factor que afecta considerablemente a la población, siendo el consumo de alcohol un problema que va en aumento en el área de la salud, principalmente en adolescentes, donde se lo relaciona con la autoestima como factor protector ante el consumo, debido a que afecta a la adquisición o modificación de hábitos saludables </w:t>
      </w:r>
      <w:r w:rsidRPr="00363463">
        <w:rPr>
          <w:sz w:val="22"/>
          <w:szCs w:val="22"/>
        </w:rPr>
        <w:fldChar w:fldCharType="begin"/>
      </w:r>
      <w:r w:rsidRPr="00363463">
        <w:rPr>
          <w:sz w:val="22"/>
          <w:szCs w:val="22"/>
        </w:rPr>
        <w:instrText xml:space="preserve"> ADDIN ZOTERO_ITEM CSL_CITATION {"citationID":"nYrqh6Gt","properties":{"formattedCitation":"(Telumbre et\\uc0\\u160{}al., 2018)","plainCitation":"(Telumbre et al., 2018)","noteIndex":0},"citationItems":[{"id":8,"uris":["http://zotero.org/users/7414138/items/XZLH6J5Q"],"uri":["http://zotero.org/users/7414138/items/XZLH6J5Q"],"itemData":{"id":8,"type":"article-journal","abstract":"berg. Resultados: Predomina el tipo de consumo de dependiente (35.4%) seguido del sensato (34.1%), por sexo en\nlos varones predomina un consumo dependiente (39.4%) y en las mujeres un consumo sensato (38.8%). Se estableció\nuna relación negativa entre el autoestima y consumo de alcohol de acuerdo a la puntuación AUDIT (r= -.425, p=.042).\nConclusión: La ingesta de bebidas alcohólicas representa un problema creciente de salud que pudiera ocasionar múltiples daños a la salud de los adolescentes, además de estar asociado a variables psicológicas como la autoestima, que\njuega un papel primordial en la adquisición o modificación de hábitos saludables o no, y por lo tanto constituye un\nfactor protector ante el consumo de alcohol.","journalAbbreviation":"SANUS","page":"20-31","title":"Autoestima y consumo de alcohol en adolescentes de secundaria de Ciudad del Carmen, Campeche","author":[{"family":"Telumbre","given":"Juan"},{"family":"López","given":"Manuel"},{"family":"Noh","given":"Pedro"}],"issued":{"date-parts":[["2018"]]}}}],"schema":"https://github.com/citation-style-language/schema/raw/master/csl-citation.json"} </w:instrText>
      </w:r>
      <w:r w:rsidRPr="00363463">
        <w:rPr>
          <w:sz w:val="22"/>
          <w:szCs w:val="22"/>
        </w:rPr>
        <w:fldChar w:fldCharType="separate"/>
      </w:r>
      <w:r w:rsidRPr="00363463">
        <w:rPr>
          <w:sz w:val="22"/>
          <w:szCs w:val="22"/>
        </w:rPr>
        <w:t>(Telumbre et al., 2018)</w:t>
      </w:r>
      <w:r w:rsidRPr="00363463">
        <w:rPr>
          <w:sz w:val="22"/>
          <w:szCs w:val="22"/>
        </w:rPr>
        <w:fldChar w:fldCharType="end"/>
      </w:r>
      <w:r w:rsidRPr="00363463">
        <w:rPr>
          <w:sz w:val="22"/>
          <w:szCs w:val="22"/>
        </w:rPr>
        <w:t>.</w:t>
      </w:r>
    </w:p>
    <w:p w14:paraId="49C9CF13" w14:textId="77777777" w:rsidR="00363463" w:rsidRPr="00363463" w:rsidRDefault="00363463" w:rsidP="00D5389F">
      <w:pPr>
        <w:spacing w:after="240" w:line="360" w:lineRule="auto"/>
        <w:jc w:val="both"/>
        <w:rPr>
          <w:sz w:val="22"/>
          <w:szCs w:val="22"/>
        </w:rPr>
      </w:pPr>
      <w:r w:rsidRPr="00363463">
        <w:rPr>
          <w:sz w:val="22"/>
          <w:szCs w:val="22"/>
        </w:rPr>
        <w:t>Dentro de las investigaciones sobre consumo de sustancias  prevalecen las realizadas al consumo de alcohol enfocadas en la autoestima, a esto,</w:t>
      </w:r>
      <w:r w:rsidRPr="00363463">
        <w:rPr>
          <w:sz w:val="22"/>
          <w:szCs w:val="22"/>
        </w:rPr>
        <w:fldChar w:fldCharType="begin"/>
      </w:r>
      <w:r w:rsidRPr="00363463">
        <w:rPr>
          <w:sz w:val="22"/>
          <w:szCs w:val="22"/>
        </w:rPr>
        <w:instrText xml:space="preserve"> ADDIN ZOTERO_ITEM CSL_CITATION {"citationID":"vvLzSX4V","properties":{"formattedCitation":"(G\\uc0\\u225{}mez &amp; Guzm\\uc0\\u225{}n, 2017)","plainCitation":"(Gámez &amp; Guzmán, 2017)","noteIndex":0},"citationItems":[{"id":5,"uris":["http://zotero.org/users/7414138/items/9PU5XCNF"],"uri":["http://zotero.org/users/7414138/items/9PU5XCNF"],"itemData":{"id":5,"type":"article-journal","abstract":"Se estudió el tipo de consumo alcohol, nivel de autoestima y la relación de la autoestima con el consumo de alcohol en una\nmuestra de adolescentes escolarizados en la ciudad de Monterrey, Nuevo León (México). El tipo de muestreo fue probabilístico,\nestratificado por grado escolar con asignación proporcional al tamaño del estrato. Se obtuvo una muestra total de 688 estudiantes, 401 (58.3%) correspondieron al género masculino, con un rango de edad de 15 a 19 años (M= 17.01, DE = 1.41).\nLos resultados muestran que el 45.8% de los adolescentes se encuentra dentro del consumo sensato, el 25% en consumo\ndependiente y el 29.3% tiene un consumo dañino. Con respecto a la autoestima, en la mayor parte de los adolescentes tiene\nalta autoestima (76.2%), seguida de la autoestima promedio (17.4%) y de la autoestima baja (6.4%). Con base en los Modelos\nde Regresión Logística para la autoestima y las prevalencias de consumo de alcohol en adolescentes, se encontró una relación\nsignificativa entre la autoestima y el consumo de alcohol en el último mes (p &lt; 0.05) y en los últimos siete días (p &lt; 0.01). El\nestudio permitió conocer la relación de la autoestima con el consumo de alcohol en adolescentes y considerar estas variables\npara posibles intervenciones.","journalAbbreviation":"nure Investigación","title":"Autoestima y consumo de alcohol en adolescentes escolarizados","URL":"https://www.nureinvestigacion.es//OJS/index.php/nure/article/view/885","author":[{"family":"Gámez","given":"Mario"},{"family":"Guzmán","given":"Franciisco"}],"issued":{"date-parts":[["2017"]]}}}],"schema":"https://github.com/citation-style-language/schema/raw/master/csl-citation.json"} </w:instrText>
      </w:r>
      <w:r w:rsidRPr="00363463">
        <w:rPr>
          <w:sz w:val="22"/>
          <w:szCs w:val="22"/>
        </w:rPr>
        <w:fldChar w:fldCharType="separate"/>
      </w:r>
      <w:r w:rsidRPr="00363463">
        <w:rPr>
          <w:sz w:val="22"/>
          <w:szCs w:val="22"/>
        </w:rPr>
        <w:t>(Gámez &amp; Guzmán, 2017)</w:t>
      </w:r>
      <w:r w:rsidRPr="00363463">
        <w:rPr>
          <w:sz w:val="22"/>
          <w:szCs w:val="22"/>
        </w:rPr>
        <w:fldChar w:fldCharType="end"/>
      </w:r>
      <w:r w:rsidRPr="00363463">
        <w:rPr>
          <w:sz w:val="22"/>
          <w:szCs w:val="22"/>
        </w:rPr>
        <w:t xml:space="preserve"> hicieron una investigación en Monterrey, México, donde realizaron un estudio con 668 estudiantes para relacionar el nivel de autoestima con el consumo de alcohol, por ello refieren los siguiente resultados: “Con respecto a la autoestima, en la mayor parte de los adolescentes tiene alta autoestima (76.2%), seguida de la autoestima promedio (17.4%) y de la autoestima baja (6.4%)”. Basándose en el modelo de regresión logística para la autoestima y la prevalencia del consumo de alcohol en adolescente descubrieron en mencionado estudio que si existe una relación importante. </w:t>
      </w:r>
    </w:p>
    <w:p w14:paraId="5E19F6E6" w14:textId="77777777" w:rsidR="00363463" w:rsidRPr="00363463" w:rsidRDefault="00363463" w:rsidP="00D5389F">
      <w:pPr>
        <w:spacing w:after="240" w:line="360" w:lineRule="auto"/>
        <w:jc w:val="both"/>
        <w:rPr>
          <w:sz w:val="22"/>
          <w:szCs w:val="22"/>
        </w:rPr>
      </w:pPr>
      <w:r w:rsidRPr="00363463">
        <w:rPr>
          <w:sz w:val="22"/>
          <w:szCs w:val="22"/>
        </w:rPr>
        <w:t xml:space="preserve">El nivel bajo de la autoestima es un factor que marca prevalencia en consumidores de alcohol, a esto </w:t>
      </w:r>
      <w:r w:rsidRPr="00363463">
        <w:rPr>
          <w:sz w:val="22"/>
          <w:szCs w:val="22"/>
          <w:shd w:val="clear" w:color="auto" w:fill="FFFFFF" w:themeFill="background1"/>
        </w:rPr>
        <w:fldChar w:fldCharType="begin"/>
      </w:r>
      <w:r w:rsidRPr="00363463">
        <w:rPr>
          <w:sz w:val="22"/>
          <w:szCs w:val="22"/>
          <w:shd w:val="clear" w:color="auto" w:fill="FFFFFF" w:themeFill="background1"/>
        </w:rPr>
        <w:instrText xml:space="preserve"> ADDIN ZOTERO_ITEM CSL_CITATION {"citationID":"gAFF41Hk","properties":{"formattedCitation":"(Cuero, 2017)","plainCitation":"(Cuero, 2017)","noteIndex":0},"citationItems":[{"id":13,"uris":["http://zotero.org/users/7414138/items/F37DSGLD"],"uri":["http://zotero.org/users/7414138/items/F37DSGLD"],"itemData":{"id":13,"type":"thesis","abstract":"De acuerdo al objetivo general planteado; se evidenció que el nivel de autoestima\nque prevalece entre los estudiantes, que se inician en el consumo de alcohol es la\nbaja autoestima. Tanto en los alumnos hombres como en las mujeres","event-place":"Quito","publisher":"UNIVERSIDAD CENTRAL DEL ECUADOR","publisher-place":"Quito","title":"Niveles de autoestima en los estudiantes de décimo que inician el consumo de alcohol","URL":"http://www.dspace.uce.edu.ec/bitstream/25000/13357/1/T-UCE-0007-PC023-2017.pdf","author":[{"family":"Cuero","given":"Mirian"}],"issued":{"date-parts":[["2017"]]}}}],"schema":"https://github.com/citation-style-language/schema/raw/master/csl-citation.json"} </w:instrText>
      </w:r>
      <w:r w:rsidRPr="00363463">
        <w:rPr>
          <w:sz w:val="22"/>
          <w:szCs w:val="22"/>
          <w:shd w:val="clear" w:color="auto" w:fill="FFFFFF" w:themeFill="background1"/>
        </w:rPr>
        <w:fldChar w:fldCharType="separate"/>
      </w:r>
      <w:r w:rsidRPr="00363463">
        <w:rPr>
          <w:sz w:val="22"/>
          <w:szCs w:val="22"/>
          <w:shd w:val="clear" w:color="auto" w:fill="FFFFFF" w:themeFill="background1"/>
        </w:rPr>
        <w:t>(Cuero, 2017)</w:t>
      </w:r>
      <w:r w:rsidRPr="00363463">
        <w:rPr>
          <w:sz w:val="22"/>
          <w:szCs w:val="22"/>
          <w:shd w:val="clear" w:color="auto" w:fill="FFFFFF" w:themeFill="background1"/>
        </w:rPr>
        <w:fldChar w:fldCharType="end"/>
      </w:r>
      <w:r w:rsidRPr="00363463">
        <w:rPr>
          <w:sz w:val="22"/>
          <w:szCs w:val="22"/>
        </w:rPr>
        <w:t xml:space="preserve"> dentro de su investigación realizada en Quito concluye: “el nivel de autoestima que prevalece entre los estudiantes, que se inician en el consumo de alcohol es la baja autoestima. Tanto en los alumnos hombres como en las mujeres” </w:t>
      </w:r>
    </w:p>
    <w:p w14:paraId="2521BE15" w14:textId="77777777" w:rsidR="00363463" w:rsidRPr="00363463" w:rsidRDefault="00363463" w:rsidP="00D5389F">
      <w:pPr>
        <w:spacing w:after="240" w:line="360" w:lineRule="auto"/>
        <w:jc w:val="both"/>
        <w:rPr>
          <w:sz w:val="22"/>
          <w:szCs w:val="22"/>
        </w:rPr>
      </w:pPr>
      <w:r w:rsidRPr="00363463">
        <w:rPr>
          <w:sz w:val="22"/>
          <w:szCs w:val="22"/>
        </w:rPr>
        <w:t xml:space="preserve">Por otro lado, en un estudio realizado en México a 1,245 adolescentes entre 12 y 17 años, se analizó y se concluyó aportaciones muy importantes entre ellas que la influencia familiar, el apoyo familiar, en funcionamiento familiar y el apoyo social influye en la autoestima del adolescente y en su consumo de alcohol, </w:t>
      </w:r>
      <w:r w:rsidRPr="00363463">
        <w:rPr>
          <w:sz w:val="22"/>
          <w:szCs w:val="22"/>
        </w:rPr>
        <w:lastRenderedPageBreak/>
        <w:t xml:space="preserve">ya que al ser seres biopsicosociales aprenden de su entorno y se relacionan e influyen de el mismo </w:t>
      </w:r>
      <w:r w:rsidRPr="00363463">
        <w:rPr>
          <w:sz w:val="22"/>
          <w:szCs w:val="22"/>
        </w:rPr>
        <w:fldChar w:fldCharType="begin"/>
      </w:r>
      <w:r w:rsidRPr="00363463">
        <w:rPr>
          <w:sz w:val="22"/>
          <w:szCs w:val="22"/>
        </w:rPr>
        <w:instrText xml:space="preserve"> ADDIN ZOTERO_ITEM CSL_CITATION {"citationID":"zJP0rfW2","properties":{"formattedCitation":"(Villarreal &amp; Sanchez, 2010)","plainCitation":"(Villarreal &amp; Sanchez, 2010)","noteIndex":0},"citationItems":[{"id":6,"uris":["http://zotero.org/users/7414138/items/ZDFYJR4X"],"uri":["http://zotero.org/users/7414138/items/ZDFYJR4X"],"itemData":{"id":6,"type":"article-journal","abstract":"El objetivo del presente estudio es analizar las relaciones existentes entre variables individuales, familiares, escolares y sociales con el consumo de alcohol en adolescentes. El tipo de estudio realizado es explicativo causal. La muestra estuvo conformada por 1,245 adolescentes de ambos sexos procedentes de dos centros educativos de secundaria y dos de preuniversitario, con edades comprendidas entre los 12 y los 17 años de edad. Se utilizó un muestreo probabilístico estratificado, considerando la proporción de alumnos por grado escolar, grupos y turno. Para el análisis de los datos se calculó un modelo de ecuaciones estructurales que explicó el 66% de la varianza. Los resultados mostraron que el apoyo social comunitario y el funcionamiento familiar se relacionaban con el consumo de alcohol de forma indirecta. El primero lo hacía de forma positiva y significativa a través del apoyo de amigos y el consumo de alcohol de familiares y amigos; y el segundo, lo hacía a través de dos paths: uno, de forma positiva y significativa, con el apoyo familiar y el consumo de alcohol de familiares y amigos y, dos, de forma positiva a través del ajuste escolar y la autoestima escolar y ésta, de forma negativa, con el consumo de alcohol. También se observó una relación positiva y significativa entre funcionamiento familiar y el apoyo social comunitario. Los resultados obtenidos se discuten en función de los estudios más relevantes en la temática de esta investigación y se hace referencia a las limitaciones metodológicas de este estudio.","journalAbbreviation":"Psychosocial Intervention","title":"El Consumo de Alcohol en Adolescentes Escolarizados: Propuesta de un Modelo Sociocomunitario","URL":"http://scielo.isciii.es/scielo.php?script=sci_arttext&amp;pid=S1132-05592010000300006","volume":"19","author":[{"family":"Villarreal","given":"Maria"},{"family":"Sanchez","given":"Juan"}],"issued":{"date-parts":[["2010"]]}}}],"schema":"https://github.com/citation-style-language/schema/raw/master/csl-citation.json"} </w:instrText>
      </w:r>
      <w:r w:rsidRPr="00363463">
        <w:rPr>
          <w:sz w:val="22"/>
          <w:szCs w:val="22"/>
        </w:rPr>
        <w:fldChar w:fldCharType="separate"/>
      </w:r>
      <w:r w:rsidRPr="00363463">
        <w:rPr>
          <w:sz w:val="22"/>
          <w:szCs w:val="22"/>
        </w:rPr>
        <w:t>(Villarreal &amp; Sanchez, 2010)</w:t>
      </w:r>
      <w:r w:rsidRPr="00363463">
        <w:rPr>
          <w:sz w:val="22"/>
          <w:szCs w:val="22"/>
        </w:rPr>
        <w:fldChar w:fldCharType="end"/>
      </w:r>
      <w:r w:rsidRPr="00363463">
        <w:rPr>
          <w:sz w:val="22"/>
          <w:szCs w:val="22"/>
        </w:rPr>
        <w:t>.</w:t>
      </w:r>
    </w:p>
    <w:p w14:paraId="1A85EE05" w14:textId="77777777" w:rsidR="00363463" w:rsidRPr="00363463" w:rsidRDefault="00363463" w:rsidP="00D5389F">
      <w:pPr>
        <w:spacing w:after="240" w:line="360" w:lineRule="auto"/>
        <w:jc w:val="both"/>
        <w:rPr>
          <w:sz w:val="22"/>
          <w:szCs w:val="22"/>
        </w:rPr>
      </w:pPr>
      <w:r w:rsidRPr="00363463">
        <w:rPr>
          <w:sz w:val="22"/>
          <w:szCs w:val="22"/>
        </w:rPr>
        <w:t xml:space="preserve">Así también, es importante mencionar que hay eventos que pueden generen traumas desde la infancia, por la carga que aportan podían generar emociones negativas que pueden llegar a disminuir la autoestima, y el evento traumático configurarse  </w:t>
      </w:r>
      <w:r w:rsidRPr="00363463">
        <w:rPr>
          <w:sz w:val="22"/>
          <w:szCs w:val="22"/>
        </w:rPr>
        <w:fldChar w:fldCharType="begin"/>
      </w:r>
      <w:r w:rsidRPr="00363463">
        <w:rPr>
          <w:sz w:val="22"/>
          <w:szCs w:val="22"/>
        </w:rPr>
        <w:instrText xml:space="preserve"> ADDIN ZOTERO_ITEM CSL_CITATION {"citationID":"p1M3wcYw","properties":{"formattedCitation":"(Matrangolo et\\uc0\\u160{}al., 2017)","plainCitation":"(Matrangolo et al., 2017)","noteIndex":0},"citationItems":[{"id":7,"uris":["http://zotero.org/users/7414138/items/S6XZDTLJ"],"uri":["http://zotero.org/users/7414138/items/S6XZDTLJ"],"itemData":{"id":7,"type":"article-journal","abstract":"De acuerdo con la revisión realizada, diferentes problemáticas\npsicosociales tales como el acoso escolar, el maltrato infantil y la\npreocupación por el aspecto físico afectan la autoestima en los niños\n(Ajmal, Shamim, &amp; Saleh, 2016; Mccoy et al., 2014; Ozbas, Gurhan, &amp;\nKocak, 2013; Scott &amp; Dale, 2016; Vlachou et al., 2011). Estos\nacontecimientos, por su carga emocional negativa pueden, además, de\ndisminuir la autoestima, potencialmente configurarse como traumáticos.\nA este respecto, Berntsen y Rubin (2007) plantean que cuando un evento\ntraumático se configura como un punto de inflexión en la vida de la\npersona, es decir cuando el evento se configura como central en su vida","journalAbbreviation":"Revista Científica Arbitrada de la Fundación MenteClara","title":"AUTOESTIMA, PERSONALIDAD, ESPIRITUALIDAD Y CENTRALIDAD DE LOS EVENTOS TRAUMÁTICOS VINCULADOS A LAS PROBLEMÁTICAS PSICOSOCIALES EN LA INFANCIA","URL":"https://datahub.io/dataset/2017-2-2-e33","author":[{"family":"Matrangolo","given":"Gisela"},{"family":"Yaccarini","given":"Cecilia"},{"family":"Paz","given":"Gabriela"}],"issued":{"date-parts":[["2017"]]}}}],"schema":"https://github.com/citation-style-language/schema/raw/master/csl-citation.json"} </w:instrText>
      </w:r>
      <w:r w:rsidRPr="00363463">
        <w:rPr>
          <w:sz w:val="22"/>
          <w:szCs w:val="22"/>
        </w:rPr>
        <w:fldChar w:fldCharType="separate"/>
      </w:r>
      <w:r w:rsidRPr="00363463">
        <w:rPr>
          <w:sz w:val="22"/>
          <w:szCs w:val="22"/>
        </w:rPr>
        <w:t>(Matrangolo et al., 2017)</w:t>
      </w:r>
      <w:r w:rsidRPr="00363463">
        <w:rPr>
          <w:sz w:val="22"/>
          <w:szCs w:val="22"/>
        </w:rPr>
        <w:fldChar w:fldCharType="end"/>
      </w:r>
      <w:r w:rsidRPr="00363463">
        <w:rPr>
          <w:sz w:val="22"/>
          <w:szCs w:val="22"/>
        </w:rPr>
        <w:t>.</w:t>
      </w:r>
    </w:p>
    <w:p w14:paraId="1F08E6BF" w14:textId="77777777" w:rsidR="00363463" w:rsidRPr="00363463" w:rsidRDefault="00363463" w:rsidP="00D5389F">
      <w:pPr>
        <w:spacing w:after="240" w:line="360" w:lineRule="auto"/>
        <w:jc w:val="both"/>
        <w:rPr>
          <w:sz w:val="22"/>
          <w:szCs w:val="22"/>
        </w:rPr>
      </w:pPr>
      <w:r w:rsidRPr="00363463">
        <w:rPr>
          <w:sz w:val="22"/>
          <w:szCs w:val="22"/>
        </w:rPr>
        <w:t xml:space="preserve">Independientemente de cuales sean  los factores socioeconómicos el consumo ataca a la población ecuatoriana, en estudios realizados basados en investigaciones previas se detectaron que varios son aquellos que inciden en este comportamiento de abuso de sustancia como lo son carencia de apoyo familiar, influencias sociales y desconocimiento de verdadero efecto negativo que causan las mismas </w:t>
      </w:r>
      <w:r w:rsidRPr="00363463">
        <w:rPr>
          <w:sz w:val="22"/>
          <w:szCs w:val="22"/>
        </w:rPr>
        <w:fldChar w:fldCharType="begin"/>
      </w:r>
      <w:r w:rsidRPr="00363463">
        <w:rPr>
          <w:sz w:val="22"/>
          <w:szCs w:val="22"/>
        </w:rPr>
        <w:instrText xml:space="preserve"> ADDIN ZOTERO_ITEM CSL_CITATION {"citationID":"Fybw9GsF","properties":{"formattedCitation":"(Loor &amp; Hidalgo, 2018)","plainCitation":"(Loor &amp; Hidalgo, 2018)","noteIndex":0},"citationItems":[{"id":1,"uris":["http://zotero.org/users/7414138/items/MRUF3MWI"],"uri":["http://zotero.org/users/7414138/items/MRUF3MWI"],"itemData":{"id":1,"type":"article-journal","abstract":"Fundamento: la adicción a las drogas en la población de adolescentes y jóvenes, constituye\nuno de los problemas más apremiantes que enfrenta la educación ecuatoriana en varios de sus centros\neducativos en todo el país, de manera independiente al desarrollo socioeconómico de la región, parroquia, cantón o provincia que se trate, lo cual trae profunda preocupación no solo en las autoridades\neducativas sino a nivel de gobierno también.\nObjetivo: ofrecer algunas consideraciones teóricas acerca de las causas que provocan este\nfenómeno en la sociedad ecuatoriana.\nMétodos: se realizó una indagación en algunas Unidades Educativas del Ecuador con el fin de identificar\nlas causas del consumo de drogas en los adolescentes y jóvenes. La búsqueda de información acerca del\ntema se obtuvo en las bases de datos Thomas Reuters, Scopus, Latindex, SciELo, Redalyc e Hinari, donde se encontraron 12 documentos de ellos se utilizaron cinco que trataron en específico, el tema de la\nadicción en Ecuador. Se utilizaron los Descriptores en Ciencias de la Salud: adolescentes, jóvenes,\ndrogas, adicción.\nResultados: se arribaron a las causas más significativas que llevaron a estos jóvenes a consumir drogas, como son la disfunción familiar que provoca la carencia del apoyo familiar a estos jóvenes,\nlas influencias del entorno en que se desarrollan los jóvenes y el desconocimiento del efecto que causan\nlas drogas para su salud y sus relaciones sociales. Se identificó que la droga más consumida es la\nmarihuana, seguida del alcohol e inhalantes.\nConclusiones: el Ministerio de Educación del Ecuador se encuentra en una situación preocupante ante la tendencia al aumento de las adicciones en su población estudiantil para lo cual tienen que\ndesplegar acciones conjuntas con todos los actores sociales que puedan contribuir a contrarrestar este\nflagelo social.\nDeCS: CANNABIS; TRASTORNOS RELACIONADOS CON SUSTANCIAS; TÉCNICAS\nPSICOLÓGICAS; ADOLESCENTE; CAUSALIDAD.","journalAbbreviation":"Archivo Médico de Camaguey","page":"130-138","title":"Causas de las adicciones en adolescentes y jóvenes en Ecuador","volume":"22","author":[{"family":"Loor","given":"Walter"},{"family":"Hidalgo","given":"Hugo"}],"issued":{"date-parts":[["2018",4]]}}}],"schema":"https://github.com/citation-style-language/schema/raw/master/csl-citation.json"} </w:instrText>
      </w:r>
      <w:r w:rsidRPr="00363463">
        <w:rPr>
          <w:sz w:val="22"/>
          <w:szCs w:val="22"/>
        </w:rPr>
        <w:fldChar w:fldCharType="separate"/>
      </w:r>
      <w:r w:rsidRPr="00363463">
        <w:rPr>
          <w:sz w:val="22"/>
          <w:szCs w:val="22"/>
        </w:rPr>
        <w:t>(Loor &amp; Hidalgo, 2018)</w:t>
      </w:r>
      <w:r w:rsidRPr="00363463">
        <w:rPr>
          <w:sz w:val="22"/>
          <w:szCs w:val="22"/>
        </w:rPr>
        <w:fldChar w:fldCharType="end"/>
      </w:r>
      <w:r w:rsidRPr="00363463">
        <w:rPr>
          <w:sz w:val="22"/>
          <w:szCs w:val="22"/>
        </w:rPr>
        <w:t>.</w:t>
      </w:r>
    </w:p>
    <w:p w14:paraId="3388F851" w14:textId="77777777" w:rsidR="00363463" w:rsidRPr="00363463" w:rsidRDefault="00363463" w:rsidP="00D5389F">
      <w:pPr>
        <w:spacing w:after="240" w:line="360" w:lineRule="auto"/>
        <w:jc w:val="both"/>
        <w:rPr>
          <w:sz w:val="22"/>
          <w:szCs w:val="22"/>
        </w:rPr>
      </w:pPr>
      <w:r w:rsidRPr="00363463">
        <w:rPr>
          <w:sz w:val="22"/>
          <w:szCs w:val="22"/>
        </w:rPr>
        <w:t xml:space="preserve">Siguiendo con lo anteriormente mencionado es significativo conocer los factores de protección de los pacientes, ya que será un factor clave para la estabilidad emocional de las personas que consumen sustancias psicoactivas, debido a que al reconocerlas podrán controlar sus impulsos adictivos. La autoestima siendo el factor protector que contribuye a que el paciente se cuide en las esferas: biológica, psicológica y social </w:t>
      </w:r>
      <w:r w:rsidRPr="00363463">
        <w:rPr>
          <w:sz w:val="22"/>
          <w:szCs w:val="22"/>
        </w:rPr>
        <w:fldChar w:fldCharType="begin"/>
      </w:r>
      <w:r w:rsidRPr="00363463">
        <w:rPr>
          <w:sz w:val="22"/>
          <w:szCs w:val="22"/>
        </w:rPr>
        <w:instrText xml:space="preserve"> ADDIN ZOTERO_ITEM CSL_CITATION {"citationID":"rEhKK0WL","properties":{"formattedCitation":"(Liberini et\\uc0\\u160{}al., 2016)","plainCitation":"(Liberini et al., 2016)","noteIndex":0},"citationItems":[{"id":9,"uris":["http://zotero.org/users/7414138/items/DUJANVRS"],"uri":["http://zotero.org/users/7414138/items/DUJANVRS"],"itemData":{"id":9,"type":"article-journal","abstract":"La estabilidad emocional aparece como un factor\nclave para aplacar los nervios y las inseguridades\nfrente a relaciones interpersonales, y para\ncontrolar impulsos adictivos que podrían operar\ncomo válvula de escape. Se encontró una\ncorrelación negativa respecto de la\nresponsabilidad, señalando que a mayor\nresponsabilidad menor riesgo de consumo. La\ndiscreción, el sentido del deber y la faceta moral\nde la personalidad aparecen como factores\nprotectores, en tanto este factor apela a la\ncapacidad de planificar y sistematizar la\nprosecución de una meta como el estándar\nsocial. Al igual que la amabilidad, gracias al\nmayor apoyo social que este tipo de personas\nencuentran.\nAvanzando desde la personalidad hacia la\nautoestima, vemos que esta correlaciona\nsignificativamente con el consumo alcohólico, de\nforma negativa. Al igual que en numerosos\nestudios, se destaca a la autoestima como un\nfactor protector respecto de la adicción (Álvarez\nAguirre, Alonso Castillo, &amp; Guidorizzi Zanetti,\n2010) ya que contribuye a preservar el propio\nbienestar biológico, psicológico y social por ser\nútil al afrontar situaciones difíciles. Por otra\nparte, la fuerte relación negativa con el\nneuroticismo se explicaría por el gran impacto que tiene sobre el autoestima los sentimientos\nde inseguridad y culpa","journalAbbreviation":"PSOCIAL","page":"27-37","title":"EL ROL DE LA AUTOESTIMA, LA PERSONALIDAD Y LA FAMILIA EN EL CONSUMO DE ALCOHOL EN LA ADOLESCENCIA","author":[{"family":"Liberini","given":"Sofia"},{"family":"Rodriguez","given":"Gonzálo"},{"family":"Romero","given":"Nicolas"}],"issued":{"date-parts":[["2016"]]}}}],"schema":"https://github.com/citation-style-language/schema/raw/master/csl-citation.json"} </w:instrText>
      </w:r>
      <w:r w:rsidRPr="00363463">
        <w:rPr>
          <w:sz w:val="22"/>
          <w:szCs w:val="22"/>
        </w:rPr>
        <w:fldChar w:fldCharType="separate"/>
      </w:r>
      <w:r w:rsidRPr="00363463">
        <w:rPr>
          <w:sz w:val="22"/>
          <w:szCs w:val="22"/>
        </w:rPr>
        <w:t>(Liberini et al., 2016)</w:t>
      </w:r>
      <w:r w:rsidRPr="00363463">
        <w:rPr>
          <w:sz w:val="22"/>
          <w:szCs w:val="22"/>
        </w:rPr>
        <w:fldChar w:fldCharType="end"/>
      </w:r>
      <w:r w:rsidRPr="00363463">
        <w:rPr>
          <w:sz w:val="22"/>
          <w:szCs w:val="22"/>
        </w:rPr>
        <w:t>.</w:t>
      </w:r>
    </w:p>
    <w:p w14:paraId="28AB077B" w14:textId="77777777" w:rsidR="00363463" w:rsidRPr="00363463" w:rsidRDefault="00363463" w:rsidP="00D5389F">
      <w:pPr>
        <w:spacing w:after="240" w:line="360" w:lineRule="auto"/>
        <w:jc w:val="both"/>
        <w:rPr>
          <w:sz w:val="22"/>
          <w:szCs w:val="22"/>
        </w:rPr>
      </w:pPr>
      <w:r w:rsidRPr="00363463">
        <w:rPr>
          <w:sz w:val="22"/>
          <w:szCs w:val="22"/>
        </w:rPr>
        <w:t xml:space="preserve">Como se ha mencionado antes la relevancia de conocer los factores de protección, se obtuvieron diferencias estadísticas, que las creencias irracionales entre ellas la indefensión, podría ser uno de los motivos que lleven a los adolescentes a probar sustancias psicoactivas, ya que no poseen recursos para manejar problemas de la vida diaria o sucumbir a la presión del grupo y consumir </w:t>
      </w:r>
      <w:r w:rsidRPr="00363463">
        <w:rPr>
          <w:sz w:val="22"/>
          <w:szCs w:val="22"/>
        </w:rPr>
        <w:fldChar w:fldCharType="begin"/>
      </w:r>
      <w:r w:rsidRPr="00363463">
        <w:rPr>
          <w:sz w:val="22"/>
          <w:szCs w:val="22"/>
        </w:rPr>
        <w:instrText xml:space="preserve"> ADDIN ZOTERO_ITEM CSL_CITATION {"citationID":"A6UdsBGs","properties":{"formattedCitation":"(Carbonero et\\uc0\\u160{}al., 2010)","plainCitation":"(Carbonero et al., 2010)","noteIndex":0},"citationItems":[{"id":10,"uris":["http://zotero.org/users/7414138/items/TLHQU5JW"],"uri":["http://zotero.org/users/7414138/items/TLHQU5JW"],"itemData":{"id":10,"type":"article-journal","abstract":"Se   obtienen   diferencias   estadísticamente   significativas   con   el   factor   de creencias   irracionales  \"indefensión\".  Una  de  las  razones  que  pueden  llevar  a   un adolescente  a  probar  las  drogas ilegales  sería  verse  indefenso -con  la  sensación  de  no tener  recursos  para  manejar  un  medio  que  le  es  \"hostil\"-frente  a  sus  problemas cotidianos, la presión del grupo a consumir este tipo de drogas, o ambas cosas \nEn  cuanto  a  la  relación  de  la  Evitación  experiencial  con las   Creencias   Irracionales,   se   dan   varias   y   significativas   correlaciones   entre   sus subfactores,  al  contrario  que  la  relación  entre  las  creencias  irracionales  y  la  aceptación con el consumo de sustancias, en donde no hay un patrón claro de correlaciones -sedan índices significativos con algunas sustancias pero no con otras","title":"Las creencias irracionales, en relación con ciertas conductas de consumo en adolescentes","URL":"https://doi.org/10.30552/ejep.v3i2.57","author":[{"family":"Carbonero","given":"Miguel"},{"family":"Martin","given":"Luis"},{"family":"Feijo","given":"Marta"}],"issued":{"date-parts":[["2010"]]}}}],"schema":"https://github.com/citation-style-language/schema/raw/master/csl-citation.json"} </w:instrText>
      </w:r>
      <w:r w:rsidRPr="00363463">
        <w:rPr>
          <w:sz w:val="22"/>
          <w:szCs w:val="22"/>
        </w:rPr>
        <w:fldChar w:fldCharType="separate"/>
      </w:r>
      <w:r w:rsidRPr="00363463">
        <w:rPr>
          <w:sz w:val="22"/>
          <w:szCs w:val="22"/>
        </w:rPr>
        <w:t>(Carbonero et al., 2010)</w:t>
      </w:r>
      <w:r w:rsidRPr="00363463">
        <w:rPr>
          <w:sz w:val="22"/>
          <w:szCs w:val="22"/>
        </w:rPr>
        <w:fldChar w:fldCharType="end"/>
      </w:r>
      <w:r w:rsidRPr="00363463">
        <w:rPr>
          <w:sz w:val="22"/>
          <w:szCs w:val="22"/>
        </w:rPr>
        <w:t>.</w:t>
      </w:r>
    </w:p>
    <w:p w14:paraId="444ABB2C" w14:textId="77777777" w:rsidR="00363463" w:rsidRPr="00363463" w:rsidRDefault="00363463" w:rsidP="00D5389F">
      <w:pPr>
        <w:spacing w:after="240" w:line="360" w:lineRule="auto"/>
        <w:jc w:val="both"/>
        <w:rPr>
          <w:sz w:val="22"/>
          <w:szCs w:val="22"/>
          <w:highlight w:val="yellow"/>
        </w:rPr>
      </w:pPr>
      <w:r w:rsidRPr="00363463">
        <w:rPr>
          <w:sz w:val="22"/>
          <w:szCs w:val="22"/>
        </w:rPr>
        <w:t xml:space="preserve">En la adolescencia el consumo de sustancias se convierte en un problema, que afecta a todas las esferas en las que se desarrolla. Por eso el profesional encargado deberá someter a una evaluación exhaustiva a cada paciente para conocer en la etapa del consumo se encuentra y la intervención o modelo terapéutico a seguir </w:t>
      </w:r>
      <w:r w:rsidRPr="00363463">
        <w:rPr>
          <w:sz w:val="22"/>
          <w:szCs w:val="22"/>
          <w:highlight w:val="yellow"/>
          <w:shd w:val="clear" w:color="auto" w:fill="FFFFFF" w:themeFill="background1"/>
        </w:rPr>
        <w:fldChar w:fldCharType="begin"/>
      </w:r>
      <w:r w:rsidRPr="00363463">
        <w:rPr>
          <w:sz w:val="22"/>
          <w:szCs w:val="22"/>
          <w:highlight w:val="yellow"/>
          <w:shd w:val="clear" w:color="auto" w:fill="FFFFFF" w:themeFill="background1"/>
        </w:rPr>
        <w:instrText xml:space="preserve"> ADDIN ZOTERO_ITEM CSL_CITATION {"citationID":"EQ5plOIo","properties":{"formattedCitation":"(Tena et\\uc0\\u160{}al., 2018)","plainCitation":"(Tena et al., 2018)","noteIndex":0},"citationItems":[{"id":12,"uris":["http://zotero.org/users/7414138/items/L3WJ27VQ"],"uri":["http://zotero.org/users/7414138/items/L3WJ27VQ"],"itemData":{"id":12,"type":"article-journal","abstract":"or último, existen diversas barreras asociadas con el acceso de tratamiento especializado, atribuibles a factores socioculturales que estigmatizan y repercuten de manera negativa en la búsqueda de atención, así como otras barreras internas (personales) o externas (del entorno) que retrasan o impiden la obtención del tratamiento. Según la bibliografía, las principales barreras al tratamiento en salud mental son: creencias ante la efectividad de los tratamientos disponibles; disponibilidad limitada de servicios adecuados para las mujeres y otras poblaciones específicas, como adolescentes, población rural o indígena y niños en situación de calle; recursos limitados de los pacientes para acceder o completar tratamiento y dificultad de acceso por ubicación de centros de tratamiento, así como la falta de personal capacitado.52\n\nLa elevada prevalencia de adolescentes y jóvenes consumidores de sustancias de abuso repercute directamente en la cobertura de los servicios sanitarios para el tratamiento de esta población, de ahí que los retos del tratamiento no sean tarea fácil.\n\nCONCLUSIONES\n\nEl consumo de sustancias en adolescentes en un problema de salud con gran efecto en el desarrollo biopsicosocial del adolescente. El clínico debe estar sensibilizado e informado del riesgo que corren los adolescentes al ser un grupo neurobiológicamente vulnerable, con riesgo de iniciar el consumo de sustancias de abuso que puede tener como desenlace un trastorno por consumo de sustancias. Por lo anterior, al evaluar a un adolescente, es fundamental reconocer los factores de riesgo presentes, la etapa evolutiva del consumo en la que se encuentra, las herramientas para el abordaje adecuado e integral y, en caso de estar indicado, la importancia de una referencia oportuna con un especialista familiarizado con esta enfermedad.\n\nTambién es pertinente mencionar la estigmatización de los adolescentes que consumen sustancias o con un trastorno por consumo de sustancias, lo que constituye un impedimento importante para que éstos tengan acceso al tratamiento adecuado. El papel del médico y el de la sociedad son fundamentales para eliminar estos impedimentos difundiendo el conocimiento acerca de esta enfermedad, haciendo conciencia de su repercusión e implementando medidas de prevención en una etapa especialmente vulnerable, como la adolescencia.","journalAbbreviation":"Med. interna Méx","title":"Consumo de sustancias en adolescentes: consideraciones para la práctica médica","URL":"http://www.scielo.org.mx/scielo.php?pid=S0186-48662018000200008&amp;script=sci_arttext","author":[{"family":"Tena","given":"Antonio"},{"family":"Castro","given":"Guadalupe"},{"family":"Marín","given":"Rodrigo"},{"family":"Gómez","given":"Pedro"}],"issued":{"date-parts":[["2018"]]}}}],"schema":"https://github.com/citation-style-language/schema/raw/master/csl-citation.json"} </w:instrText>
      </w:r>
      <w:r w:rsidRPr="00363463">
        <w:rPr>
          <w:sz w:val="22"/>
          <w:szCs w:val="22"/>
          <w:highlight w:val="yellow"/>
          <w:shd w:val="clear" w:color="auto" w:fill="FFFFFF" w:themeFill="background1"/>
        </w:rPr>
        <w:fldChar w:fldCharType="separate"/>
      </w:r>
      <w:r w:rsidRPr="00363463">
        <w:rPr>
          <w:sz w:val="22"/>
          <w:szCs w:val="22"/>
          <w:shd w:val="clear" w:color="auto" w:fill="FFFFFF" w:themeFill="background1"/>
        </w:rPr>
        <w:t>(Tena et al., 2018)</w:t>
      </w:r>
      <w:r w:rsidRPr="00363463">
        <w:rPr>
          <w:sz w:val="22"/>
          <w:szCs w:val="22"/>
          <w:highlight w:val="yellow"/>
          <w:shd w:val="clear" w:color="auto" w:fill="FFFFFF" w:themeFill="background1"/>
        </w:rPr>
        <w:fldChar w:fldCharType="end"/>
      </w:r>
    </w:p>
    <w:p w14:paraId="01FB5763" w14:textId="77777777" w:rsidR="00363463" w:rsidRPr="00363463" w:rsidRDefault="00363463" w:rsidP="00D5389F">
      <w:pPr>
        <w:spacing w:after="240" w:line="360" w:lineRule="auto"/>
        <w:jc w:val="both"/>
        <w:rPr>
          <w:sz w:val="22"/>
          <w:szCs w:val="22"/>
        </w:rPr>
      </w:pPr>
      <w:r w:rsidRPr="00363463">
        <w:rPr>
          <w:sz w:val="22"/>
          <w:szCs w:val="22"/>
        </w:rPr>
        <w:t xml:space="preserve">Existen varios modelos para estudiar a las adicciones entre ellos  </w:t>
      </w:r>
      <w:r w:rsidRPr="00363463">
        <w:rPr>
          <w:sz w:val="22"/>
          <w:szCs w:val="22"/>
        </w:rPr>
        <w:fldChar w:fldCharType="begin"/>
      </w:r>
      <w:r w:rsidRPr="00363463">
        <w:rPr>
          <w:sz w:val="22"/>
          <w:szCs w:val="22"/>
        </w:rPr>
        <w:instrText xml:space="preserve"> ADDIN ZOTERO_ITEM CSL_CITATION {"citationID":"y0FsY55K","properties":{"formattedCitation":"(Apud &amp; Romani, 2016)","plainCitation":"(Apud &amp; Romani, 2016)","noteIndex":0},"citationItems":[{"id":4,"uris":["http://zotero.org/users/7414138/items/W4BKUAGE"],"uri":["http://zotero.org/users/7414138/items/W4BKUAGE"],"itemData":{"id":4,"type":"article-journal","abstract":"La idea de adicción como una “enfermedad del cerebro” surge\ncomo categoría que busca explicar el consumo compulsivo de\ndeterminadas sustancias en términos neurobiológicos y\ncientíficos. Pero los problemas de un modelo constreñido a los\nlímites del sistema nervioso, sumado a las críticas desde\ndisciplinas preocupadas por fenómenos psicológicos, sociales y\nculturales, ha producido la emergencia de nuevas concepciones,\nque rompen con la idea de adicción como enfermedad\nconfinada a los límites del cerebro. El presente artículo expone,\nbajo tres principales modelos, los distintos enfoques en el\nestudio científico de las adicciones. En primer lugar se describirá\nel modelo biomédico, con sus características y los problemas\nque enfrenta al constreñir la adicción bajo un modelo\nneurobiológico. En segundo lugar el modelo biopsicosocial,\ndonde se integran variables psicológicas y de contexto. Este\nmodelo provoca un reacomodamiento del modelo biomédico,\npero también genera perspectivas críticas a su enfoque\nneurobiológico. En tercer lugar el modelo sociocultural, donde,\ndesde la investigación cualitativa en ciencias sociales, se focaliza\nen la importancia de la cultura y el contexto social. Finalmente\nse realizarán algunas reflexiones sobre el concepto de adicción,\ntomando en cuenta las encrucijadas entre los niveles\nmencionados por los distintos modelos.","journalAbbreviation":"Health and Addictions","page":"115-125","title":"LA ENCRUCIJADA DE LA ADICCIÓN. DISTINTOS MODELOS EN EL ESTUDIO DE LA DROGODEPENDENCIA","volume":"16","author":[{"family":"Apud","given":"Ismael"},{"family":"Romani","given":"Oriol"}],"issued":{"date-parts":[["2016",7]]}}}],"schema":"https://github.com/citation-style-language/schema/raw/master/csl-citation.json"} </w:instrText>
      </w:r>
      <w:r w:rsidRPr="00363463">
        <w:rPr>
          <w:sz w:val="22"/>
          <w:szCs w:val="22"/>
        </w:rPr>
        <w:fldChar w:fldCharType="separate"/>
      </w:r>
      <w:r w:rsidRPr="00363463">
        <w:rPr>
          <w:sz w:val="22"/>
          <w:szCs w:val="22"/>
        </w:rPr>
        <w:t>(Apud &amp; Romani, 2016)</w:t>
      </w:r>
      <w:r w:rsidRPr="00363463">
        <w:rPr>
          <w:sz w:val="22"/>
          <w:szCs w:val="22"/>
        </w:rPr>
        <w:fldChar w:fldCharType="end"/>
      </w:r>
      <w:r w:rsidRPr="00363463">
        <w:rPr>
          <w:sz w:val="22"/>
          <w:szCs w:val="22"/>
        </w:rPr>
        <w:t xml:space="preserve"> menciona: </w:t>
      </w:r>
    </w:p>
    <w:p w14:paraId="2254209F" w14:textId="77777777" w:rsidR="00363463" w:rsidRPr="00363463" w:rsidRDefault="00363463" w:rsidP="00FC4CD2">
      <w:pPr>
        <w:spacing w:after="240" w:line="360" w:lineRule="auto"/>
        <w:jc w:val="both"/>
        <w:rPr>
          <w:sz w:val="22"/>
          <w:szCs w:val="22"/>
        </w:rPr>
      </w:pPr>
      <w:r w:rsidRPr="00363463">
        <w:rPr>
          <w:sz w:val="22"/>
          <w:szCs w:val="22"/>
          <w:shd w:val="clear" w:color="auto" w:fill="FFFFFF" w:themeFill="background1"/>
        </w:rPr>
        <w:t>El modelo biomédico, con sus características y los problemas que enfrenta al constreñir la adicción bajo un modelo neurobiológico. En segundo lugar, el modelo biopsicosocial, donde se integran variables psicológicas y de contexto. Este modelo provoca un reacomodamiento del modelo biomédico, pero también genera perspectivas críticas a su enfoque neurobiológico. En tercer lugar, el modelo sociocultural, donde, desde la investigación cualitativa en ciencias sociales, se focaliza en la importancia de la cultura y el contexto social.</w:t>
      </w:r>
      <w:r w:rsidRPr="00363463">
        <w:rPr>
          <w:sz w:val="22"/>
          <w:szCs w:val="22"/>
        </w:rPr>
        <w:t xml:space="preserve">  Pág. 123</w:t>
      </w:r>
    </w:p>
    <w:p w14:paraId="10743B53" w14:textId="77777777" w:rsidR="00363463" w:rsidRPr="00363463" w:rsidRDefault="00363463" w:rsidP="00D5389F">
      <w:pPr>
        <w:spacing w:after="240" w:line="360" w:lineRule="auto"/>
        <w:jc w:val="both"/>
        <w:rPr>
          <w:sz w:val="22"/>
          <w:szCs w:val="22"/>
        </w:rPr>
      </w:pPr>
      <w:r w:rsidRPr="00363463">
        <w:rPr>
          <w:sz w:val="22"/>
          <w:szCs w:val="22"/>
        </w:rPr>
        <w:lastRenderedPageBreak/>
        <w:t xml:space="preserve">La terapia cognitivo conductual en el proceso de pacientes drogodependientes es de suma importancia ya que se enfoca en restaurar factores adaptativos, de autoconciencia y autodeterminación de los mismos. </w:t>
      </w:r>
      <w:r w:rsidRPr="00363463">
        <w:rPr>
          <w:sz w:val="22"/>
          <w:szCs w:val="22"/>
        </w:rPr>
        <w:fldChar w:fldCharType="begin"/>
      </w:r>
      <w:r w:rsidRPr="00363463">
        <w:rPr>
          <w:sz w:val="22"/>
          <w:szCs w:val="22"/>
        </w:rPr>
        <w:instrText xml:space="preserve"> ADDIN ZOTERO_ITEM CSL_CITATION {"citationID":"arnlEPdK","properties":{"formattedCitation":"(Moreno, 2016)","plainCitation":"(Moreno, 2016)","noteIndex":0},"citationItems":[{"id":15,"uris":["http://zotero.org/users/7414138/items/25BZGMPY"],"uri":["http://zotero.org/users/7414138/items/25BZGMPY"],"itemData":{"id":15,"type":"thesis","abstract":"El  abuso de drogas se caracterizada por la urgencia de obtener y consumir una sustancia determinada independientemente de sus consecuencias negativas, para su tratamiento es necesario un manejo multidisciplinario. Una característica clínica a evaluar en un adicto son los aspectos de su personalidad siendo esta un punto central ya que una considerable parte de los problemas que acompañan al consumo de una sustancia procede de patrones disfuncionales de conducta. El objetivo del presente trabajo es dar a conocer las terapias cognitivas conductuales que son comúnmente complementadas con agentes farmacológicos con los que se manejan los síntomas específicos de retirada y abstinencia las cuales son desarrolladas para restaurar la adaptación cognitivamente afectada, incluyendo déficit en participación, autoconciencia y autodeterminación. Otra técnica usada para tratar adicciones es la terapia ocupacional ya que tiene como objetivo un método de trabajo psicoterapéutico centrado en el cambio basado en procesos, teniendo en cuenta que el paciente que desde ya desee y anhele el cambio de su vida descubriendo los fallos y oportunidades que le ayuden a mejorar en su vida socio familiar. Es de mucha importancia que el terapeuta seleccione un método que tenga validez y confiabilidad para trabajar con adiciones, ya que es una de las problemáticas más grandes y difíciles de tratar, que no solo afectan a la persona adicto sino también a su círculo familiar y social\n\nlas adicciones son un problema social grave, de cual requiere intervención por\nparte de las organizaciones de salud. Las adicciones deberían tener\nintervenciones pre-psicológicas, para una prevención adictiva.\n</w:instrText>
      </w:r>
      <w:r w:rsidRPr="00363463">
        <w:rPr>
          <w:sz w:val="22"/>
          <w:szCs w:val="22"/>
        </w:rPr>
        <w:instrText> Las relaciones familiares son fundamentales como apoyo primordial para\nquienes experimentan casos adictivos\n</w:instrText>
      </w:r>
      <w:r w:rsidRPr="00363463">
        <w:rPr>
          <w:sz w:val="22"/>
          <w:szCs w:val="22"/>
        </w:rPr>
        <w:instrText xml:space="preserve"> Las terapias cognitivo conductual son de gran importancia porque está basada\nen cambiar o sustituir esquemas mentales que faciliten el bienestar psicológico\ny el cambio comportamental de un individuo adicto.","event-place":"Machala","publisher":"Universidad Técnica de Machala.","publisher-place":"Machala","title":"Plan terapéutico para adicciones basadas en terapia cognitivo conductual.","URL":"http://186.3.32.121/bitstream/48000/8629/1/ECUACS%20DE00029.pdf","author":[{"family":"Moreno","given":"Erika"}],"issued":{"date-parts":[["2016"]]}}}],"schema":"https://github.com/citation-style-language/schema/raw/master/csl-citation.json"} </w:instrText>
      </w:r>
      <w:r w:rsidRPr="00363463">
        <w:rPr>
          <w:sz w:val="22"/>
          <w:szCs w:val="22"/>
        </w:rPr>
        <w:fldChar w:fldCharType="separate"/>
      </w:r>
      <w:r w:rsidRPr="00363463">
        <w:rPr>
          <w:sz w:val="22"/>
          <w:szCs w:val="22"/>
        </w:rPr>
        <w:t>(Moreno, 2016)</w:t>
      </w:r>
      <w:r w:rsidRPr="00363463">
        <w:rPr>
          <w:sz w:val="22"/>
          <w:szCs w:val="22"/>
        </w:rPr>
        <w:fldChar w:fldCharType="end"/>
      </w:r>
    </w:p>
    <w:p w14:paraId="5614952D" w14:textId="77777777" w:rsidR="00363463" w:rsidRPr="00363463" w:rsidRDefault="00363463" w:rsidP="00D5389F">
      <w:pPr>
        <w:spacing w:after="240" w:line="360" w:lineRule="auto"/>
        <w:jc w:val="both"/>
        <w:rPr>
          <w:sz w:val="22"/>
          <w:szCs w:val="22"/>
        </w:rPr>
      </w:pPr>
      <w:r w:rsidRPr="00363463">
        <w:rPr>
          <w:sz w:val="22"/>
          <w:szCs w:val="22"/>
        </w:rPr>
        <w:t xml:space="preserve">El consumo de sustancias es un factor que no solo afecta a la persona que lo consume sino también a su familia y hasta su círculo social, es decir, que la intervención a darse con dichos pacientes debe ser bien planificada y la selección de los métodos y técnicas a emplearse fundamentados y validados para así aumentar su confiabilidad. </w:t>
      </w:r>
      <w:r w:rsidRPr="00363463">
        <w:rPr>
          <w:sz w:val="22"/>
          <w:szCs w:val="22"/>
        </w:rPr>
        <w:fldChar w:fldCharType="begin"/>
      </w:r>
      <w:r w:rsidRPr="00363463">
        <w:rPr>
          <w:sz w:val="22"/>
          <w:szCs w:val="22"/>
        </w:rPr>
        <w:instrText xml:space="preserve"> ADDIN ZOTERO_ITEM CSL_CITATION {"citationID":"DZ874A0c","properties":{"formattedCitation":"(Moreno, 2016)","plainCitation":"(Moreno, 2016)","noteIndex":0},"citationItems":[{"id":15,"uris":["http://zotero.org/users/7414138/items/25BZGMPY"],"uri":["http://zotero.org/users/7414138/items/25BZGMPY"],"itemData":{"id":15,"type":"thesis","abstract":"El  abuso de drogas se caracterizada por la urgencia de obtener y consumir una sustancia determinada independientemente de sus consecuencias negativas, para su tratamiento es necesario un manejo multidisciplinario. Una característica clínica a evaluar en un adicto son los aspectos de su personalidad siendo esta un punto central ya que una considerable parte de los problemas que acompañan al consumo de una sustancia procede de patrones disfuncionales de conducta. El objetivo del presente trabajo es dar a conocer las terapias cognitivas conductuales que son comúnmente complementadas con agentes farmacológicos con los que se manejan los síntomas específicos de retirada y abstinencia las cuales son desarrolladas para restaurar la adaptación cognitivamente afectada, incluyendo déficit en participación, autoconciencia y autodeterminación. Otra técnica usada para tratar adicciones es la terapia ocupacional ya que tiene como objetivo un método de trabajo psicoterapéutico centrado en el cambio basado en procesos, teniendo en cuenta que el paciente que desde ya desee y anhele el cambio de su vida descubriendo los fallos y oportunidades que le ayuden a mejorar en su vida socio familiar. Es de mucha importancia que el terapeuta seleccione un método que tenga validez y confiabilidad para trabajar con adiciones, ya que es una de las problemáticas más grandes y difíciles de tratar, que no solo afectan a la persona adicto sino también a su círculo familiar y social\n\nlas adicciones son un problema social grave, de cual requiere intervención por\nparte de las organizaciones de salud. Las adicciones deberían tener\nintervenciones pre-psicológicas, para una prevención adictiva.\n</w:instrText>
      </w:r>
      <w:r w:rsidRPr="00363463">
        <w:rPr>
          <w:sz w:val="22"/>
          <w:szCs w:val="22"/>
        </w:rPr>
        <w:instrText> Las relaciones familiares son fundamentales como apoyo primordial para\nquienes experimentan casos adictivos\n</w:instrText>
      </w:r>
      <w:r w:rsidRPr="00363463">
        <w:rPr>
          <w:sz w:val="22"/>
          <w:szCs w:val="22"/>
        </w:rPr>
        <w:instrText xml:space="preserve"> Las terapias cognitivo conductual son de gran importancia porque está basada\nen cambiar o sustituir esquemas mentales que faciliten el bienestar psicológico\ny el cambio comportamental de un individuo adicto.","event-place":"Machala","publisher":"Universidad Técnica de Machala.","publisher-place":"Machala","title":"Plan terapéutico para adicciones basadas en terapia cognitivo conductual.","URL":"http://186.3.32.121/bitstream/48000/8629/1/ECUACS%20DE00029.pdf","author":[{"family":"Moreno","given":"Erika"}],"issued":{"date-parts":[["2016"]]}}}],"schema":"https://github.com/citation-style-language/schema/raw/master/csl-citation.json"} </w:instrText>
      </w:r>
      <w:r w:rsidRPr="00363463">
        <w:rPr>
          <w:sz w:val="22"/>
          <w:szCs w:val="22"/>
        </w:rPr>
        <w:fldChar w:fldCharType="separate"/>
      </w:r>
      <w:r w:rsidRPr="00363463">
        <w:rPr>
          <w:sz w:val="22"/>
          <w:szCs w:val="22"/>
        </w:rPr>
        <w:t>(Moreno, 2016)</w:t>
      </w:r>
      <w:r w:rsidRPr="00363463">
        <w:rPr>
          <w:sz w:val="22"/>
          <w:szCs w:val="22"/>
        </w:rPr>
        <w:fldChar w:fldCharType="end"/>
      </w:r>
    </w:p>
    <w:p w14:paraId="4CB59A91" w14:textId="7EFE8587" w:rsidR="00363463" w:rsidRPr="00FC4CD2" w:rsidRDefault="00363463" w:rsidP="00D5389F">
      <w:pPr>
        <w:spacing w:after="240" w:line="360" w:lineRule="auto"/>
        <w:jc w:val="both"/>
        <w:rPr>
          <w:color w:val="000000" w:themeColor="text1"/>
          <w:sz w:val="22"/>
          <w:szCs w:val="22"/>
        </w:rPr>
      </w:pPr>
      <w:r w:rsidRPr="00363463">
        <w:rPr>
          <w:sz w:val="22"/>
          <w:szCs w:val="22"/>
        </w:rPr>
        <w:t xml:space="preserve">Por otro lado, tomando en cuenta la autoestima </w:t>
      </w:r>
      <w:r w:rsidRPr="00363463">
        <w:rPr>
          <w:color w:val="000000" w:themeColor="text1"/>
          <w:sz w:val="22"/>
          <w:szCs w:val="22"/>
        </w:rPr>
        <w:t xml:space="preserve">como factor importante en pacientes drogodependientes, ya que refleja el valor que tiene cada uno sobre su forma de ser, haciendo hincapié a esto en la opinión de Santrock citado en (Naranjo,2007) Quien expresa que “La autoestima también se refiere a la </w:t>
      </w:r>
      <w:proofErr w:type="spellStart"/>
      <w:r w:rsidRPr="00363463">
        <w:rPr>
          <w:color w:val="000000" w:themeColor="text1"/>
          <w:sz w:val="22"/>
          <w:szCs w:val="22"/>
        </w:rPr>
        <w:t>autovalía</w:t>
      </w:r>
      <w:proofErr w:type="spellEnd"/>
      <w:r w:rsidRPr="00363463">
        <w:rPr>
          <w:color w:val="000000" w:themeColor="text1"/>
          <w:sz w:val="22"/>
          <w:szCs w:val="22"/>
        </w:rPr>
        <w:t xml:space="preserve"> o a la autoimagen, y refleja la confianza global del individuo y la satisfacción de sí mismo” (p. 3).</w:t>
      </w:r>
    </w:p>
    <w:p w14:paraId="6DF787B6" w14:textId="77777777" w:rsidR="00363463" w:rsidRPr="00363463" w:rsidRDefault="00363463" w:rsidP="00D5389F">
      <w:pPr>
        <w:spacing w:after="240" w:line="360" w:lineRule="auto"/>
        <w:jc w:val="both"/>
        <w:rPr>
          <w:sz w:val="22"/>
          <w:szCs w:val="22"/>
        </w:rPr>
      </w:pPr>
      <w:r w:rsidRPr="00363463">
        <w:rPr>
          <w:sz w:val="22"/>
          <w:szCs w:val="22"/>
        </w:rPr>
        <w:t xml:space="preserve">Una de las principales características del abuso de consumir drogas es el afán por conseguir las mismas sin importar las consecuencias que estas traigan consigo, específicamente si las mismas se tornan negativas, es por esto que se requiere de un tratamiento multidisciplinario  </w:t>
      </w:r>
      <w:r w:rsidRPr="00363463">
        <w:rPr>
          <w:sz w:val="22"/>
          <w:szCs w:val="22"/>
        </w:rPr>
        <w:fldChar w:fldCharType="begin"/>
      </w:r>
      <w:r w:rsidRPr="00363463">
        <w:rPr>
          <w:sz w:val="22"/>
          <w:szCs w:val="22"/>
        </w:rPr>
        <w:instrText xml:space="preserve"> ADDIN ZOTERO_ITEM CSL_CITATION {"citationID":"N0q25Hbc","properties":{"formattedCitation":"(Loor &amp; Hidalgo, 2018)","plainCitation":"(Loor &amp; Hidalgo, 2018)","noteIndex":0},"citationItems":[{"id":1,"uris":["http://zotero.org/users/7414138/items/MRUF3MWI"],"uri":["http://zotero.org/users/7414138/items/MRUF3MWI"],"itemData":{"id":1,"type":"article-journal","abstract":"Fundamento: la adicción a las drogas en la población de adolescentes y jóvenes, constituye\nuno de los problemas más apremiantes que enfrenta la educación ecuatoriana en varios de sus centros\neducativos en todo el país, de manera independiente al desarrollo socioeconómico de la región, parroquia, cantón o provincia que se trate, lo cual trae profunda preocupación no solo en las autoridades\neducativas sino a nivel de gobierno también.\nObjetivo: ofrecer algunas consideraciones teóricas acerca de las causas que provocan este\nfenómeno en la sociedad ecuatoriana.\nMétodos: se realizó una indagación en algunas Unidades Educativas del Ecuador con el fin de identificar\nlas causas del consumo de drogas en los adolescentes y jóvenes. La búsqueda de información acerca del\ntema se obtuvo en las bases de datos Thomas Reuters, Scopus, Latindex, SciELo, Redalyc e Hinari, donde se encontraron 12 documentos de ellos se utilizaron cinco que trataron en específico, el tema de la\nadicción en Ecuador. Se utilizaron los Descriptores en Ciencias de la Salud: adolescentes, jóvenes,\ndrogas, adicción.\nResultados: se arribaron a las causas más significativas que llevaron a estos jóvenes a consumir drogas, como son la disfunción familiar que provoca la carencia del apoyo familiar a estos jóvenes,\nlas influencias del entorno en que se desarrollan los jóvenes y el desconocimiento del efecto que causan\nlas drogas para su salud y sus relaciones sociales. Se identificó que la droga más consumida es la\nmarihuana, seguida del alcohol e inhalantes.\nConclusiones: el Ministerio de Educación del Ecuador se encuentra en una situación preocupante ante la tendencia al aumento de las adicciones en su población estudiantil para lo cual tienen que\ndesplegar acciones conjuntas con todos los actores sociales que puedan contribuir a contrarrestar este\nflagelo social.\nDeCS: CANNABIS; TRASTORNOS RELACIONADOS CON SUSTANCIAS; TÉCNICAS\nPSICOLÓGICAS; ADOLESCENTE; CAUSALIDAD.","journalAbbreviation":"Archivo Médico de Camaguey","page":"130-138","title":"Causas de las adicciones en adolescentes y jóvenes en Ecuador","volume":"22","author":[{"family":"Loor","given":"Walter"},{"family":"Hidalgo","given":"Hugo"}],"issued":{"date-parts":[["2018",4]]}}}],"schema":"https://github.com/citation-style-language/schema/raw/master/csl-citation.json"} </w:instrText>
      </w:r>
      <w:r w:rsidRPr="00363463">
        <w:rPr>
          <w:sz w:val="22"/>
          <w:szCs w:val="22"/>
        </w:rPr>
        <w:fldChar w:fldCharType="separate"/>
      </w:r>
      <w:r w:rsidRPr="00363463">
        <w:rPr>
          <w:sz w:val="22"/>
          <w:szCs w:val="22"/>
        </w:rPr>
        <w:t>(Loor &amp; Hidalgo, 2018)</w:t>
      </w:r>
      <w:r w:rsidRPr="00363463">
        <w:rPr>
          <w:sz w:val="22"/>
          <w:szCs w:val="22"/>
        </w:rPr>
        <w:fldChar w:fldCharType="end"/>
      </w:r>
      <w:r w:rsidRPr="00363463">
        <w:rPr>
          <w:sz w:val="22"/>
          <w:szCs w:val="22"/>
        </w:rPr>
        <w:t>.</w:t>
      </w:r>
    </w:p>
    <w:p w14:paraId="4C1E458E"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t>En un estudio realizado en México con el tema “El rol de la autoestima en el consumo moderado de drogas en la adolescencia” demuestra la controversia en cuanto a si existe relación entre la autoestima y el consumo de drogas dentro de la discusión final de dicha investigación menciona:</w:t>
      </w:r>
    </w:p>
    <w:p w14:paraId="405F3CEA" w14:textId="77777777" w:rsidR="00363463" w:rsidRPr="00363463" w:rsidRDefault="00363463" w:rsidP="00D5389F">
      <w:pPr>
        <w:spacing w:after="240" w:line="360" w:lineRule="auto"/>
        <w:ind w:left="1416"/>
        <w:jc w:val="both"/>
        <w:rPr>
          <w:color w:val="000000" w:themeColor="text1"/>
          <w:sz w:val="22"/>
          <w:szCs w:val="22"/>
        </w:rPr>
      </w:pPr>
      <w:r w:rsidRPr="00363463">
        <w:rPr>
          <w:color w:val="000000" w:themeColor="text1"/>
          <w:sz w:val="22"/>
          <w:szCs w:val="22"/>
        </w:rPr>
        <w:t>“la relación de la autoestima y el consumo de sustancias se debe analizar desde una perspectiva multidimensional… la autoestima familiar y la autoestima académica tienden a inhibir las conductas que implican consumo de sustancias (alcohol y drogas) mientras que la autoestima social está asociada con un mayor consumo de sustancias.”</w:t>
      </w:r>
      <w:r w:rsidRPr="00363463">
        <w:rPr>
          <w:noProof/>
          <w:color w:val="000000" w:themeColor="text1"/>
          <w:sz w:val="22"/>
          <w:szCs w:val="22"/>
        </w:rPr>
        <w:t xml:space="preserve"> (Misitu Ochoa, 2003, p. 296).</w:t>
      </w:r>
    </w:p>
    <w:p w14:paraId="20B0BF2B"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t xml:space="preserve">Es decir, no solo la autoestima general sino la autoestima dividida dependiendo su interacción ya sea por el lado de la familia, responsabilidades y área social, donde cada uno representaría o no relación al consumo. </w:t>
      </w:r>
    </w:p>
    <w:p w14:paraId="37A28626"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t xml:space="preserve">Mientras que en un estudio realizado en Perú con tema autoestima y autoeficacia en pacientes adictos en el centro de rehabilitación de ÑAÑA. Dentro de sus resultados Castro Deza </w:t>
      </w:r>
      <w:sdt>
        <w:sdtPr>
          <w:rPr>
            <w:color w:val="000000" w:themeColor="text1"/>
            <w:sz w:val="22"/>
            <w:szCs w:val="22"/>
          </w:rPr>
          <w:id w:val="1411808061"/>
          <w:citation/>
        </w:sdtPr>
        <w:sdtEndPr/>
        <w:sdtContent>
          <w:r w:rsidRPr="00363463">
            <w:rPr>
              <w:color w:val="000000" w:themeColor="text1"/>
              <w:sz w:val="22"/>
              <w:szCs w:val="22"/>
            </w:rPr>
            <w:fldChar w:fldCharType="begin"/>
          </w:r>
          <w:r w:rsidRPr="00363463">
            <w:rPr>
              <w:color w:val="000000" w:themeColor="text1"/>
              <w:sz w:val="22"/>
              <w:szCs w:val="22"/>
            </w:rPr>
            <w:instrText xml:space="preserve">CITATION Cas12 \n  \t  \l 12298 </w:instrText>
          </w:r>
          <w:r w:rsidRPr="00363463">
            <w:rPr>
              <w:color w:val="000000" w:themeColor="text1"/>
              <w:sz w:val="22"/>
              <w:szCs w:val="22"/>
            </w:rPr>
            <w:fldChar w:fldCharType="separate"/>
          </w:r>
          <w:r w:rsidRPr="00363463">
            <w:rPr>
              <w:noProof/>
              <w:color w:val="000000" w:themeColor="text1"/>
              <w:sz w:val="22"/>
              <w:szCs w:val="22"/>
            </w:rPr>
            <w:t>(2012)</w:t>
          </w:r>
          <w:r w:rsidRPr="00363463">
            <w:rPr>
              <w:color w:val="000000" w:themeColor="text1"/>
              <w:sz w:val="22"/>
              <w:szCs w:val="22"/>
            </w:rPr>
            <w:fldChar w:fldCharType="end"/>
          </w:r>
        </w:sdtContent>
      </w:sdt>
      <w:r w:rsidRPr="00363463">
        <w:rPr>
          <w:color w:val="000000" w:themeColor="text1"/>
          <w:sz w:val="22"/>
          <w:szCs w:val="22"/>
        </w:rPr>
        <w:t xml:space="preserve"> menciona “la autoestima se incrementa conforme el paciente va avanzando en su programa de tratamiento” (p.20) es decir a medida que el paciente va cumpliendo con los procesos requeridos dentro de los programas establecidos en la institución el autoestima va creciendo fortaleciendo la valía que tiene sobre sí mismo. </w:t>
      </w:r>
    </w:p>
    <w:p w14:paraId="71013C1D" w14:textId="77777777" w:rsidR="00363463" w:rsidRPr="00363463" w:rsidRDefault="00363463" w:rsidP="00D5389F">
      <w:pPr>
        <w:spacing w:after="240" w:line="360" w:lineRule="auto"/>
        <w:jc w:val="both"/>
        <w:rPr>
          <w:color w:val="000000" w:themeColor="text1"/>
          <w:sz w:val="22"/>
          <w:szCs w:val="22"/>
        </w:rPr>
      </w:pPr>
      <w:r w:rsidRPr="00363463">
        <w:rPr>
          <w:color w:val="000000" w:themeColor="text1"/>
          <w:sz w:val="22"/>
          <w:szCs w:val="22"/>
        </w:rPr>
        <w:lastRenderedPageBreak/>
        <w:t>Por otro lado, en Ecuador sobre la prevención del consumo de drogas, en  Machala  se realizó una investigación de tinte bibliográfico científico enfocada en la prevención con el tema: Una propuesta de prevención del consumo de drogas en adolescentes, donde dentro de la misma mencionan: “la autoestima como un factor de riesgo que se debe tomar en cuenta para la prevención del consumo de drogas”</w:t>
      </w:r>
      <w:r w:rsidRPr="00363463">
        <w:rPr>
          <w:noProof/>
          <w:color w:val="000000" w:themeColor="text1"/>
          <w:sz w:val="22"/>
          <w:szCs w:val="22"/>
        </w:rPr>
        <w:t xml:space="preserve"> (2018, p. 8)</w:t>
      </w:r>
      <w:r w:rsidRPr="00363463">
        <w:rPr>
          <w:color w:val="000000" w:themeColor="text1"/>
          <w:sz w:val="22"/>
          <w:szCs w:val="22"/>
        </w:rPr>
        <w:t>.</w:t>
      </w:r>
    </w:p>
    <w:p w14:paraId="576C1C58" w14:textId="77777777" w:rsidR="00363463" w:rsidRPr="00363463" w:rsidRDefault="00363463" w:rsidP="00D5389F">
      <w:pPr>
        <w:spacing w:after="240" w:line="360" w:lineRule="auto"/>
        <w:jc w:val="both"/>
        <w:rPr>
          <w:sz w:val="22"/>
          <w:szCs w:val="22"/>
        </w:rPr>
      </w:pPr>
      <w:r w:rsidRPr="00363463">
        <w:rPr>
          <w:sz w:val="22"/>
          <w:szCs w:val="22"/>
        </w:rPr>
        <w:t>Para determinar el nivel de autoestima se han validado diversas escalas dentro de las cuales se puede mencionar la escala de autoestima de Coopersmith que inicialmente fue creado en versión Escolar por Stanley Coopersmith, el inventario de autoestima de Coopersmith versión adulta consta de 25 ítems donde genera un puntaje total y separado en el área de sí mismo que hace referencia a actitudes de su autopercepción, en el área social frente a compañeros, amigos y en el área familiar con relación a su convivencia familiar.</w:t>
      </w:r>
    </w:p>
    <w:p w14:paraId="698846E4" w14:textId="77777777" w:rsidR="00363463" w:rsidRPr="00363463" w:rsidRDefault="00363463" w:rsidP="00D5389F">
      <w:pPr>
        <w:spacing w:after="240" w:line="360" w:lineRule="auto"/>
        <w:jc w:val="both"/>
        <w:rPr>
          <w:color w:val="000000" w:themeColor="text1"/>
          <w:sz w:val="22"/>
          <w:szCs w:val="22"/>
        </w:rPr>
      </w:pPr>
      <w:r w:rsidRPr="00363463">
        <w:rPr>
          <w:sz w:val="22"/>
          <w:szCs w:val="22"/>
        </w:rPr>
        <w:t>Se ha hablado de como la influencia social y familiar influyen en la autoestima de los individuos con consumo problemático de drogas, a esto e</w:t>
      </w:r>
      <w:r w:rsidRPr="00363463">
        <w:rPr>
          <w:color w:val="000000" w:themeColor="text1"/>
          <w:sz w:val="22"/>
          <w:szCs w:val="22"/>
        </w:rPr>
        <w:t xml:space="preserve">l presente estudio tuvo como objetivo general describir el nivel de autoestima de los pacientes de los CETAD “Nuevo surco” y “CENTRADRO” donde se identifica el nivel de la dimensión de sí mismo, dimensión social y dimensión familiar de la autoestima en los pacientes. </w:t>
      </w:r>
    </w:p>
    <w:p w14:paraId="2C147A63" w14:textId="77777777" w:rsidR="00363463" w:rsidRPr="00363463" w:rsidRDefault="00363463" w:rsidP="00D5389F">
      <w:pPr>
        <w:spacing w:after="240" w:line="360" w:lineRule="auto"/>
        <w:jc w:val="both"/>
        <w:rPr>
          <w:b/>
          <w:sz w:val="22"/>
          <w:szCs w:val="22"/>
        </w:rPr>
      </w:pPr>
      <w:r w:rsidRPr="00363463">
        <w:rPr>
          <w:b/>
          <w:sz w:val="22"/>
          <w:szCs w:val="22"/>
        </w:rPr>
        <w:t xml:space="preserve">Materiales y métodos </w:t>
      </w:r>
    </w:p>
    <w:p w14:paraId="28A7EE79" w14:textId="77777777" w:rsidR="00363463" w:rsidRPr="00363463" w:rsidRDefault="00363463" w:rsidP="00D5389F">
      <w:pPr>
        <w:spacing w:after="240" w:line="360" w:lineRule="auto"/>
        <w:jc w:val="both"/>
        <w:rPr>
          <w:color w:val="000000" w:themeColor="text1"/>
          <w:sz w:val="22"/>
          <w:szCs w:val="22"/>
          <w:lang w:eastAsia="es-EC"/>
        </w:rPr>
      </w:pPr>
      <w:r w:rsidRPr="00363463">
        <w:rPr>
          <w:color w:val="000000" w:themeColor="text1"/>
          <w:sz w:val="22"/>
          <w:szCs w:val="22"/>
        </w:rPr>
        <w:t>El presente estudio es cuantitativo de tipo descriptivo mediante la aplicación de la escala de autoestima de Coopersmith</w:t>
      </w:r>
      <w:r w:rsidRPr="00363463">
        <w:rPr>
          <w:color w:val="000000" w:themeColor="text1"/>
          <w:sz w:val="22"/>
          <w:szCs w:val="22"/>
          <w:lang w:eastAsia="es-EC"/>
        </w:rPr>
        <w:t>, los mismos que fueron ingresados al  programa Excel donde se obtuvieron los  resultados de la escala  y el procesamiento de los resultados se lo realizó mediante el programa SPSS</w:t>
      </w:r>
      <w:r w:rsidRPr="00363463">
        <w:rPr>
          <w:color w:val="000000" w:themeColor="text1"/>
          <w:sz w:val="22"/>
          <w:szCs w:val="22"/>
        </w:rPr>
        <w:t xml:space="preserve">, la población fue de 34 pacientes internos en centros especializados en tratamiento de alcohol y drogas, donde se trabajó con 21 pacientes internos del CETAD “CENTRADRO” y 13 del CETAD “Nuevo surco”, </w:t>
      </w:r>
      <w:r w:rsidRPr="00363463">
        <w:rPr>
          <w:sz w:val="22"/>
          <w:szCs w:val="22"/>
        </w:rPr>
        <w:t xml:space="preserve">se incluyeron a los pacientes mayores de 18 años, hombres, con consumo problemático de alcohol y drogas, se excluyeron a los pacientes con patología dual y con un proceso terapéutico mayor a 3 meses, </w:t>
      </w:r>
      <w:r w:rsidRPr="00363463">
        <w:rPr>
          <w:color w:val="000000" w:themeColor="text1"/>
          <w:sz w:val="22"/>
          <w:szCs w:val="22"/>
          <w:lang w:eastAsia="es-EC"/>
        </w:rPr>
        <w:t>los participantes firmaron los respectivos consentimientos informados. Declaración de no tener conflicto de interés y confidencialidad de la información.</w:t>
      </w:r>
    </w:p>
    <w:p w14:paraId="4D746EE0" w14:textId="77777777" w:rsidR="00363463" w:rsidRPr="00363463" w:rsidRDefault="00363463" w:rsidP="00D5389F">
      <w:pPr>
        <w:spacing w:after="240" w:line="360" w:lineRule="auto"/>
        <w:jc w:val="both"/>
        <w:rPr>
          <w:b/>
          <w:sz w:val="22"/>
          <w:szCs w:val="22"/>
        </w:rPr>
      </w:pPr>
      <w:r w:rsidRPr="00363463">
        <w:rPr>
          <w:b/>
          <w:sz w:val="22"/>
          <w:szCs w:val="22"/>
        </w:rPr>
        <w:t>Resultados</w:t>
      </w:r>
    </w:p>
    <w:p w14:paraId="06CE55D4" w14:textId="77777777" w:rsidR="00363463" w:rsidRPr="00363463" w:rsidRDefault="00363463" w:rsidP="00D5389F">
      <w:pPr>
        <w:spacing w:after="240" w:line="360" w:lineRule="auto"/>
        <w:jc w:val="both"/>
        <w:rPr>
          <w:sz w:val="22"/>
          <w:szCs w:val="22"/>
        </w:rPr>
      </w:pPr>
      <w:r w:rsidRPr="00363463">
        <w:rPr>
          <w:sz w:val="22"/>
          <w:szCs w:val="22"/>
        </w:rPr>
        <w:t xml:space="preserve">Presentación y análisis que se obtuvo de los datos de la escala de autoestima aplicada a los internos de Los Centro Especializado en Tratamiento de alcohol y drogas </w:t>
      </w:r>
      <w:r w:rsidRPr="00363463">
        <w:rPr>
          <w:color w:val="000000" w:themeColor="text1"/>
          <w:sz w:val="22"/>
          <w:szCs w:val="22"/>
        </w:rPr>
        <w:t xml:space="preserve">“Nuevo surco” y “CENTRADRO” </w:t>
      </w:r>
      <w:r w:rsidRPr="00363463">
        <w:rPr>
          <w:sz w:val="22"/>
          <w:szCs w:val="22"/>
        </w:rPr>
        <w:t xml:space="preserve">2021 </w:t>
      </w:r>
    </w:p>
    <w:tbl>
      <w:tblPr>
        <w:tblW w:w="77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65"/>
        <w:gridCol w:w="1354"/>
        <w:gridCol w:w="862"/>
        <w:gridCol w:w="331"/>
        <w:gridCol w:w="777"/>
        <w:gridCol w:w="416"/>
        <w:gridCol w:w="664"/>
        <w:gridCol w:w="529"/>
        <w:gridCol w:w="800"/>
        <w:gridCol w:w="920"/>
        <w:gridCol w:w="411"/>
      </w:tblGrid>
      <w:tr w:rsidR="00363463" w:rsidRPr="00363463" w14:paraId="732D7ADA" w14:textId="77777777" w:rsidTr="000B4A2C">
        <w:trPr>
          <w:gridAfter w:val="1"/>
          <w:wAfter w:w="411" w:type="dxa"/>
          <w:cantSplit/>
          <w:trHeight w:val="336"/>
        </w:trPr>
        <w:tc>
          <w:tcPr>
            <w:tcW w:w="7385" w:type="dxa"/>
            <w:gridSpan w:val="11"/>
            <w:tcBorders>
              <w:top w:val="nil"/>
              <w:left w:val="nil"/>
              <w:bottom w:val="nil"/>
              <w:right w:val="nil"/>
            </w:tcBorders>
            <w:shd w:val="clear" w:color="auto" w:fill="FFFFFF"/>
            <w:vAlign w:val="center"/>
          </w:tcPr>
          <w:p w14:paraId="34BF6050" w14:textId="77777777" w:rsidR="00363463" w:rsidRPr="00363463" w:rsidRDefault="00363463" w:rsidP="00D5389F">
            <w:pPr>
              <w:autoSpaceDE w:val="0"/>
              <w:autoSpaceDN w:val="0"/>
              <w:adjustRightInd w:val="0"/>
              <w:spacing w:after="240" w:line="360" w:lineRule="auto"/>
              <w:jc w:val="both"/>
              <w:rPr>
                <w:b/>
                <w:sz w:val="22"/>
                <w:szCs w:val="22"/>
              </w:rPr>
            </w:pPr>
            <w:r w:rsidRPr="00363463">
              <w:rPr>
                <w:b/>
                <w:sz w:val="22"/>
                <w:szCs w:val="22"/>
              </w:rPr>
              <w:lastRenderedPageBreak/>
              <w:t xml:space="preserve">Tabla 1. </w:t>
            </w:r>
            <w:r w:rsidRPr="00363463">
              <w:rPr>
                <w:sz w:val="22"/>
                <w:szCs w:val="22"/>
              </w:rPr>
              <w:t xml:space="preserve">Porcentaje de, moda de la escala de autoestima aplicada a los internos del Centro Especializado en Tratamiento de alcohol y drogas </w:t>
            </w:r>
            <w:r w:rsidRPr="00363463">
              <w:rPr>
                <w:color w:val="000000" w:themeColor="text1"/>
                <w:sz w:val="22"/>
                <w:szCs w:val="22"/>
              </w:rPr>
              <w:t>“Nuevo surco</w:t>
            </w:r>
            <w:r w:rsidRPr="00363463">
              <w:rPr>
                <w:sz w:val="22"/>
                <w:szCs w:val="22"/>
              </w:rPr>
              <w:t>” 2021</w:t>
            </w:r>
          </w:p>
          <w:p w14:paraId="2CDE9CAE" w14:textId="77777777" w:rsidR="00363463" w:rsidRPr="00363463" w:rsidRDefault="00363463" w:rsidP="00D5389F">
            <w:pPr>
              <w:autoSpaceDE w:val="0"/>
              <w:autoSpaceDN w:val="0"/>
              <w:adjustRightInd w:val="0"/>
              <w:spacing w:after="240" w:line="360" w:lineRule="auto"/>
              <w:ind w:left="60" w:right="60"/>
              <w:jc w:val="both"/>
              <w:rPr>
                <w:color w:val="010205"/>
                <w:sz w:val="22"/>
                <w:szCs w:val="22"/>
              </w:rPr>
            </w:pPr>
            <w:r w:rsidRPr="00363463">
              <w:rPr>
                <w:b/>
                <w:bCs/>
                <w:color w:val="010205"/>
                <w:sz w:val="22"/>
                <w:szCs w:val="22"/>
              </w:rPr>
              <w:t>Estadísticos</w:t>
            </w:r>
          </w:p>
        </w:tc>
      </w:tr>
      <w:tr w:rsidR="00363463" w:rsidRPr="00363463" w14:paraId="1C58E3A4" w14:textId="77777777" w:rsidTr="000B4A2C">
        <w:trPr>
          <w:gridAfter w:val="1"/>
          <w:wAfter w:w="411" w:type="dxa"/>
          <w:cantSplit/>
          <w:trHeight w:val="336"/>
        </w:trPr>
        <w:tc>
          <w:tcPr>
            <w:tcW w:w="2086" w:type="dxa"/>
            <w:gridSpan w:val="3"/>
            <w:tcBorders>
              <w:top w:val="nil"/>
              <w:left w:val="nil"/>
              <w:bottom w:val="single" w:sz="8" w:space="0" w:color="152935"/>
              <w:right w:val="nil"/>
            </w:tcBorders>
            <w:shd w:val="clear" w:color="auto" w:fill="FFFFFF"/>
            <w:vAlign w:val="bottom"/>
          </w:tcPr>
          <w:p w14:paraId="32CEED84" w14:textId="77777777" w:rsidR="00363463" w:rsidRPr="00363463" w:rsidRDefault="00363463" w:rsidP="00D5389F">
            <w:pPr>
              <w:autoSpaceDE w:val="0"/>
              <w:autoSpaceDN w:val="0"/>
              <w:adjustRightInd w:val="0"/>
              <w:spacing w:line="360" w:lineRule="auto"/>
              <w:jc w:val="center"/>
              <w:rPr>
                <w:sz w:val="22"/>
                <w:szCs w:val="22"/>
              </w:rPr>
            </w:pPr>
          </w:p>
        </w:tc>
        <w:tc>
          <w:tcPr>
            <w:tcW w:w="1193" w:type="dxa"/>
            <w:gridSpan w:val="2"/>
            <w:tcBorders>
              <w:top w:val="nil"/>
              <w:left w:val="nil"/>
              <w:bottom w:val="single" w:sz="8" w:space="0" w:color="152935"/>
              <w:right w:val="single" w:sz="8" w:space="0" w:color="E0E0E0"/>
            </w:tcBorders>
            <w:shd w:val="clear" w:color="auto" w:fill="FFFFFF"/>
            <w:vAlign w:val="bottom"/>
          </w:tcPr>
          <w:p w14:paraId="477A9F38" w14:textId="77777777" w:rsidR="00363463" w:rsidRPr="00363463" w:rsidRDefault="00363463" w:rsidP="00D5389F">
            <w:pPr>
              <w:autoSpaceDE w:val="0"/>
              <w:autoSpaceDN w:val="0"/>
              <w:adjustRightInd w:val="0"/>
              <w:spacing w:line="360" w:lineRule="auto"/>
              <w:ind w:left="60" w:right="60"/>
              <w:jc w:val="center"/>
              <w:rPr>
                <w:color w:val="264A60"/>
                <w:sz w:val="22"/>
                <w:szCs w:val="22"/>
              </w:rPr>
            </w:pPr>
            <w:r w:rsidRPr="00363463">
              <w:rPr>
                <w:color w:val="264A60"/>
                <w:sz w:val="22"/>
                <w:szCs w:val="22"/>
              </w:rPr>
              <w:t>Si Mismo</w:t>
            </w:r>
          </w:p>
        </w:tc>
        <w:tc>
          <w:tcPr>
            <w:tcW w:w="1193" w:type="dxa"/>
            <w:gridSpan w:val="2"/>
            <w:tcBorders>
              <w:top w:val="nil"/>
              <w:left w:val="single" w:sz="8" w:space="0" w:color="E0E0E0"/>
              <w:bottom w:val="single" w:sz="8" w:space="0" w:color="152935"/>
              <w:right w:val="single" w:sz="8" w:space="0" w:color="E0E0E0"/>
            </w:tcBorders>
            <w:shd w:val="clear" w:color="auto" w:fill="FFFFFF"/>
            <w:vAlign w:val="bottom"/>
          </w:tcPr>
          <w:p w14:paraId="463AFF03" w14:textId="77777777" w:rsidR="00363463" w:rsidRPr="00363463" w:rsidRDefault="00363463" w:rsidP="00D5389F">
            <w:pPr>
              <w:autoSpaceDE w:val="0"/>
              <w:autoSpaceDN w:val="0"/>
              <w:adjustRightInd w:val="0"/>
              <w:spacing w:line="360" w:lineRule="auto"/>
              <w:ind w:left="60" w:right="60"/>
              <w:jc w:val="center"/>
              <w:rPr>
                <w:color w:val="264A60"/>
                <w:sz w:val="22"/>
                <w:szCs w:val="22"/>
              </w:rPr>
            </w:pPr>
            <w:r w:rsidRPr="00363463">
              <w:rPr>
                <w:color w:val="264A60"/>
                <w:sz w:val="22"/>
                <w:szCs w:val="22"/>
              </w:rPr>
              <w:t>Social</w:t>
            </w:r>
          </w:p>
        </w:tc>
        <w:tc>
          <w:tcPr>
            <w:tcW w:w="1193" w:type="dxa"/>
            <w:gridSpan w:val="2"/>
            <w:tcBorders>
              <w:top w:val="nil"/>
              <w:left w:val="single" w:sz="8" w:space="0" w:color="E0E0E0"/>
              <w:bottom w:val="single" w:sz="8" w:space="0" w:color="152935"/>
              <w:right w:val="single" w:sz="8" w:space="0" w:color="E0E0E0"/>
            </w:tcBorders>
            <w:shd w:val="clear" w:color="auto" w:fill="FFFFFF"/>
            <w:vAlign w:val="bottom"/>
          </w:tcPr>
          <w:p w14:paraId="6055DD7F" w14:textId="77777777" w:rsidR="00363463" w:rsidRPr="00363463" w:rsidRDefault="00363463" w:rsidP="00D5389F">
            <w:pPr>
              <w:autoSpaceDE w:val="0"/>
              <w:autoSpaceDN w:val="0"/>
              <w:adjustRightInd w:val="0"/>
              <w:spacing w:line="360" w:lineRule="auto"/>
              <w:ind w:left="60" w:right="60"/>
              <w:jc w:val="center"/>
              <w:rPr>
                <w:color w:val="264A60"/>
                <w:sz w:val="22"/>
                <w:szCs w:val="22"/>
              </w:rPr>
            </w:pPr>
            <w:r w:rsidRPr="00363463">
              <w:rPr>
                <w:color w:val="264A60"/>
                <w:sz w:val="22"/>
                <w:szCs w:val="22"/>
              </w:rPr>
              <w:t>Familia</w:t>
            </w:r>
          </w:p>
        </w:tc>
        <w:tc>
          <w:tcPr>
            <w:tcW w:w="1720" w:type="dxa"/>
            <w:gridSpan w:val="2"/>
            <w:tcBorders>
              <w:top w:val="nil"/>
              <w:left w:val="single" w:sz="8" w:space="0" w:color="E0E0E0"/>
              <w:bottom w:val="single" w:sz="8" w:space="0" w:color="152935"/>
              <w:right w:val="nil"/>
            </w:tcBorders>
            <w:shd w:val="clear" w:color="auto" w:fill="FFFFFF"/>
            <w:vAlign w:val="bottom"/>
          </w:tcPr>
          <w:p w14:paraId="591F2EF2" w14:textId="77777777" w:rsidR="00363463" w:rsidRPr="00363463" w:rsidRDefault="00363463" w:rsidP="00D5389F">
            <w:pPr>
              <w:autoSpaceDE w:val="0"/>
              <w:autoSpaceDN w:val="0"/>
              <w:adjustRightInd w:val="0"/>
              <w:spacing w:line="360" w:lineRule="auto"/>
              <w:ind w:left="60" w:right="60"/>
              <w:jc w:val="center"/>
              <w:rPr>
                <w:color w:val="264A60"/>
                <w:sz w:val="22"/>
                <w:szCs w:val="22"/>
              </w:rPr>
            </w:pPr>
            <w:r w:rsidRPr="00363463">
              <w:rPr>
                <w:color w:val="264A60"/>
                <w:sz w:val="22"/>
                <w:szCs w:val="22"/>
              </w:rPr>
              <w:t>Escala General</w:t>
            </w:r>
          </w:p>
        </w:tc>
      </w:tr>
      <w:tr w:rsidR="00363463" w:rsidRPr="00363463" w14:paraId="09130EAE" w14:textId="77777777" w:rsidTr="00D5389F">
        <w:trPr>
          <w:gridAfter w:val="1"/>
          <w:wAfter w:w="411" w:type="dxa"/>
          <w:cantSplit/>
          <w:trHeight w:val="346"/>
        </w:trPr>
        <w:tc>
          <w:tcPr>
            <w:tcW w:w="567" w:type="dxa"/>
            <w:vMerge w:val="restart"/>
            <w:tcBorders>
              <w:top w:val="single" w:sz="8" w:space="0" w:color="152935"/>
              <w:left w:val="nil"/>
              <w:bottom w:val="single" w:sz="8" w:space="0" w:color="AEAEAE"/>
              <w:right w:val="nil"/>
            </w:tcBorders>
            <w:shd w:val="clear" w:color="auto" w:fill="E0E0E0"/>
          </w:tcPr>
          <w:p w14:paraId="1921C95F" w14:textId="77777777" w:rsidR="00363463" w:rsidRPr="00363463" w:rsidRDefault="00363463" w:rsidP="00D5389F">
            <w:pPr>
              <w:autoSpaceDE w:val="0"/>
              <w:autoSpaceDN w:val="0"/>
              <w:adjustRightInd w:val="0"/>
              <w:spacing w:line="360" w:lineRule="auto"/>
              <w:ind w:left="60" w:right="60"/>
              <w:rPr>
                <w:color w:val="264A60"/>
                <w:sz w:val="22"/>
                <w:szCs w:val="22"/>
              </w:rPr>
            </w:pPr>
            <w:r w:rsidRPr="00363463">
              <w:rPr>
                <w:color w:val="264A60"/>
                <w:sz w:val="22"/>
                <w:szCs w:val="22"/>
              </w:rPr>
              <w:t>N</w:t>
            </w:r>
          </w:p>
        </w:tc>
        <w:tc>
          <w:tcPr>
            <w:tcW w:w="1519" w:type="dxa"/>
            <w:gridSpan w:val="2"/>
            <w:tcBorders>
              <w:top w:val="single" w:sz="8" w:space="0" w:color="152935"/>
              <w:left w:val="nil"/>
              <w:bottom w:val="single" w:sz="8" w:space="0" w:color="AEAEAE"/>
              <w:right w:val="nil"/>
            </w:tcBorders>
            <w:shd w:val="clear" w:color="auto" w:fill="E0E0E0"/>
          </w:tcPr>
          <w:p w14:paraId="4036FD3B" w14:textId="77777777" w:rsidR="00363463" w:rsidRPr="00363463" w:rsidRDefault="00363463" w:rsidP="00D5389F">
            <w:pPr>
              <w:autoSpaceDE w:val="0"/>
              <w:autoSpaceDN w:val="0"/>
              <w:adjustRightInd w:val="0"/>
              <w:spacing w:line="360" w:lineRule="auto"/>
              <w:ind w:left="60" w:right="60"/>
              <w:rPr>
                <w:color w:val="264A60"/>
                <w:sz w:val="22"/>
                <w:szCs w:val="22"/>
              </w:rPr>
            </w:pPr>
            <w:r w:rsidRPr="00363463">
              <w:rPr>
                <w:color w:val="264A60"/>
                <w:sz w:val="22"/>
                <w:szCs w:val="22"/>
              </w:rPr>
              <w:t>Válido</w:t>
            </w:r>
          </w:p>
        </w:tc>
        <w:tc>
          <w:tcPr>
            <w:tcW w:w="1193" w:type="dxa"/>
            <w:gridSpan w:val="2"/>
            <w:tcBorders>
              <w:top w:val="single" w:sz="8" w:space="0" w:color="152935"/>
              <w:left w:val="nil"/>
              <w:bottom w:val="single" w:sz="8" w:space="0" w:color="AEAEAE"/>
              <w:right w:val="single" w:sz="8" w:space="0" w:color="E0E0E0"/>
            </w:tcBorders>
            <w:shd w:val="clear" w:color="auto" w:fill="FFFFFF"/>
          </w:tcPr>
          <w:p w14:paraId="189D915C"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13</w:t>
            </w:r>
          </w:p>
        </w:tc>
        <w:tc>
          <w:tcPr>
            <w:tcW w:w="1193" w:type="dxa"/>
            <w:gridSpan w:val="2"/>
            <w:tcBorders>
              <w:top w:val="single" w:sz="8" w:space="0" w:color="152935"/>
              <w:left w:val="single" w:sz="8" w:space="0" w:color="E0E0E0"/>
              <w:bottom w:val="single" w:sz="8" w:space="0" w:color="AEAEAE"/>
              <w:right w:val="single" w:sz="8" w:space="0" w:color="E0E0E0"/>
            </w:tcBorders>
            <w:shd w:val="clear" w:color="auto" w:fill="FFFFFF"/>
          </w:tcPr>
          <w:p w14:paraId="6FDE307D"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13</w:t>
            </w:r>
          </w:p>
        </w:tc>
        <w:tc>
          <w:tcPr>
            <w:tcW w:w="1193" w:type="dxa"/>
            <w:gridSpan w:val="2"/>
            <w:tcBorders>
              <w:top w:val="single" w:sz="8" w:space="0" w:color="152935"/>
              <w:left w:val="single" w:sz="8" w:space="0" w:color="E0E0E0"/>
              <w:bottom w:val="single" w:sz="8" w:space="0" w:color="AEAEAE"/>
              <w:right w:val="single" w:sz="8" w:space="0" w:color="E0E0E0"/>
            </w:tcBorders>
            <w:shd w:val="clear" w:color="auto" w:fill="FFFFFF"/>
          </w:tcPr>
          <w:p w14:paraId="39F722D9"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13</w:t>
            </w:r>
          </w:p>
        </w:tc>
        <w:tc>
          <w:tcPr>
            <w:tcW w:w="1720" w:type="dxa"/>
            <w:gridSpan w:val="2"/>
            <w:tcBorders>
              <w:top w:val="single" w:sz="8" w:space="0" w:color="152935"/>
              <w:left w:val="single" w:sz="8" w:space="0" w:color="E0E0E0"/>
              <w:bottom w:val="single" w:sz="8" w:space="0" w:color="AEAEAE"/>
              <w:right w:val="nil"/>
            </w:tcBorders>
            <w:shd w:val="clear" w:color="auto" w:fill="FFFFFF"/>
          </w:tcPr>
          <w:p w14:paraId="5900A6FD"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13</w:t>
            </w:r>
          </w:p>
        </w:tc>
      </w:tr>
      <w:tr w:rsidR="00363463" w:rsidRPr="00363463" w14:paraId="15783050" w14:textId="77777777" w:rsidTr="00D5389F">
        <w:trPr>
          <w:gridAfter w:val="1"/>
          <w:wAfter w:w="411" w:type="dxa"/>
          <w:cantSplit/>
          <w:trHeight w:val="355"/>
        </w:trPr>
        <w:tc>
          <w:tcPr>
            <w:tcW w:w="567" w:type="dxa"/>
            <w:vMerge/>
            <w:tcBorders>
              <w:top w:val="single" w:sz="8" w:space="0" w:color="152935"/>
              <w:left w:val="nil"/>
              <w:bottom w:val="single" w:sz="8" w:space="0" w:color="AEAEAE"/>
              <w:right w:val="nil"/>
            </w:tcBorders>
            <w:shd w:val="clear" w:color="auto" w:fill="E0E0E0"/>
          </w:tcPr>
          <w:p w14:paraId="3B26E9BA" w14:textId="77777777" w:rsidR="00363463" w:rsidRPr="00363463" w:rsidRDefault="00363463" w:rsidP="00D5389F">
            <w:pPr>
              <w:autoSpaceDE w:val="0"/>
              <w:autoSpaceDN w:val="0"/>
              <w:adjustRightInd w:val="0"/>
              <w:spacing w:line="360" w:lineRule="auto"/>
              <w:rPr>
                <w:color w:val="010205"/>
                <w:sz w:val="22"/>
                <w:szCs w:val="22"/>
              </w:rPr>
            </w:pPr>
          </w:p>
        </w:tc>
        <w:tc>
          <w:tcPr>
            <w:tcW w:w="1519" w:type="dxa"/>
            <w:gridSpan w:val="2"/>
            <w:tcBorders>
              <w:top w:val="single" w:sz="8" w:space="0" w:color="AEAEAE"/>
              <w:left w:val="nil"/>
              <w:bottom w:val="single" w:sz="8" w:space="0" w:color="AEAEAE"/>
              <w:right w:val="nil"/>
            </w:tcBorders>
            <w:shd w:val="clear" w:color="auto" w:fill="E0E0E0"/>
          </w:tcPr>
          <w:p w14:paraId="5EE1471B" w14:textId="77777777" w:rsidR="00363463" w:rsidRPr="00363463" w:rsidRDefault="00363463" w:rsidP="00D5389F">
            <w:pPr>
              <w:autoSpaceDE w:val="0"/>
              <w:autoSpaceDN w:val="0"/>
              <w:adjustRightInd w:val="0"/>
              <w:spacing w:line="360" w:lineRule="auto"/>
              <w:ind w:left="60" w:right="60"/>
              <w:rPr>
                <w:color w:val="264A60"/>
                <w:sz w:val="22"/>
                <w:szCs w:val="22"/>
              </w:rPr>
            </w:pPr>
            <w:r w:rsidRPr="00363463">
              <w:rPr>
                <w:color w:val="264A60"/>
                <w:sz w:val="22"/>
                <w:szCs w:val="22"/>
              </w:rPr>
              <w:t>Perdidos</w:t>
            </w:r>
          </w:p>
        </w:tc>
        <w:tc>
          <w:tcPr>
            <w:tcW w:w="1193" w:type="dxa"/>
            <w:gridSpan w:val="2"/>
            <w:tcBorders>
              <w:top w:val="single" w:sz="8" w:space="0" w:color="AEAEAE"/>
              <w:left w:val="nil"/>
              <w:bottom w:val="single" w:sz="8" w:space="0" w:color="AEAEAE"/>
              <w:right w:val="single" w:sz="8" w:space="0" w:color="E0E0E0"/>
            </w:tcBorders>
            <w:shd w:val="clear" w:color="auto" w:fill="FFFFFF"/>
          </w:tcPr>
          <w:p w14:paraId="0371BC0A"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0</w:t>
            </w:r>
          </w:p>
        </w:tc>
        <w:tc>
          <w:tcPr>
            <w:tcW w:w="11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3D478E52"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0</w:t>
            </w:r>
          </w:p>
        </w:tc>
        <w:tc>
          <w:tcPr>
            <w:tcW w:w="1193" w:type="dxa"/>
            <w:gridSpan w:val="2"/>
            <w:tcBorders>
              <w:top w:val="single" w:sz="8" w:space="0" w:color="AEAEAE"/>
              <w:left w:val="single" w:sz="8" w:space="0" w:color="E0E0E0"/>
              <w:bottom w:val="single" w:sz="8" w:space="0" w:color="AEAEAE"/>
              <w:right w:val="single" w:sz="8" w:space="0" w:color="E0E0E0"/>
            </w:tcBorders>
            <w:shd w:val="clear" w:color="auto" w:fill="FFFFFF"/>
          </w:tcPr>
          <w:p w14:paraId="7D2BAC96"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0</w:t>
            </w:r>
          </w:p>
        </w:tc>
        <w:tc>
          <w:tcPr>
            <w:tcW w:w="1720" w:type="dxa"/>
            <w:gridSpan w:val="2"/>
            <w:tcBorders>
              <w:top w:val="single" w:sz="8" w:space="0" w:color="AEAEAE"/>
              <w:left w:val="single" w:sz="8" w:space="0" w:color="E0E0E0"/>
              <w:bottom w:val="single" w:sz="8" w:space="0" w:color="AEAEAE"/>
              <w:right w:val="nil"/>
            </w:tcBorders>
            <w:shd w:val="clear" w:color="auto" w:fill="FFFFFF"/>
          </w:tcPr>
          <w:p w14:paraId="0F88FDAB"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0</w:t>
            </w:r>
          </w:p>
        </w:tc>
      </w:tr>
      <w:tr w:rsidR="00363463" w:rsidRPr="00363463" w14:paraId="03FF29DC" w14:textId="77777777" w:rsidTr="000B4A2C">
        <w:trPr>
          <w:gridAfter w:val="1"/>
          <w:wAfter w:w="411" w:type="dxa"/>
          <w:cantSplit/>
          <w:trHeight w:val="346"/>
        </w:trPr>
        <w:tc>
          <w:tcPr>
            <w:tcW w:w="2086" w:type="dxa"/>
            <w:gridSpan w:val="3"/>
            <w:tcBorders>
              <w:top w:val="single" w:sz="8" w:space="0" w:color="AEAEAE"/>
              <w:left w:val="nil"/>
              <w:bottom w:val="single" w:sz="8" w:space="0" w:color="152935"/>
              <w:right w:val="nil"/>
            </w:tcBorders>
            <w:shd w:val="clear" w:color="auto" w:fill="E0E0E0"/>
          </w:tcPr>
          <w:p w14:paraId="3EE22077" w14:textId="77777777" w:rsidR="00363463" w:rsidRPr="00363463" w:rsidRDefault="00363463" w:rsidP="00D5389F">
            <w:pPr>
              <w:autoSpaceDE w:val="0"/>
              <w:autoSpaceDN w:val="0"/>
              <w:adjustRightInd w:val="0"/>
              <w:spacing w:line="360" w:lineRule="auto"/>
              <w:ind w:left="60" w:right="60"/>
              <w:rPr>
                <w:color w:val="264A60"/>
                <w:sz w:val="22"/>
                <w:szCs w:val="22"/>
              </w:rPr>
            </w:pPr>
            <w:r w:rsidRPr="00363463">
              <w:rPr>
                <w:color w:val="264A60"/>
                <w:sz w:val="22"/>
                <w:szCs w:val="22"/>
              </w:rPr>
              <w:t>Moda</w:t>
            </w:r>
          </w:p>
        </w:tc>
        <w:tc>
          <w:tcPr>
            <w:tcW w:w="1193" w:type="dxa"/>
            <w:gridSpan w:val="2"/>
            <w:tcBorders>
              <w:top w:val="single" w:sz="8" w:space="0" w:color="AEAEAE"/>
              <w:left w:val="nil"/>
              <w:bottom w:val="single" w:sz="8" w:space="0" w:color="152935"/>
              <w:right w:val="single" w:sz="8" w:space="0" w:color="E0E0E0"/>
            </w:tcBorders>
            <w:shd w:val="clear" w:color="auto" w:fill="FFFFFF"/>
          </w:tcPr>
          <w:p w14:paraId="04043FF0"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4,00</w:t>
            </w:r>
          </w:p>
        </w:tc>
        <w:tc>
          <w:tcPr>
            <w:tcW w:w="1193" w:type="dxa"/>
            <w:gridSpan w:val="2"/>
            <w:tcBorders>
              <w:top w:val="single" w:sz="8" w:space="0" w:color="AEAEAE"/>
              <w:left w:val="single" w:sz="8" w:space="0" w:color="E0E0E0"/>
              <w:bottom w:val="single" w:sz="8" w:space="0" w:color="152935"/>
              <w:right w:val="single" w:sz="8" w:space="0" w:color="E0E0E0"/>
            </w:tcBorders>
            <w:shd w:val="clear" w:color="auto" w:fill="FFFFFF"/>
          </w:tcPr>
          <w:p w14:paraId="32159156"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3,00</w:t>
            </w:r>
          </w:p>
        </w:tc>
        <w:tc>
          <w:tcPr>
            <w:tcW w:w="1193" w:type="dxa"/>
            <w:gridSpan w:val="2"/>
            <w:tcBorders>
              <w:top w:val="single" w:sz="8" w:space="0" w:color="AEAEAE"/>
              <w:left w:val="single" w:sz="8" w:space="0" w:color="E0E0E0"/>
              <w:bottom w:val="single" w:sz="8" w:space="0" w:color="152935"/>
              <w:right w:val="single" w:sz="8" w:space="0" w:color="E0E0E0"/>
            </w:tcBorders>
            <w:shd w:val="clear" w:color="auto" w:fill="FFFFFF"/>
          </w:tcPr>
          <w:p w14:paraId="00755E19"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3,00</w:t>
            </w:r>
          </w:p>
        </w:tc>
        <w:tc>
          <w:tcPr>
            <w:tcW w:w="1720" w:type="dxa"/>
            <w:gridSpan w:val="2"/>
            <w:tcBorders>
              <w:top w:val="single" w:sz="8" w:space="0" w:color="AEAEAE"/>
              <w:left w:val="single" w:sz="8" w:space="0" w:color="E0E0E0"/>
              <w:bottom w:val="single" w:sz="8" w:space="0" w:color="152935"/>
              <w:right w:val="nil"/>
            </w:tcBorders>
            <w:shd w:val="clear" w:color="auto" w:fill="FFFFFF"/>
          </w:tcPr>
          <w:p w14:paraId="31A78DFE" w14:textId="77777777" w:rsidR="00363463" w:rsidRPr="00363463" w:rsidRDefault="00363463" w:rsidP="00D5389F">
            <w:pPr>
              <w:autoSpaceDE w:val="0"/>
              <w:autoSpaceDN w:val="0"/>
              <w:adjustRightInd w:val="0"/>
              <w:spacing w:line="360" w:lineRule="auto"/>
              <w:ind w:left="60" w:right="60"/>
              <w:jc w:val="center"/>
              <w:rPr>
                <w:color w:val="010205"/>
                <w:sz w:val="22"/>
                <w:szCs w:val="22"/>
              </w:rPr>
            </w:pPr>
            <w:r w:rsidRPr="00363463">
              <w:rPr>
                <w:color w:val="010205"/>
                <w:sz w:val="22"/>
                <w:szCs w:val="22"/>
              </w:rPr>
              <w:t>3,00</w:t>
            </w:r>
          </w:p>
        </w:tc>
      </w:tr>
      <w:tr w:rsidR="00D5389F" w:rsidRPr="00363463" w14:paraId="39D91F40" w14:textId="77777777" w:rsidTr="000B4A2C">
        <w:trPr>
          <w:cantSplit/>
          <w:trHeight w:val="314"/>
        </w:trPr>
        <w:tc>
          <w:tcPr>
            <w:tcW w:w="7796" w:type="dxa"/>
            <w:gridSpan w:val="12"/>
            <w:tcBorders>
              <w:top w:val="nil"/>
              <w:left w:val="nil"/>
              <w:bottom w:val="nil"/>
              <w:right w:val="nil"/>
            </w:tcBorders>
            <w:shd w:val="clear" w:color="auto" w:fill="FFFFFF"/>
            <w:vAlign w:val="center"/>
          </w:tcPr>
          <w:p w14:paraId="67C6D035" w14:textId="77777777" w:rsidR="00D5389F" w:rsidRDefault="00D5389F" w:rsidP="00363463">
            <w:pPr>
              <w:autoSpaceDE w:val="0"/>
              <w:autoSpaceDN w:val="0"/>
              <w:adjustRightInd w:val="0"/>
              <w:spacing w:line="360" w:lineRule="auto"/>
              <w:jc w:val="both"/>
              <w:rPr>
                <w:sz w:val="22"/>
                <w:szCs w:val="22"/>
              </w:rPr>
            </w:pPr>
          </w:p>
          <w:p w14:paraId="7AF6530D" w14:textId="38E92891" w:rsidR="00D5389F" w:rsidRDefault="00D5389F" w:rsidP="00363463">
            <w:pPr>
              <w:autoSpaceDE w:val="0"/>
              <w:autoSpaceDN w:val="0"/>
              <w:adjustRightInd w:val="0"/>
              <w:spacing w:line="360" w:lineRule="auto"/>
              <w:jc w:val="both"/>
              <w:rPr>
                <w:sz w:val="22"/>
                <w:szCs w:val="22"/>
              </w:rPr>
            </w:pPr>
            <w:r w:rsidRPr="00363463">
              <w:rPr>
                <w:sz w:val="22"/>
                <w:szCs w:val="22"/>
              </w:rPr>
              <w:t>De acuerdo a los resultados se determinó que la moda dentro de la escala general es de 3 equivalente a un nivel de autoestima medio alto, variando en la moda de sí mismo que en su mayoría fue 4 lo que representa un nivel de autoestima alto, misma que va a servir de base para fortalecer otras áreas del paciente que presentan déficit.</w:t>
            </w:r>
          </w:p>
          <w:p w14:paraId="3FEDC065" w14:textId="20FC8D15" w:rsidR="00D5389F" w:rsidRDefault="00D5389F" w:rsidP="00D5389F">
            <w:pPr>
              <w:autoSpaceDE w:val="0"/>
              <w:autoSpaceDN w:val="0"/>
              <w:adjustRightInd w:val="0"/>
              <w:spacing w:line="360" w:lineRule="auto"/>
              <w:jc w:val="both"/>
              <w:rPr>
                <w:sz w:val="22"/>
                <w:szCs w:val="22"/>
              </w:rPr>
            </w:pPr>
            <w:r w:rsidRPr="00363463">
              <w:rPr>
                <w:b/>
                <w:sz w:val="22"/>
                <w:szCs w:val="22"/>
              </w:rPr>
              <w:t>Tabla 2.</w:t>
            </w:r>
            <w:r w:rsidRPr="00363463">
              <w:rPr>
                <w:sz w:val="22"/>
                <w:szCs w:val="22"/>
              </w:rPr>
              <w:t xml:space="preserve"> Porcentaje de moda de la escala de autoestima aplicada a los internos del Centro Especializado en Tratamiento de alcohol y drogas “CENTRADRO” 2021</w:t>
            </w:r>
          </w:p>
          <w:p w14:paraId="13BD3194" w14:textId="5C23B12A" w:rsidR="00D5389F" w:rsidRPr="00363463" w:rsidRDefault="00D5389F" w:rsidP="00D5389F">
            <w:pPr>
              <w:autoSpaceDE w:val="0"/>
              <w:autoSpaceDN w:val="0"/>
              <w:adjustRightInd w:val="0"/>
              <w:spacing w:line="360" w:lineRule="auto"/>
              <w:jc w:val="both"/>
              <w:rPr>
                <w:sz w:val="22"/>
                <w:szCs w:val="22"/>
              </w:rPr>
            </w:pPr>
            <w:r w:rsidRPr="00363463">
              <w:rPr>
                <w:b/>
                <w:bCs/>
                <w:color w:val="010205"/>
                <w:sz w:val="22"/>
                <w:szCs w:val="22"/>
              </w:rPr>
              <w:t>Estadísticos</w:t>
            </w:r>
          </w:p>
          <w:tbl>
            <w:tblPr>
              <w:tblW w:w="7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8"/>
              <w:gridCol w:w="1237"/>
              <w:gridCol w:w="1200"/>
              <w:gridCol w:w="1200"/>
              <w:gridCol w:w="1200"/>
              <w:gridCol w:w="1721"/>
            </w:tblGrid>
            <w:tr w:rsidR="00D5389F" w:rsidRPr="00363463" w14:paraId="3668040E" w14:textId="77777777" w:rsidTr="000B4A2C">
              <w:trPr>
                <w:cantSplit/>
                <w:trHeight w:val="546"/>
              </w:trPr>
              <w:tc>
                <w:tcPr>
                  <w:tcW w:w="2095" w:type="dxa"/>
                  <w:gridSpan w:val="2"/>
                  <w:tcBorders>
                    <w:top w:val="nil"/>
                    <w:left w:val="nil"/>
                    <w:bottom w:val="single" w:sz="8" w:space="0" w:color="152935"/>
                    <w:right w:val="nil"/>
                  </w:tcBorders>
                  <w:shd w:val="clear" w:color="auto" w:fill="FFFFFF"/>
                  <w:vAlign w:val="bottom"/>
                </w:tcPr>
                <w:p w14:paraId="293B8046" w14:textId="77777777" w:rsidR="00D5389F" w:rsidRPr="00363463" w:rsidRDefault="00D5389F" w:rsidP="00D5389F">
                  <w:pPr>
                    <w:autoSpaceDE w:val="0"/>
                    <w:autoSpaceDN w:val="0"/>
                    <w:adjustRightInd w:val="0"/>
                    <w:spacing w:line="360" w:lineRule="auto"/>
                    <w:jc w:val="both"/>
                    <w:rPr>
                      <w:sz w:val="22"/>
                      <w:szCs w:val="22"/>
                    </w:rPr>
                  </w:pPr>
                </w:p>
              </w:tc>
              <w:tc>
                <w:tcPr>
                  <w:tcW w:w="1200" w:type="dxa"/>
                  <w:tcBorders>
                    <w:top w:val="nil"/>
                    <w:left w:val="nil"/>
                    <w:bottom w:val="single" w:sz="8" w:space="0" w:color="152935"/>
                    <w:right w:val="single" w:sz="8" w:space="0" w:color="E0E0E0"/>
                  </w:tcBorders>
                  <w:shd w:val="clear" w:color="auto" w:fill="FFFFFF"/>
                  <w:vAlign w:val="bottom"/>
                </w:tcPr>
                <w:p w14:paraId="6AB4CDAD"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Si Mismo</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35435FCB"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Social</w:t>
                  </w:r>
                </w:p>
              </w:tc>
              <w:tc>
                <w:tcPr>
                  <w:tcW w:w="1200" w:type="dxa"/>
                  <w:tcBorders>
                    <w:top w:val="nil"/>
                    <w:left w:val="single" w:sz="8" w:space="0" w:color="E0E0E0"/>
                    <w:bottom w:val="single" w:sz="8" w:space="0" w:color="152935"/>
                    <w:right w:val="single" w:sz="8" w:space="0" w:color="E0E0E0"/>
                  </w:tcBorders>
                  <w:shd w:val="clear" w:color="auto" w:fill="FFFFFF"/>
                  <w:vAlign w:val="bottom"/>
                </w:tcPr>
                <w:p w14:paraId="74BECD27"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Familia</w:t>
                  </w:r>
                </w:p>
              </w:tc>
              <w:tc>
                <w:tcPr>
                  <w:tcW w:w="1721" w:type="dxa"/>
                  <w:tcBorders>
                    <w:top w:val="nil"/>
                    <w:left w:val="single" w:sz="8" w:space="0" w:color="E0E0E0"/>
                    <w:bottom w:val="single" w:sz="8" w:space="0" w:color="152935"/>
                    <w:right w:val="nil"/>
                  </w:tcBorders>
                  <w:shd w:val="clear" w:color="auto" w:fill="FFFFFF"/>
                  <w:vAlign w:val="bottom"/>
                </w:tcPr>
                <w:p w14:paraId="56D14C46"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Escala General</w:t>
                  </w:r>
                </w:p>
              </w:tc>
            </w:tr>
            <w:tr w:rsidR="00D5389F" w:rsidRPr="00363463" w14:paraId="41C0BBD7" w14:textId="77777777" w:rsidTr="000B4A2C">
              <w:trPr>
                <w:cantSplit/>
                <w:trHeight w:val="561"/>
              </w:trPr>
              <w:tc>
                <w:tcPr>
                  <w:tcW w:w="858" w:type="dxa"/>
                  <w:vMerge w:val="restart"/>
                  <w:tcBorders>
                    <w:top w:val="single" w:sz="8" w:space="0" w:color="152935"/>
                    <w:left w:val="nil"/>
                    <w:bottom w:val="single" w:sz="8" w:space="0" w:color="AEAEAE"/>
                    <w:right w:val="nil"/>
                  </w:tcBorders>
                  <w:shd w:val="clear" w:color="auto" w:fill="E0E0E0"/>
                </w:tcPr>
                <w:p w14:paraId="4F7052C5"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N</w:t>
                  </w:r>
                </w:p>
              </w:tc>
              <w:tc>
                <w:tcPr>
                  <w:tcW w:w="1237" w:type="dxa"/>
                  <w:tcBorders>
                    <w:top w:val="single" w:sz="8" w:space="0" w:color="152935"/>
                    <w:left w:val="nil"/>
                    <w:bottom w:val="single" w:sz="8" w:space="0" w:color="AEAEAE"/>
                    <w:right w:val="nil"/>
                  </w:tcBorders>
                  <w:shd w:val="clear" w:color="auto" w:fill="E0E0E0"/>
                </w:tcPr>
                <w:p w14:paraId="2324268F"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Válido</w:t>
                  </w:r>
                </w:p>
              </w:tc>
              <w:tc>
                <w:tcPr>
                  <w:tcW w:w="1200" w:type="dxa"/>
                  <w:tcBorders>
                    <w:top w:val="single" w:sz="8" w:space="0" w:color="152935"/>
                    <w:left w:val="nil"/>
                    <w:bottom w:val="single" w:sz="8" w:space="0" w:color="AEAEAE"/>
                    <w:right w:val="single" w:sz="8" w:space="0" w:color="E0E0E0"/>
                  </w:tcBorders>
                  <w:shd w:val="clear" w:color="auto" w:fill="FFFFFF"/>
                </w:tcPr>
                <w:p w14:paraId="3CE8115E"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2DEF1FB0"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200" w:type="dxa"/>
                  <w:tcBorders>
                    <w:top w:val="single" w:sz="8" w:space="0" w:color="152935"/>
                    <w:left w:val="single" w:sz="8" w:space="0" w:color="E0E0E0"/>
                    <w:bottom w:val="single" w:sz="8" w:space="0" w:color="AEAEAE"/>
                    <w:right w:val="single" w:sz="8" w:space="0" w:color="E0E0E0"/>
                  </w:tcBorders>
                  <w:shd w:val="clear" w:color="auto" w:fill="FFFFFF"/>
                </w:tcPr>
                <w:p w14:paraId="499F62ED"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721" w:type="dxa"/>
                  <w:tcBorders>
                    <w:top w:val="single" w:sz="8" w:space="0" w:color="152935"/>
                    <w:left w:val="single" w:sz="8" w:space="0" w:color="E0E0E0"/>
                    <w:bottom w:val="single" w:sz="8" w:space="0" w:color="AEAEAE"/>
                    <w:right w:val="nil"/>
                  </w:tcBorders>
                  <w:shd w:val="clear" w:color="auto" w:fill="FFFFFF"/>
                </w:tcPr>
                <w:p w14:paraId="02A2FC96"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r>
            <w:tr w:rsidR="00D5389F" w:rsidRPr="00363463" w14:paraId="01938000" w14:textId="77777777" w:rsidTr="000B4A2C">
              <w:trPr>
                <w:cantSplit/>
                <w:trHeight w:val="561"/>
              </w:trPr>
              <w:tc>
                <w:tcPr>
                  <w:tcW w:w="858" w:type="dxa"/>
                  <w:vMerge/>
                  <w:tcBorders>
                    <w:top w:val="single" w:sz="8" w:space="0" w:color="152935"/>
                    <w:left w:val="nil"/>
                    <w:bottom w:val="single" w:sz="8" w:space="0" w:color="AEAEAE"/>
                    <w:right w:val="nil"/>
                  </w:tcBorders>
                  <w:shd w:val="clear" w:color="auto" w:fill="E0E0E0"/>
                </w:tcPr>
                <w:p w14:paraId="19F30D8A" w14:textId="77777777" w:rsidR="00D5389F" w:rsidRPr="00363463" w:rsidRDefault="00D5389F" w:rsidP="00D5389F">
                  <w:pPr>
                    <w:autoSpaceDE w:val="0"/>
                    <w:autoSpaceDN w:val="0"/>
                    <w:adjustRightInd w:val="0"/>
                    <w:spacing w:line="360" w:lineRule="auto"/>
                    <w:jc w:val="both"/>
                    <w:rPr>
                      <w:color w:val="010205"/>
                      <w:sz w:val="22"/>
                      <w:szCs w:val="22"/>
                    </w:rPr>
                  </w:pPr>
                </w:p>
              </w:tc>
              <w:tc>
                <w:tcPr>
                  <w:tcW w:w="1237" w:type="dxa"/>
                  <w:tcBorders>
                    <w:top w:val="single" w:sz="8" w:space="0" w:color="AEAEAE"/>
                    <w:left w:val="nil"/>
                    <w:bottom w:val="single" w:sz="8" w:space="0" w:color="AEAEAE"/>
                    <w:right w:val="nil"/>
                  </w:tcBorders>
                  <w:shd w:val="clear" w:color="auto" w:fill="E0E0E0"/>
                </w:tcPr>
                <w:p w14:paraId="1C5B16DD"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Perdidos</w:t>
                  </w:r>
                </w:p>
              </w:tc>
              <w:tc>
                <w:tcPr>
                  <w:tcW w:w="1200" w:type="dxa"/>
                  <w:tcBorders>
                    <w:top w:val="single" w:sz="8" w:space="0" w:color="AEAEAE"/>
                    <w:left w:val="nil"/>
                    <w:bottom w:val="single" w:sz="8" w:space="0" w:color="AEAEAE"/>
                    <w:right w:val="single" w:sz="8" w:space="0" w:color="E0E0E0"/>
                  </w:tcBorders>
                  <w:shd w:val="clear" w:color="auto" w:fill="FFFFFF"/>
                </w:tcPr>
                <w:p w14:paraId="6D88EACF"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38A4EED3"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200" w:type="dxa"/>
                  <w:tcBorders>
                    <w:top w:val="single" w:sz="8" w:space="0" w:color="AEAEAE"/>
                    <w:left w:val="single" w:sz="8" w:space="0" w:color="E0E0E0"/>
                    <w:bottom w:val="single" w:sz="8" w:space="0" w:color="AEAEAE"/>
                    <w:right w:val="single" w:sz="8" w:space="0" w:color="E0E0E0"/>
                  </w:tcBorders>
                  <w:shd w:val="clear" w:color="auto" w:fill="FFFFFF"/>
                </w:tcPr>
                <w:p w14:paraId="2A6AF696"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721" w:type="dxa"/>
                  <w:tcBorders>
                    <w:top w:val="single" w:sz="8" w:space="0" w:color="AEAEAE"/>
                    <w:left w:val="single" w:sz="8" w:space="0" w:color="E0E0E0"/>
                    <w:bottom w:val="single" w:sz="8" w:space="0" w:color="AEAEAE"/>
                    <w:right w:val="nil"/>
                  </w:tcBorders>
                  <w:shd w:val="clear" w:color="auto" w:fill="FFFFFF"/>
                </w:tcPr>
                <w:p w14:paraId="64829B7A"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r>
            <w:tr w:rsidR="00D5389F" w:rsidRPr="00363463" w14:paraId="38E94FE7" w14:textId="77777777" w:rsidTr="000B4A2C">
              <w:trPr>
                <w:cantSplit/>
                <w:trHeight w:val="561"/>
              </w:trPr>
              <w:tc>
                <w:tcPr>
                  <w:tcW w:w="2095" w:type="dxa"/>
                  <w:gridSpan w:val="2"/>
                  <w:tcBorders>
                    <w:top w:val="single" w:sz="8" w:space="0" w:color="AEAEAE"/>
                    <w:left w:val="nil"/>
                    <w:bottom w:val="single" w:sz="8" w:space="0" w:color="152935"/>
                    <w:right w:val="nil"/>
                  </w:tcBorders>
                  <w:shd w:val="clear" w:color="auto" w:fill="E0E0E0"/>
                </w:tcPr>
                <w:p w14:paraId="12A229F7" w14:textId="77777777" w:rsidR="00D5389F" w:rsidRPr="00363463" w:rsidRDefault="00D5389F" w:rsidP="00D5389F">
                  <w:pPr>
                    <w:autoSpaceDE w:val="0"/>
                    <w:autoSpaceDN w:val="0"/>
                    <w:adjustRightInd w:val="0"/>
                    <w:spacing w:line="360" w:lineRule="auto"/>
                    <w:ind w:left="60" w:right="60"/>
                    <w:jc w:val="both"/>
                    <w:rPr>
                      <w:color w:val="264A60"/>
                      <w:sz w:val="22"/>
                      <w:szCs w:val="22"/>
                    </w:rPr>
                  </w:pPr>
                  <w:r w:rsidRPr="00363463">
                    <w:rPr>
                      <w:color w:val="264A60"/>
                      <w:sz w:val="22"/>
                      <w:szCs w:val="22"/>
                    </w:rPr>
                    <w:t>Moda</w:t>
                  </w:r>
                </w:p>
              </w:tc>
              <w:tc>
                <w:tcPr>
                  <w:tcW w:w="1200" w:type="dxa"/>
                  <w:tcBorders>
                    <w:top w:val="single" w:sz="8" w:space="0" w:color="AEAEAE"/>
                    <w:left w:val="nil"/>
                    <w:bottom w:val="single" w:sz="8" w:space="0" w:color="152935"/>
                    <w:right w:val="single" w:sz="8" w:space="0" w:color="E0E0E0"/>
                  </w:tcBorders>
                  <w:shd w:val="clear" w:color="auto" w:fill="FFFFFF"/>
                </w:tcPr>
                <w:p w14:paraId="7230916A"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4,00</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4C478D0D"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3,00</w:t>
                  </w:r>
                </w:p>
              </w:tc>
              <w:tc>
                <w:tcPr>
                  <w:tcW w:w="1200" w:type="dxa"/>
                  <w:tcBorders>
                    <w:top w:val="single" w:sz="8" w:space="0" w:color="AEAEAE"/>
                    <w:left w:val="single" w:sz="8" w:space="0" w:color="E0E0E0"/>
                    <w:bottom w:val="single" w:sz="8" w:space="0" w:color="152935"/>
                    <w:right w:val="single" w:sz="8" w:space="0" w:color="E0E0E0"/>
                  </w:tcBorders>
                  <w:shd w:val="clear" w:color="auto" w:fill="FFFFFF"/>
                </w:tcPr>
                <w:p w14:paraId="6FFAFF6A"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3,00</w:t>
                  </w:r>
                </w:p>
              </w:tc>
              <w:tc>
                <w:tcPr>
                  <w:tcW w:w="1721" w:type="dxa"/>
                  <w:tcBorders>
                    <w:top w:val="single" w:sz="8" w:space="0" w:color="AEAEAE"/>
                    <w:left w:val="single" w:sz="8" w:space="0" w:color="E0E0E0"/>
                    <w:bottom w:val="single" w:sz="8" w:space="0" w:color="152935"/>
                    <w:right w:val="nil"/>
                  </w:tcBorders>
                  <w:shd w:val="clear" w:color="auto" w:fill="FFFFFF"/>
                </w:tcPr>
                <w:p w14:paraId="0B258198" w14:textId="77777777" w:rsidR="00D5389F" w:rsidRPr="00363463" w:rsidRDefault="00D5389F" w:rsidP="00D5389F">
                  <w:pPr>
                    <w:autoSpaceDE w:val="0"/>
                    <w:autoSpaceDN w:val="0"/>
                    <w:adjustRightInd w:val="0"/>
                    <w:spacing w:line="360" w:lineRule="auto"/>
                    <w:ind w:left="60" w:right="60"/>
                    <w:jc w:val="both"/>
                    <w:rPr>
                      <w:color w:val="010205"/>
                      <w:sz w:val="22"/>
                      <w:szCs w:val="22"/>
                    </w:rPr>
                  </w:pPr>
                  <w:r w:rsidRPr="00363463">
                    <w:rPr>
                      <w:color w:val="010205"/>
                      <w:sz w:val="22"/>
                      <w:szCs w:val="22"/>
                    </w:rPr>
                    <w:t>3,00</w:t>
                  </w:r>
                </w:p>
              </w:tc>
            </w:tr>
          </w:tbl>
          <w:p w14:paraId="5740B266" w14:textId="77777777" w:rsidR="00D5389F" w:rsidRDefault="00D5389F" w:rsidP="00363463">
            <w:pPr>
              <w:autoSpaceDE w:val="0"/>
              <w:autoSpaceDN w:val="0"/>
              <w:adjustRightInd w:val="0"/>
              <w:spacing w:line="360" w:lineRule="auto"/>
              <w:jc w:val="both"/>
              <w:rPr>
                <w:sz w:val="22"/>
                <w:szCs w:val="22"/>
              </w:rPr>
            </w:pPr>
          </w:p>
          <w:p w14:paraId="64EED7C9" w14:textId="6808D25D" w:rsidR="00D5389F" w:rsidRPr="00363463" w:rsidRDefault="00D5389F" w:rsidP="00363463">
            <w:pPr>
              <w:autoSpaceDE w:val="0"/>
              <w:autoSpaceDN w:val="0"/>
              <w:adjustRightInd w:val="0"/>
              <w:spacing w:line="360" w:lineRule="auto"/>
              <w:jc w:val="both"/>
              <w:rPr>
                <w:sz w:val="22"/>
                <w:szCs w:val="22"/>
              </w:rPr>
            </w:pPr>
            <w:r w:rsidRPr="00363463">
              <w:rPr>
                <w:sz w:val="22"/>
                <w:szCs w:val="22"/>
              </w:rPr>
              <w:t xml:space="preserve">De acuerdo a los resultados se determinó que la moda dentro de la escala general es de 3 equivalente a un nivel de autoestima medio alto, variando en la moda de </w:t>
            </w:r>
            <w:proofErr w:type="spellStart"/>
            <w:r w:rsidRPr="00363463">
              <w:rPr>
                <w:sz w:val="22"/>
                <w:szCs w:val="22"/>
              </w:rPr>
              <w:t>si</w:t>
            </w:r>
            <w:proofErr w:type="spellEnd"/>
            <w:r w:rsidRPr="00363463">
              <w:rPr>
                <w:sz w:val="22"/>
                <w:szCs w:val="22"/>
              </w:rPr>
              <w:t xml:space="preserve"> mismo que en su mayoría fue 4 lo que representa un nivel de autoestima alto, misma que va a servir de base para fortalecer otras áreas del paciente que presentan déficit.</w:t>
            </w:r>
          </w:p>
        </w:tc>
      </w:tr>
      <w:tr w:rsidR="00363463" w:rsidRPr="00363463" w14:paraId="1342575F" w14:textId="77777777" w:rsidTr="000B4A2C">
        <w:trPr>
          <w:cantSplit/>
          <w:trHeight w:val="314"/>
        </w:trPr>
        <w:tc>
          <w:tcPr>
            <w:tcW w:w="7796" w:type="dxa"/>
            <w:gridSpan w:val="12"/>
            <w:tcBorders>
              <w:top w:val="nil"/>
              <w:left w:val="nil"/>
              <w:bottom w:val="nil"/>
              <w:right w:val="nil"/>
            </w:tcBorders>
            <w:shd w:val="clear" w:color="auto" w:fill="FFFFFF"/>
            <w:vAlign w:val="center"/>
          </w:tcPr>
          <w:p w14:paraId="2DC5AB1E" w14:textId="2DF8E845" w:rsidR="00363463" w:rsidRPr="00233B99" w:rsidRDefault="00363463" w:rsidP="00233B99">
            <w:pPr>
              <w:autoSpaceDE w:val="0"/>
              <w:autoSpaceDN w:val="0"/>
              <w:adjustRightInd w:val="0"/>
              <w:spacing w:line="360" w:lineRule="auto"/>
              <w:jc w:val="both"/>
              <w:rPr>
                <w:sz w:val="22"/>
                <w:szCs w:val="22"/>
              </w:rPr>
            </w:pPr>
            <w:r w:rsidRPr="00363463">
              <w:rPr>
                <w:b/>
                <w:sz w:val="22"/>
                <w:szCs w:val="22"/>
              </w:rPr>
              <w:t>Tabla.3</w:t>
            </w:r>
            <w:r w:rsidRPr="00363463">
              <w:rPr>
                <w:sz w:val="22"/>
                <w:szCs w:val="22"/>
              </w:rPr>
              <w:t xml:space="preserve"> Distribución de frecuencia y porcentaje del nivel de sí mismo de la escala de autoestima aplicada a los de los Centro Especializado en Tratamiento de alcohol y drogas </w:t>
            </w:r>
            <w:r w:rsidRPr="00363463">
              <w:rPr>
                <w:color w:val="000000" w:themeColor="text1"/>
                <w:sz w:val="22"/>
                <w:szCs w:val="22"/>
              </w:rPr>
              <w:t xml:space="preserve">“Nuevo surco” y “CENTRADRO” </w:t>
            </w:r>
            <w:r w:rsidRPr="00363463">
              <w:rPr>
                <w:sz w:val="22"/>
                <w:szCs w:val="22"/>
              </w:rPr>
              <w:t>2021</w:t>
            </w:r>
          </w:p>
        </w:tc>
      </w:tr>
      <w:tr w:rsidR="00363463" w:rsidRPr="00363463" w14:paraId="767C8B89" w14:textId="77777777" w:rsidTr="000B4A2C">
        <w:trPr>
          <w:cantSplit/>
          <w:trHeight w:val="638"/>
        </w:trPr>
        <w:tc>
          <w:tcPr>
            <w:tcW w:w="2948" w:type="dxa"/>
            <w:gridSpan w:val="4"/>
            <w:tcBorders>
              <w:top w:val="nil"/>
              <w:left w:val="nil"/>
              <w:bottom w:val="single" w:sz="8" w:space="0" w:color="152935"/>
              <w:right w:val="nil"/>
            </w:tcBorders>
            <w:shd w:val="clear" w:color="auto" w:fill="FFFFFF"/>
            <w:vAlign w:val="bottom"/>
          </w:tcPr>
          <w:p w14:paraId="731E9733" w14:textId="77777777" w:rsidR="00363463" w:rsidRPr="00363463" w:rsidRDefault="00363463" w:rsidP="00363463">
            <w:pPr>
              <w:autoSpaceDE w:val="0"/>
              <w:autoSpaceDN w:val="0"/>
              <w:adjustRightInd w:val="0"/>
              <w:spacing w:line="360" w:lineRule="auto"/>
              <w:jc w:val="both"/>
              <w:rPr>
                <w:sz w:val="22"/>
                <w:szCs w:val="22"/>
              </w:rPr>
            </w:pPr>
          </w:p>
        </w:tc>
        <w:tc>
          <w:tcPr>
            <w:tcW w:w="2188" w:type="dxa"/>
            <w:gridSpan w:val="4"/>
            <w:tcBorders>
              <w:top w:val="nil"/>
              <w:left w:val="nil"/>
              <w:bottom w:val="single" w:sz="8" w:space="0" w:color="152935"/>
              <w:right w:val="single" w:sz="8" w:space="0" w:color="E0E0E0"/>
            </w:tcBorders>
            <w:shd w:val="clear" w:color="auto" w:fill="FFFFFF"/>
            <w:vAlign w:val="bottom"/>
          </w:tcPr>
          <w:p w14:paraId="779B6880"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Nuevo Surco</w:t>
            </w:r>
          </w:p>
        </w:tc>
        <w:tc>
          <w:tcPr>
            <w:tcW w:w="2660" w:type="dxa"/>
            <w:gridSpan w:val="4"/>
            <w:tcBorders>
              <w:top w:val="nil"/>
              <w:left w:val="single" w:sz="8" w:space="0" w:color="E0E0E0"/>
              <w:bottom w:val="single" w:sz="8" w:space="0" w:color="152935"/>
              <w:right w:val="single" w:sz="8" w:space="0" w:color="E0E0E0"/>
            </w:tcBorders>
            <w:shd w:val="clear" w:color="auto" w:fill="FFFFFF"/>
            <w:vAlign w:val="bottom"/>
          </w:tcPr>
          <w:p w14:paraId="2004E2C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CENTRADRO</w:t>
            </w:r>
          </w:p>
        </w:tc>
      </w:tr>
      <w:tr w:rsidR="00363463" w:rsidRPr="00363463" w14:paraId="2D47E8A7" w14:textId="77777777" w:rsidTr="000B4A2C">
        <w:trPr>
          <w:cantSplit/>
          <w:trHeight w:val="638"/>
        </w:trPr>
        <w:tc>
          <w:tcPr>
            <w:tcW w:w="2948" w:type="dxa"/>
            <w:gridSpan w:val="4"/>
            <w:tcBorders>
              <w:top w:val="nil"/>
              <w:left w:val="nil"/>
              <w:bottom w:val="single" w:sz="8" w:space="0" w:color="152935"/>
              <w:right w:val="nil"/>
            </w:tcBorders>
            <w:shd w:val="clear" w:color="auto" w:fill="FFFFFF"/>
            <w:vAlign w:val="bottom"/>
          </w:tcPr>
          <w:p w14:paraId="2301FD29" w14:textId="77777777" w:rsidR="00363463" w:rsidRPr="00363463" w:rsidRDefault="00363463" w:rsidP="00363463">
            <w:pPr>
              <w:autoSpaceDE w:val="0"/>
              <w:autoSpaceDN w:val="0"/>
              <w:adjustRightInd w:val="0"/>
              <w:spacing w:line="360" w:lineRule="auto"/>
              <w:jc w:val="both"/>
              <w:rPr>
                <w:sz w:val="22"/>
                <w:szCs w:val="22"/>
              </w:rPr>
            </w:pPr>
          </w:p>
        </w:tc>
        <w:tc>
          <w:tcPr>
            <w:tcW w:w="1108" w:type="dxa"/>
            <w:gridSpan w:val="2"/>
            <w:tcBorders>
              <w:top w:val="nil"/>
              <w:left w:val="nil"/>
              <w:bottom w:val="single" w:sz="8" w:space="0" w:color="152935"/>
              <w:right w:val="single" w:sz="8" w:space="0" w:color="E0E0E0"/>
            </w:tcBorders>
            <w:shd w:val="clear" w:color="auto" w:fill="FFFFFF"/>
            <w:vAlign w:val="bottom"/>
          </w:tcPr>
          <w:p w14:paraId="1E59C113"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080" w:type="dxa"/>
            <w:gridSpan w:val="2"/>
            <w:tcBorders>
              <w:top w:val="nil"/>
              <w:left w:val="single" w:sz="8" w:space="0" w:color="E0E0E0"/>
              <w:bottom w:val="single" w:sz="8" w:space="0" w:color="152935"/>
              <w:right w:val="single" w:sz="8" w:space="0" w:color="E0E0E0"/>
            </w:tcBorders>
            <w:shd w:val="clear" w:color="auto" w:fill="FFFFFF"/>
            <w:vAlign w:val="bottom"/>
          </w:tcPr>
          <w:p w14:paraId="7450ABB3"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Porcentaje</w:t>
            </w:r>
          </w:p>
        </w:tc>
        <w:tc>
          <w:tcPr>
            <w:tcW w:w="1329" w:type="dxa"/>
            <w:gridSpan w:val="2"/>
            <w:tcBorders>
              <w:top w:val="nil"/>
              <w:left w:val="single" w:sz="8" w:space="0" w:color="E0E0E0"/>
              <w:bottom w:val="single" w:sz="8" w:space="0" w:color="152935"/>
              <w:right w:val="single" w:sz="8" w:space="0" w:color="E0E0E0"/>
            </w:tcBorders>
            <w:shd w:val="clear" w:color="auto" w:fill="FFFFFF"/>
            <w:vAlign w:val="bottom"/>
          </w:tcPr>
          <w:p w14:paraId="55D7DBE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331" w:type="dxa"/>
            <w:gridSpan w:val="2"/>
            <w:tcBorders>
              <w:top w:val="nil"/>
              <w:left w:val="single" w:sz="8" w:space="0" w:color="E0E0E0"/>
              <w:bottom w:val="single" w:sz="8" w:space="0" w:color="152935"/>
              <w:right w:val="nil"/>
            </w:tcBorders>
            <w:shd w:val="clear" w:color="auto" w:fill="FFFFFF"/>
            <w:vAlign w:val="bottom"/>
          </w:tcPr>
          <w:p w14:paraId="551BF9B8"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Porcentaje</w:t>
            </w:r>
          </w:p>
        </w:tc>
      </w:tr>
      <w:tr w:rsidR="00363463" w:rsidRPr="00363463" w14:paraId="62AC839C" w14:textId="77777777" w:rsidTr="000B4A2C">
        <w:trPr>
          <w:cantSplit/>
          <w:trHeight w:val="314"/>
        </w:trPr>
        <w:tc>
          <w:tcPr>
            <w:tcW w:w="732" w:type="dxa"/>
            <w:gridSpan w:val="2"/>
            <w:vMerge w:val="restart"/>
            <w:tcBorders>
              <w:top w:val="single" w:sz="8" w:space="0" w:color="152935"/>
              <w:left w:val="nil"/>
              <w:bottom w:val="single" w:sz="8" w:space="0" w:color="152935"/>
              <w:right w:val="nil"/>
            </w:tcBorders>
            <w:shd w:val="clear" w:color="auto" w:fill="E0E0E0"/>
          </w:tcPr>
          <w:p w14:paraId="3AB51C38"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Válido</w:t>
            </w:r>
          </w:p>
        </w:tc>
        <w:tc>
          <w:tcPr>
            <w:tcW w:w="2216" w:type="dxa"/>
            <w:gridSpan w:val="2"/>
            <w:tcBorders>
              <w:top w:val="single" w:sz="8" w:space="0" w:color="152935"/>
              <w:left w:val="nil"/>
              <w:bottom w:val="single" w:sz="8" w:space="0" w:color="AEAEAE"/>
              <w:right w:val="nil"/>
            </w:tcBorders>
            <w:shd w:val="clear" w:color="auto" w:fill="E0E0E0"/>
          </w:tcPr>
          <w:p w14:paraId="51086A1B"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bajo</w:t>
            </w:r>
          </w:p>
        </w:tc>
        <w:tc>
          <w:tcPr>
            <w:tcW w:w="1108" w:type="dxa"/>
            <w:gridSpan w:val="2"/>
            <w:tcBorders>
              <w:top w:val="single" w:sz="8" w:space="0" w:color="152935"/>
              <w:left w:val="nil"/>
              <w:bottom w:val="single" w:sz="8" w:space="0" w:color="AEAEAE"/>
              <w:right w:val="single" w:sz="8" w:space="0" w:color="E0E0E0"/>
            </w:tcBorders>
            <w:shd w:val="clear" w:color="auto" w:fill="FFFFFF"/>
          </w:tcPr>
          <w:p w14:paraId="4ADB7EE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w:t>
            </w:r>
          </w:p>
        </w:tc>
        <w:tc>
          <w:tcPr>
            <w:tcW w:w="1080" w:type="dxa"/>
            <w:gridSpan w:val="2"/>
            <w:tcBorders>
              <w:top w:val="single" w:sz="8" w:space="0" w:color="152935"/>
              <w:left w:val="single" w:sz="8" w:space="0" w:color="E0E0E0"/>
              <w:bottom w:val="single" w:sz="8" w:space="0" w:color="AEAEAE"/>
              <w:right w:val="single" w:sz="8" w:space="0" w:color="E0E0E0"/>
            </w:tcBorders>
            <w:shd w:val="clear" w:color="auto" w:fill="FFFFFF"/>
          </w:tcPr>
          <w:p w14:paraId="619F34E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7,7</w:t>
            </w:r>
          </w:p>
        </w:tc>
        <w:tc>
          <w:tcPr>
            <w:tcW w:w="1329" w:type="dxa"/>
            <w:gridSpan w:val="2"/>
            <w:tcBorders>
              <w:top w:val="single" w:sz="8" w:space="0" w:color="152935"/>
              <w:left w:val="single" w:sz="8" w:space="0" w:color="E0E0E0"/>
              <w:bottom w:val="single" w:sz="8" w:space="0" w:color="AEAEAE"/>
              <w:right w:val="single" w:sz="8" w:space="0" w:color="E0E0E0"/>
            </w:tcBorders>
            <w:shd w:val="clear" w:color="auto" w:fill="FFFFFF"/>
          </w:tcPr>
          <w:p w14:paraId="33BCB651"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331" w:type="dxa"/>
            <w:gridSpan w:val="2"/>
            <w:tcBorders>
              <w:top w:val="single" w:sz="8" w:space="0" w:color="152935"/>
              <w:left w:val="single" w:sz="8" w:space="0" w:color="E0E0E0"/>
              <w:bottom w:val="single" w:sz="8" w:space="0" w:color="AEAEAE"/>
              <w:right w:val="nil"/>
            </w:tcBorders>
            <w:shd w:val="clear" w:color="auto" w:fill="FFFFFF"/>
          </w:tcPr>
          <w:p w14:paraId="69AB10B3"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r>
      <w:tr w:rsidR="00363463" w:rsidRPr="00363463" w14:paraId="15722551" w14:textId="77777777" w:rsidTr="000B4A2C">
        <w:trPr>
          <w:cantSplit/>
          <w:trHeight w:val="655"/>
        </w:trPr>
        <w:tc>
          <w:tcPr>
            <w:tcW w:w="732" w:type="dxa"/>
            <w:gridSpan w:val="2"/>
            <w:vMerge/>
            <w:tcBorders>
              <w:top w:val="single" w:sz="8" w:space="0" w:color="152935"/>
              <w:left w:val="nil"/>
              <w:bottom w:val="single" w:sz="8" w:space="0" w:color="152935"/>
              <w:right w:val="nil"/>
            </w:tcBorders>
            <w:shd w:val="clear" w:color="auto" w:fill="E0E0E0"/>
          </w:tcPr>
          <w:p w14:paraId="0F41D6AF"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216" w:type="dxa"/>
            <w:gridSpan w:val="2"/>
            <w:tcBorders>
              <w:top w:val="single" w:sz="8" w:space="0" w:color="AEAEAE"/>
              <w:left w:val="nil"/>
              <w:bottom w:val="single" w:sz="8" w:space="0" w:color="AEAEAE"/>
              <w:right w:val="nil"/>
            </w:tcBorders>
            <w:shd w:val="clear" w:color="auto" w:fill="E0E0E0"/>
          </w:tcPr>
          <w:p w14:paraId="6BD5B75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bajo</w:t>
            </w:r>
          </w:p>
        </w:tc>
        <w:tc>
          <w:tcPr>
            <w:tcW w:w="1108" w:type="dxa"/>
            <w:gridSpan w:val="2"/>
            <w:tcBorders>
              <w:top w:val="single" w:sz="8" w:space="0" w:color="AEAEAE"/>
              <w:left w:val="nil"/>
              <w:bottom w:val="single" w:sz="8" w:space="0" w:color="AEAEAE"/>
              <w:right w:val="single" w:sz="8" w:space="0" w:color="E0E0E0"/>
            </w:tcBorders>
            <w:shd w:val="clear" w:color="auto" w:fill="FFFFFF"/>
          </w:tcPr>
          <w:p w14:paraId="00E74E3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w:t>
            </w:r>
          </w:p>
        </w:tc>
        <w:tc>
          <w:tcPr>
            <w:tcW w:w="1080" w:type="dxa"/>
            <w:gridSpan w:val="2"/>
            <w:tcBorders>
              <w:top w:val="single" w:sz="8" w:space="0" w:color="AEAEAE"/>
              <w:left w:val="single" w:sz="8" w:space="0" w:color="E0E0E0"/>
              <w:bottom w:val="single" w:sz="8" w:space="0" w:color="AEAEAE"/>
              <w:right w:val="single" w:sz="8" w:space="0" w:color="E0E0E0"/>
            </w:tcBorders>
            <w:shd w:val="clear" w:color="auto" w:fill="FFFFFF"/>
          </w:tcPr>
          <w:p w14:paraId="44AF494D"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15,4</w:t>
            </w:r>
          </w:p>
        </w:tc>
        <w:tc>
          <w:tcPr>
            <w:tcW w:w="1329" w:type="dxa"/>
            <w:gridSpan w:val="2"/>
            <w:tcBorders>
              <w:top w:val="single" w:sz="8" w:space="0" w:color="AEAEAE"/>
              <w:left w:val="single" w:sz="8" w:space="0" w:color="E0E0E0"/>
              <w:bottom w:val="single" w:sz="8" w:space="0" w:color="AEAEAE"/>
              <w:right w:val="single" w:sz="8" w:space="0" w:color="E0E0E0"/>
            </w:tcBorders>
            <w:shd w:val="clear" w:color="auto" w:fill="FFFFFF"/>
          </w:tcPr>
          <w:p w14:paraId="139BDBDA"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331" w:type="dxa"/>
            <w:gridSpan w:val="2"/>
            <w:tcBorders>
              <w:top w:val="single" w:sz="8" w:space="0" w:color="AEAEAE"/>
              <w:left w:val="single" w:sz="8" w:space="0" w:color="E0E0E0"/>
              <w:bottom w:val="single" w:sz="8" w:space="0" w:color="AEAEAE"/>
              <w:right w:val="nil"/>
            </w:tcBorders>
            <w:shd w:val="clear" w:color="auto" w:fill="FFFFFF"/>
          </w:tcPr>
          <w:p w14:paraId="5D4E071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r>
      <w:tr w:rsidR="00363463" w:rsidRPr="00363463" w14:paraId="1466AB10" w14:textId="77777777" w:rsidTr="000B4A2C">
        <w:trPr>
          <w:cantSplit/>
          <w:trHeight w:val="655"/>
        </w:trPr>
        <w:tc>
          <w:tcPr>
            <w:tcW w:w="732" w:type="dxa"/>
            <w:gridSpan w:val="2"/>
            <w:vMerge/>
            <w:tcBorders>
              <w:top w:val="single" w:sz="8" w:space="0" w:color="152935"/>
              <w:left w:val="nil"/>
              <w:bottom w:val="single" w:sz="8" w:space="0" w:color="152935"/>
              <w:right w:val="nil"/>
            </w:tcBorders>
            <w:shd w:val="clear" w:color="auto" w:fill="E0E0E0"/>
          </w:tcPr>
          <w:p w14:paraId="570E5DDB"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216" w:type="dxa"/>
            <w:gridSpan w:val="2"/>
            <w:tcBorders>
              <w:top w:val="single" w:sz="8" w:space="0" w:color="AEAEAE"/>
              <w:left w:val="nil"/>
              <w:bottom w:val="single" w:sz="8" w:space="0" w:color="AEAEAE"/>
              <w:right w:val="nil"/>
            </w:tcBorders>
            <w:shd w:val="clear" w:color="auto" w:fill="E0E0E0"/>
          </w:tcPr>
          <w:p w14:paraId="5D3374B2"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alto</w:t>
            </w:r>
          </w:p>
        </w:tc>
        <w:tc>
          <w:tcPr>
            <w:tcW w:w="1108" w:type="dxa"/>
            <w:gridSpan w:val="2"/>
            <w:tcBorders>
              <w:top w:val="single" w:sz="8" w:space="0" w:color="AEAEAE"/>
              <w:left w:val="nil"/>
              <w:bottom w:val="single" w:sz="8" w:space="0" w:color="AEAEAE"/>
              <w:right w:val="single" w:sz="8" w:space="0" w:color="E0E0E0"/>
            </w:tcBorders>
            <w:shd w:val="clear" w:color="auto" w:fill="FFFFFF"/>
          </w:tcPr>
          <w:p w14:paraId="1A10BE36"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w:t>
            </w:r>
          </w:p>
        </w:tc>
        <w:tc>
          <w:tcPr>
            <w:tcW w:w="1080" w:type="dxa"/>
            <w:gridSpan w:val="2"/>
            <w:tcBorders>
              <w:top w:val="single" w:sz="8" w:space="0" w:color="AEAEAE"/>
              <w:left w:val="single" w:sz="8" w:space="0" w:color="E0E0E0"/>
              <w:bottom w:val="single" w:sz="8" w:space="0" w:color="AEAEAE"/>
              <w:right w:val="single" w:sz="8" w:space="0" w:color="E0E0E0"/>
            </w:tcBorders>
            <w:shd w:val="clear" w:color="auto" w:fill="FFFFFF"/>
          </w:tcPr>
          <w:p w14:paraId="0F5DE687"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23,1</w:t>
            </w:r>
          </w:p>
        </w:tc>
        <w:tc>
          <w:tcPr>
            <w:tcW w:w="1329" w:type="dxa"/>
            <w:gridSpan w:val="2"/>
            <w:tcBorders>
              <w:top w:val="single" w:sz="8" w:space="0" w:color="AEAEAE"/>
              <w:left w:val="single" w:sz="8" w:space="0" w:color="E0E0E0"/>
              <w:bottom w:val="single" w:sz="8" w:space="0" w:color="AEAEAE"/>
              <w:right w:val="single" w:sz="8" w:space="0" w:color="E0E0E0"/>
            </w:tcBorders>
            <w:shd w:val="clear" w:color="auto" w:fill="FFFFFF"/>
          </w:tcPr>
          <w:p w14:paraId="20617268"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38,1</w:t>
            </w:r>
          </w:p>
        </w:tc>
        <w:tc>
          <w:tcPr>
            <w:tcW w:w="1331" w:type="dxa"/>
            <w:gridSpan w:val="2"/>
            <w:tcBorders>
              <w:top w:val="single" w:sz="8" w:space="0" w:color="AEAEAE"/>
              <w:left w:val="single" w:sz="8" w:space="0" w:color="E0E0E0"/>
              <w:bottom w:val="single" w:sz="8" w:space="0" w:color="AEAEAE"/>
              <w:right w:val="nil"/>
            </w:tcBorders>
            <w:shd w:val="clear" w:color="auto" w:fill="FFFFFF"/>
          </w:tcPr>
          <w:p w14:paraId="556EBD7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38,1</w:t>
            </w:r>
          </w:p>
        </w:tc>
      </w:tr>
      <w:tr w:rsidR="00363463" w:rsidRPr="00363463" w14:paraId="51354570" w14:textId="77777777" w:rsidTr="000B4A2C">
        <w:trPr>
          <w:cantSplit/>
          <w:trHeight w:val="332"/>
        </w:trPr>
        <w:tc>
          <w:tcPr>
            <w:tcW w:w="732" w:type="dxa"/>
            <w:gridSpan w:val="2"/>
            <w:vMerge/>
            <w:tcBorders>
              <w:top w:val="single" w:sz="8" w:space="0" w:color="152935"/>
              <w:left w:val="nil"/>
              <w:bottom w:val="single" w:sz="8" w:space="0" w:color="152935"/>
              <w:right w:val="nil"/>
            </w:tcBorders>
            <w:shd w:val="clear" w:color="auto" w:fill="E0E0E0"/>
          </w:tcPr>
          <w:p w14:paraId="41BD46D3"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216" w:type="dxa"/>
            <w:gridSpan w:val="2"/>
            <w:tcBorders>
              <w:top w:val="single" w:sz="8" w:space="0" w:color="AEAEAE"/>
              <w:left w:val="nil"/>
              <w:bottom w:val="single" w:sz="8" w:space="0" w:color="AEAEAE"/>
              <w:right w:val="nil"/>
            </w:tcBorders>
            <w:shd w:val="clear" w:color="auto" w:fill="E0E0E0"/>
          </w:tcPr>
          <w:p w14:paraId="1552E778"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alto</w:t>
            </w:r>
          </w:p>
        </w:tc>
        <w:tc>
          <w:tcPr>
            <w:tcW w:w="1108" w:type="dxa"/>
            <w:gridSpan w:val="2"/>
            <w:tcBorders>
              <w:top w:val="single" w:sz="8" w:space="0" w:color="AEAEAE"/>
              <w:left w:val="nil"/>
              <w:bottom w:val="single" w:sz="8" w:space="0" w:color="AEAEAE"/>
              <w:right w:val="single" w:sz="8" w:space="0" w:color="E0E0E0"/>
            </w:tcBorders>
            <w:shd w:val="clear" w:color="auto" w:fill="FFFFFF"/>
          </w:tcPr>
          <w:p w14:paraId="28869FC4"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w:t>
            </w:r>
          </w:p>
        </w:tc>
        <w:tc>
          <w:tcPr>
            <w:tcW w:w="1080" w:type="dxa"/>
            <w:gridSpan w:val="2"/>
            <w:tcBorders>
              <w:top w:val="single" w:sz="8" w:space="0" w:color="AEAEAE"/>
              <w:left w:val="single" w:sz="8" w:space="0" w:color="E0E0E0"/>
              <w:bottom w:val="single" w:sz="8" w:space="0" w:color="AEAEAE"/>
              <w:right w:val="single" w:sz="8" w:space="0" w:color="E0E0E0"/>
            </w:tcBorders>
            <w:shd w:val="clear" w:color="auto" w:fill="FFFFFF"/>
          </w:tcPr>
          <w:p w14:paraId="4FABEC6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53,8</w:t>
            </w:r>
          </w:p>
        </w:tc>
        <w:tc>
          <w:tcPr>
            <w:tcW w:w="1329" w:type="dxa"/>
            <w:gridSpan w:val="2"/>
            <w:tcBorders>
              <w:top w:val="single" w:sz="8" w:space="0" w:color="AEAEAE"/>
              <w:left w:val="single" w:sz="8" w:space="0" w:color="E0E0E0"/>
              <w:bottom w:val="single" w:sz="8" w:space="0" w:color="AEAEAE"/>
              <w:right w:val="single" w:sz="8" w:space="0" w:color="E0E0E0"/>
            </w:tcBorders>
            <w:shd w:val="clear" w:color="auto" w:fill="FFFFFF"/>
          </w:tcPr>
          <w:p w14:paraId="11983EB3"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13</w:t>
            </w:r>
          </w:p>
        </w:tc>
        <w:tc>
          <w:tcPr>
            <w:tcW w:w="1331" w:type="dxa"/>
            <w:gridSpan w:val="2"/>
            <w:tcBorders>
              <w:top w:val="single" w:sz="8" w:space="0" w:color="AEAEAE"/>
              <w:left w:val="single" w:sz="8" w:space="0" w:color="E0E0E0"/>
              <w:bottom w:val="single" w:sz="8" w:space="0" w:color="AEAEAE"/>
              <w:right w:val="nil"/>
            </w:tcBorders>
            <w:shd w:val="clear" w:color="auto" w:fill="FFFFFF"/>
          </w:tcPr>
          <w:p w14:paraId="18AA1D5D"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61,9</w:t>
            </w:r>
          </w:p>
        </w:tc>
      </w:tr>
      <w:tr w:rsidR="00363463" w:rsidRPr="00363463" w14:paraId="4D0E31CE" w14:textId="77777777" w:rsidTr="000B4A2C">
        <w:trPr>
          <w:cantSplit/>
          <w:trHeight w:val="341"/>
        </w:trPr>
        <w:tc>
          <w:tcPr>
            <w:tcW w:w="732" w:type="dxa"/>
            <w:gridSpan w:val="2"/>
            <w:vMerge/>
            <w:tcBorders>
              <w:top w:val="single" w:sz="8" w:space="0" w:color="152935"/>
              <w:left w:val="nil"/>
              <w:bottom w:val="single" w:sz="8" w:space="0" w:color="152935"/>
              <w:right w:val="nil"/>
            </w:tcBorders>
            <w:shd w:val="clear" w:color="auto" w:fill="E0E0E0"/>
          </w:tcPr>
          <w:p w14:paraId="03B5AC90"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216" w:type="dxa"/>
            <w:gridSpan w:val="2"/>
            <w:tcBorders>
              <w:top w:val="single" w:sz="8" w:space="0" w:color="AEAEAE"/>
              <w:left w:val="nil"/>
              <w:bottom w:val="single" w:sz="8" w:space="0" w:color="152935"/>
              <w:right w:val="nil"/>
            </w:tcBorders>
            <w:shd w:val="clear" w:color="auto" w:fill="E0E0E0"/>
          </w:tcPr>
          <w:p w14:paraId="6BA9BFBD"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Total</w:t>
            </w:r>
          </w:p>
        </w:tc>
        <w:tc>
          <w:tcPr>
            <w:tcW w:w="1108" w:type="dxa"/>
            <w:gridSpan w:val="2"/>
            <w:tcBorders>
              <w:top w:val="single" w:sz="8" w:space="0" w:color="AEAEAE"/>
              <w:left w:val="nil"/>
              <w:bottom w:val="single" w:sz="8" w:space="0" w:color="152935"/>
              <w:right w:val="single" w:sz="8" w:space="0" w:color="E0E0E0"/>
            </w:tcBorders>
            <w:shd w:val="clear" w:color="auto" w:fill="FFFFFF"/>
          </w:tcPr>
          <w:p w14:paraId="6A2DB50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13</w:t>
            </w:r>
          </w:p>
        </w:tc>
        <w:tc>
          <w:tcPr>
            <w:tcW w:w="1080" w:type="dxa"/>
            <w:gridSpan w:val="2"/>
            <w:tcBorders>
              <w:top w:val="single" w:sz="8" w:space="0" w:color="AEAEAE"/>
              <w:left w:val="single" w:sz="8" w:space="0" w:color="E0E0E0"/>
              <w:bottom w:val="single" w:sz="8" w:space="0" w:color="152935"/>
              <w:right w:val="single" w:sz="8" w:space="0" w:color="E0E0E0"/>
            </w:tcBorders>
            <w:shd w:val="clear" w:color="auto" w:fill="FFFFFF"/>
          </w:tcPr>
          <w:p w14:paraId="7687126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100,0</w:t>
            </w:r>
          </w:p>
        </w:tc>
        <w:tc>
          <w:tcPr>
            <w:tcW w:w="1329" w:type="dxa"/>
            <w:gridSpan w:val="2"/>
            <w:tcBorders>
              <w:top w:val="single" w:sz="8" w:space="0" w:color="AEAEAE"/>
              <w:left w:val="single" w:sz="8" w:space="0" w:color="E0E0E0"/>
              <w:bottom w:val="single" w:sz="8" w:space="0" w:color="152935"/>
              <w:right w:val="single" w:sz="8" w:space="0" w:color="E0E0E0"/>
            </w:tcBorders>
            <w:shd w:val="clear" w:color="auto" w:fill="FFFFFF"/>
          </w:tcPr>
          <w:p w14:paraId="36D8F39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331" w:type="dxa"/>
            <w:gridSpan w:val="2"/>
            <w:tcBorders>
              <w:top w:val="single" w:sz="8" w:space="0" w:color="AEAEAE"/>
              <w:left w:val="single" w:sz="8" w:space="0" w:color="E0E0E0"/>
              <w:bottom w:val="single" w:sz="8" w:space="0" w:color="152935"/>
              <w:right w:val="nil"/>
            </w:tcBorders>
            <w:shd w:val="clear" w:color="auto" w:fill="FFFFFF"/>
            <w:vAlign w:val="center"/>
          </w:tcPr>
          <w:p w14:paraId="3C05FED6" w14:textId="77777777" w:rsidR="00363463" w:rsidRPr="00363463" w:rsidRDefault="00363463" w:rsidP="00363463">
            <w:pPr>
              <w:autoSpaceDE w:val="0"/>
              <w:autoSpaceDN w:val="0"/>
              <w:adjustRightInd w:val="0"/>
              <w:spacing w:line="360" w:lineRule="auto"/>
              <w:jc w:val="both"/>
              <w:rPr>
                <w:sz w:val="22"/>
                <w:szCs w:val="22"/>
              </w:rPr>
            </w:pPr>
            <w:r w:rsidRPr="00363463">
              <w:rPr>
                <w:color w:val="010205"/>
                <w:sz w:val="22"/>
                <w:szCs w:val="22"/>
              </w:rPr>
              <w:t>100,0</w:t>
            </w:r>
          </w:p>
        </w:tc>
      </w:tr>
    </w:tbl>
    <w:p w14:paraId="681C96EF" w14:textId="77777777" w:rsidR="00233B99" w:rsidRDefault="00233B99" w:rsidP="00363463">
      <w:pPr>
        <w:autoSpaceDE w:val="0"/>
        <w:autoSpaceDN w:val="0"/>
        <w:adjustRightInd w:val="0"/>
        <w:spacing w:line="360" w:lineRule="auto"/>
        <w:jc w:val="both"/>
        <w:rPr>
          <w:sz w:val="22"/>
          <w:szCs w:val="22"/>
        </w:rPr>
      </w:pPr>
    </w:p>
    <w:p w14:paraId="3499926A" w14:textId="2BD73C12" w:rsidR="00363463" w:rsidRDefault="00363463" w:rsidP="00363463">
      <w:pPr>
        <w:autoSpaceDE w:val="0"/>
        <w:autoSpaceDN w:val="0"/>
        <w:adjustRightInd w:val="0"/>
        <w:spacing w:line="360" w:lineRule="auto"/>
        <w:jc w:val="both"/>
        <w:rPr>
          <w:sz w:val="22"/>
          <w:szCs w:val="22"/>
        </w:rPr>
      </w:pPr>
      <w:r w:rsidRPr="00363463">
        <w:rPr>
          <w:sz w:val="22"/>
          <w:szCs w:val="22"/>
        </w:rPr>
        <w:t>De acuerdo a los resultados del CETAD “Nuevo Surco” se determinó que el mayor número de pacientes poseen un nivel de autoestima alto, con una frecuencia de 7 que representa el 53% mientras que el porcentaje más bajo con un 7,7 % con una frecuencia de 1, al ser pacientes internos dentro de un centro al consumo de alcohol y drogas dentro de las cuales se fomenta mediante la terapia vivencial aspectos que resaltan la importancia de sí mismos como consecuencia elevan dichos niveles de autoestima.</w:t>
      </w:r>
    </w:p>
    <w:p w14:paraId="7B2851EE" w14:textId="77777777" w:rsidR="00233B99" w:rsidRPr="00363463" w:rsidRDefault="00233B99" w:rsidP="00363463">
      <w:pPr>
        <w:autoSpaceDE w:val="0"/>
        <w:autoSpaceDN w:val="0"/>
        <w:adjustRightInd w:val="0"/>
        <w:spacing w:line="360" w:lineRule="auto"/>
        <w:jc w:val="both"/>
        <w:rPr>
          <w:sz w:val="22"/>
          <w:szCs w:val="22"/>
        </w:rPr>
      </w:pPr>
    </w:p>
    <w:p w14:paraId="3DF9A262" w14:textId="2CD75A4D" w:rsidR="00233B99" w:rsidRPr="00363463" w:rsidRDefault="00363463" w:rsidP="00363463">
      <w:pPr>
        <w:autoSpaceDE w:val="0"/>
        <w:autoSpaceDN w:val="0"/>
        <w:adjustRightInd w:val="0"/>
        <w:spacing w:line="360" w:lineRule="auto"/>
        <w:jc w:val="both"/>
        <w:rPr>
          <w:sz w:val="22"/>
          <w:szCs w:val="22"/>
        </w:rPr>
      </w:pPr>
      <w:r w:rsidRPr="00363463">
        <w:rPr>
          <w:sz w:val="22"/>
          <w:szCs w:val="22"/>
        </w:rPr>
        <w:t>Mientras que en el CETAD “CENTRADRO” de acuerdo a los resultados se determinó que el mayor número de pacientes poseen un nivel de autoestima alto, con una frecuencia de 13 que representa el 61,9% y el nivel de autoestima medio alto representa el porcentaje restante debido a que se anularían tanto el nivel medio bajo como nivel bajo de autoestima ya que ningún paciente posee este nivel en sí mismo, hecho que se fomenta al recibir terapias que incrementan su amor propio.</w:t>
      </w:r>
    </w:p>
    <w:tbl>
      <w:tblPr>
        <w:tblW w:w="7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7"/>
        <w:gridCol w:w="7"/>
        <w:gridCol w:w="2134"/>
        <w:gridCol w:w="26"/>
        <w:gridCol w:w="1044"/>
        <w:gridCol w:w="36"/>
        <w:gridCol w:w="1007"/>
        <w:gridCol w:w="46"/>
        <w:gridCol w:w="1238"/>
        <w:gridCol w:w="58"/>
        <w:gridCol w:w="1228"/>
        <w:gridCol w:w="70"/>
      </w:tblGrid>
      <w:tr w:rsidR="00363463" w:rsidRPr="00363463" w14:paraId="4B744566" w14:textId="77777777" w:rsidTr="000B4A2C">
        <w:trPr>
          <w:cantSplit/>
          <w:trHeight w:val="645"/>
        </w:trPr>
        <w:tc>
          <w:tcPr>
            <w:tcW w:w="2874" w:type="dxa"/>
            <w:gridSpan w:val="4"/>
            <w:tcBorders>
              <w:top w:val="nil"/>
              <w:left w:val="nil"/>
              <w:bottom w:val="single" w:sz="8" w:space="0" w:color="152935"/>
              <w:right w:val="nil"/>
            </w:tcBorders>
            <w:shd w:val="clear" w:color="auto" w:fill="FFFFFF"/>
            <w:vAlign w:val="bottom"/>
          </w:tcPr>
          <w:p w14:paraId="54873CD5" w14:textId="77777777" w:rsidR="00363463" w:rsidRPr="00363463" w:rsidRDefault="00363463" w:rsidP="00363463">
            <w:pPr>
              <w:autoSpaceDE w:val="0"/>
              <w:autoSpaceDN w:val="0"/>
              <w:adjustRightInd w:val="0"/>
              <w:spacing w:line="360" w:lineRule="auto"/>
              <w:jc w:val="both"/>
              <w:rPr>
                <w:sz w:val="22"/>
                <w:szCs w:val="22"/>
              </w:rPr>
            </w:pPr>
          </w:p>
        </w:tc>
        <w:tc>
          <w:tcPr>
            <w:tcW w:w="2133" w:type="dxa"/>
            <w:gridSpan w:val="4"/>
            <w:tcBorders>
              <w:top w:val="nil"/>
              <w:left w:val="nil"/>
              <w:bottom w:val="single" w:sz="8" w:space="0" w:color="152935"/>
              <w:right w:val="single" w:sz="8" w:space="0" w:color="E0E0E0"/>
            </w:tcBorders>
            <w:shd w:val="clear" w:color="auto" w:fill="FFFFFF"/>
            <w:vAlign w:val="bottom"/>
          </w:tcPr>
          <w:p w14:paraId="6335964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Nuevo Surco</w:t>
            </w:r>
          </w:p>
        </w:tc>
        <w:tc>
          <w:tcPr>
            <w:tcW w:w="2594" w:type="dxa"/>
            <w:gridSpan w:val="4"/>
            <w:tcBorders>
              <w:top w:val="nil"/>
              <w:left w:val="single" w:sz="8" w:space="0" w:color="E0E0E0"/>
              <w:bottom w:val="single" w:sz="8" w:space="0" w:color="152935"/>
              <w:right w:val="single" w:sz="8" w:space="0" w:color="E0E0E0"/>
            </w:tcBorders>
            <w:shd w:val="clear" w:color="auto" w:fill="FFFFFF"/>
            <w:vAlign w:val="bottom"/>
          </w:tcPr>
          <w:p w14:paraId="19D2EA54"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CENTRADRO</w:t>
            </w:r>
          </w:p>
        </w:tc>
      </w:tr>
      <w:tr w:rsidR="00363463" w:rsidRPr="00363463" w14:paraId="1BC0C676" w14:textId="77777777" w:rsidTr="000B4A2C">
        <w:trPr>
          <w:cantSplit/>
          <w:trHeight w:val="645"/>
        </w:trPr>
        <w:tc>
          <w:tcPr>
            <w:tcW w:w="2874" w:type="dxa"/>
            <w:gridSpan w:val="4"/>
            <w:tcBorders>
              <w:top w:val="nil"/>
              <w:left w:val="nil"/>
              <w:bottom w:val="single" w:sz="8" w:space="0" w:color="152935"/>
              <w:right w:val="nil"/>
            </w:tcBorders>
            <w:shd w:val="clear" w:color="auto" w:fill="FFFFFF"/>
            <w:vAlign w:val="bottom"/>
          </w:tcPr>
          <w:p w14:paraId="46972C53" w14:textId="77777777" w:rsidR="00363463" w:rsidRPr="00363463" w:rsidRDefault="00363463" w:rsidP="00363463">
            <w:pPr>
              <w:autoSpaceDE w:val="0"/>
              <w:autoSpaceDN w:val="0"/>
              <w:adjustRightInd w:val="0"/>
              <w:spacing w:line="360" w:lineRule="auto"/>
              <w:jc w:val="both"/>
              <w:rPr>
                <w:sz w:val="22"/>
                <w:szCs w:val="22"/>
              </w:rPr>
            </w:pPr>
          </w:p>
        </w:tc>
        <w:tc>
          <w:tcPr>
            <w:tcW w:w="1080" w:type="dxa"/>
            <w:gridSpan w:val="2"/>
            <w:tcBorders>
              <w:top w:val="nil"/>
              <w:left w:val="nil"/>
              <w:bottom w:val="single" w:sz="8" w:space="0" w:color="152935"/>
              <w:right w:val="single" w:sz="8" w:space="0" w:color="E0E0E0"/>
            </w:tcBorders>
            <w:shd w:val="clear" w:color="auto" w:fill="FFFFFF"/>
            <w:vAlign w:val="bottom"/>
          </w:tcPr>
          <w:p w14:paraId="308C56ED"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053" w:type="dxa"/>
            <w:gridSpan w:val="2"/>
            <w:tcBorders>
              <w:top w:val="nil"/>
              <w:left w:val="single" w:sz="8" w:space="0" w:color="E0E0E0"/>
              <w:bottom w:val="single" w:sz="8" w:space="0" w:color="152935"/>
              <w:right w:val="single" w:sz="8" w:space="0" w:color="E0E0E0"/>
            </w:tcBorders>
            <w:shd w:val="clear" w:color="auto" w:fill="FFFFFF"/>
            <w:vAlign w:val="bottom"/>
          </w:tcPr>
          <w:p w14:paraId="12EF95B9"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Porcentaje</w:t>
            </w:r>
          </w:p>
        </w:tc>
        <w:tc>
          <w:tcPr>
            <w:tcW w:w="1296" w:type="dxa"/>
            <w:gridSpan w:val="2"/>
            <w:tcBorders>
              <w:top w:val="nil"/>
              <w:left w:val="single" w:sz="8" w:space="0" w:color="E0E0E0"/>
              <w:bottom w:val="single" w:sz="8" w:space="0" w:color="152935"/>
              <w:right w:val="single" w:sz="8" w:space="0" w:color="E0E0E0"/>
            </w:tcBorders>
            <w:shd w:val="clear" w:color="auto" w:fill="FFFFFF"/>
            <w:vAlign w:val="bottom"/>
          </w:tcPr>
          <w:p w14:paraId="0C4F8299"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298" w:type="dxa"/>
            <w:gridSpan w:val="2"/>
            <w:tcBorders>
              <w:top w:val="nil"/>
              <w:left w:val="single" w:sz="8" w:space="0" w:color="E0E0E0"/>
              <w:bottom w:val="single" w:sz="8" w:space="0" w:color="152935"/>
              <w:right w:val="nil"/>
            </w:tcBorders>
            <w:shd w:val="clear" w:color="auto" w:fill="FFFFFF"/>
            <w:vAlign w:val="bottom"/>
          </w:tcPr>
          <w:p w14:paraId="6151D762"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 xml:space="preserve">Porcentaje </w:t>
            </w:r>
          </w:p>
        </w:tc>
      </w:tr>
      <w:tr w:rsidR="00363463" w:rsidRPr="00363463" w14:paraId="02C934C5" w14:textId="77777777" w:rsidTr="000B4A2C">
        <w:trPr>
          <w:cantSplit/>
          <w:trHeight w:val="318"/>
        </w:trPr>
        <w:tc>
          <w:tcPr>
            <w:tcW w:w="714" w:type="dxa"/>
            <w:gridSpan w:val="2"/>
            <w:vMerge w:val="restart"/>
            <w:tcBorders>
              <w:top w:val="single" w:sz="8" w:space="0" w:color="152935"/>
              <w:left w:val="nil"/>
              <w:bottom w:val="single" w:sz="8" w:space="0" w:color="152935"/>
              <w:right w:val="nil"/>
            </w:tcBorders>
            <w:shd w:val="clear" w:color="auto" w:fill="E0E0E0"/>
          </w:tcPr>
          <w:p w14:paraId="4D8A5A02"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Válido</w:t>
            </w:r>
          </w:p>
        </w:tc>
        <w:tc>
          <w:tcPr>
            <w:tcW w:w="2160" w:type="dxa"/>
            <w:gridSpan w:val="2"/>
            <w:tcBorders>
              <w:top w:val="single" w:sz="8" w:space="0" w:color="152935"/>
              <w:left w:val="nil"/>
              <w:bottom w:val="single" w:sz="8" w:space="0" w:color="AEAEAE"/>
              <w:right w:val="nil"/>
            </w:tcBorders>
            <w:shd w:val="clear" w:color="auto" w:fill="E0E0E0"/>
          </w:tcPr>
          <w:p w14:paraId="4FABE0F5"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bajo</w:t>
            </w:r>
          </w:p>
        </w:tc>
        <w:tc>
          <w:tcPr>
            <w:tcW w:w="1080" w:type="dxa"/>
            <w:gridSpan w:val="2"/>
            <w:tcBorders>
              <w:top w:val="single" w:sz="8" w:space="0" w:color="152935"/>
              <w:left w:val="nil"/>
              <w:bottom w:val="single" w:sz="8" w:space="0" w:color="AEAEAE"/>
              <w:right w:val="single" w:sz="8" w:space="0" w:color="E0E0E0"/>
            </w:tcBorders>
            <w:shd w:val="clear" w:color="auto" w:fill="FFFFFF"/>
          </w:tcPr>
          <w:p w14:paraId="0FE1F5D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w:t>
            </w:r>
          </w:p>
        </w:tc>
        <w:tc>
          <w:tcPr>
            <w:tcW w:w="1053" w:type="dxa"/>
            <w:gridSpan w:val="2"/>
            <w:tcBorders>
              <w:top w:val="single" w:sz="8" w:space="0" w:color="152935"/>
              <w:left w:val="single" w:sz="8" w:space="0" w:color="E0E0E0"/>
              <w:bottom w:val="single" w:sz="8" w:space="0" w:color="AEAEAE"/>
              <w:right w:val="single" w:sz="8" w:space="0" w:color="E0E0E0"/>
            </w:tcBorders>
            <w:shd w:val="clear" w:color="auto" w:fill="FFFFFF"/>
          </w:tcPr>
          <w:p w14:paraId="6AA1F77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7,7</w:t>
            </w:r>
          </w:p>
        </w:tc>
        <w:tc>
          <w:tcPr>
            <w:tcW w:w="1296" w:type="dxa"/>
            <w:gridSpan w:val="2"/>
            <w:tcBorders>
              <w:top w:val="single" w:sz="8" w:space="0" w:color="152935"/>
              <w:left w:val="single" w:sz="8" w:space="0" w:color="E0E0E0"/>
              <w:bottom w:val="single" w:sz="8" w:space="0" w:color="AEAEAE"/>
              <w:right w:val="single" w:sz="8" w:space="0" w:color="E0E0E0"/>
            </w:tcBorders>
            <w:shd w:val="clear" w:color="auto" w:fill="FFFFFF"/>
          </w:tcPr>
          <w:p w14:paraId="629FD524"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298" w:type="dxa"/>
            <w:gridSpan w:val="2"/>
            <w:tcBorders>
              <w:top w:val="single" w:sz="8" w:space="0" w:color="152935"/>
              <w:left w:val="single" w:sz="8" w:space="0" w:color="E0E0E0"/>
              <w:bottom w:val="single" w:sz="8" w:space="0" w:color="AEAEAE"/>
              <w:right w:val="nil"/>
            </w:tcBorders>
            <w:shd w:val="clear" w:color="auto" w:fill="FFFFFF"/>
          </w:tcPr>
          <w:p w14:paraId="28C0AD68"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r>
      <w:tr w:rsidR="00363463" w:rsidRPr="00363463" w14:paraId="3EA5507A" w14:textId="77777777" w:rsidTr="000B4A2C">
        <w:trPr>
          <w:cantSplit/>
          <w:trHeight w:val="663"/>
        </w:trPr>
        <w:tc>
          <w:tcPr>
            <w:tcW w:w="714" w:type="dxa"/>
            <w:gridSpan w:val="2"/>
            <w:vMerge/>
            <w:tcBorders>
              <w:top w:val="single" w:sz="8" w:space="0" w:color="152935"/>
              <w:left w:val="nil"/>
              <w:bottom w:val="single" w:sz="8" w:space="0" w:color="152935"/>
              <w:right w:val="nil"/>
            </w:tcBorders>
            <w:shd w:val="clear" w:color="auto" w:fill="E0E0E0"/>
          </w:tcPr>
          <w:p w14:paraId="7BFA0FB4"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60" w:type="dxa"/>
            <w:gridSpan w:val="2"/>
            <w:tcBorders>
              <w:top w:val="single" w:sz="8" w:space="0" w:color="AEAEAE"/>
              <w:left w:val="nil"/>
              <w:bottom w:val="single" w:sz="8" w:space="0" w:color="AEAEAE"/>
              <w:right w:val="nil"/>
            </w:tcBorders>
            <w:shd w:val="clear" w:color="auto" w:fill="E0E0E0"/>
          </w:tcPr>
          <w:p w14:paraId="433957B1"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bajo</w:t>
            </w:r>
          </w:p>
        </w:tc>
        <w:tc>
          <w:tcPr>
            <w:tcW w:w="1080" w:type="dxa"/>
            <w:gridSpan w:val="2"/>
            <w:tcBorders>
              <w:top w:val="single" w:sz="8" w:space="0" w:color="AEAEAE"/>
              <w:left w:val="nil"/>
              <w:bottom w:val="single" w:sz="8" w:space="0" w:color="AEAEAE"/>
              <w:right w:val="single" w:sz="8" w:space="0" w:color="E0E0E0"/>
            </w:tcBorders>
            <w:shd w:val="clear" w:color="auto" w:fill="FFFFFF"/>
          </w:tcPr>
          <w:p w14:paraId="09E5F00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w:t>
            </w:r>
          </w:p>
        </w:tc>
        <w:tc>
          <w:tcPr>
            <w:tcW w:w="1053" w:type="dxa"/>
            <w:gridSpan w:val="2"/>
            <w:tcBorders>
              <w:top w:val="single" w:sz="8" w:space="0" w:color="AEAEAE"/>
              <w:left w:val="single" w:sz="8" w:space="0" w:color="E0E0E0"/>
              <w:bottom w:val="single" w:sz="8" w:space="0" w:color="AEAEAE"/>
              <w:right w:val="single" w:sz="8" w:space="0" w:color="E0E0E0"/>
            </w:tcBorders>
            <w:shd w:val="clear" w:color="auto" w:fill="FFFFFF"/>
          </w:tcPr>
          <w:p w14:paraId="5536F8E4"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7,7</w:t>
            </w:r>
          </w:p>
        </w:tc>
        <w:tc>
          <w:tcPr>
            <w:tcW w:w="1296" w:type="dxa"/>
            <w:gridSpan w:val="2"/>
            <w:tcBorders>
              <w:top w:val="single" w:sz="8" w:space="0" w:color="AEAEAE"/>
              <w:left w:val="single" w:sz="8" w:space="0" w:color="E0E0E0"/>
              <w:bottom w:val="single" w:sz="8" w:space="0" w:color="AEAEAE"/>
              <w:right w:val="single" w:sz="8" w:space="0" w:color="E0E0E0"/>
            </w:tcBorders>
            <w:shd w:val="clear" w:color="auto" w:fill="FFFFFF"/>
          </w:tcPr>
          <w:p w14:paraId="38F7185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w:t>
            </w:r>
          </w:p>
        </w:tc>
        <w:tc>
          <w:tcPr>
            <w:tcW w:w="1298" w:type="dxa"/>
            <w:gridSpan w:val="2"/>
            <w:tcBorders>
              <w:top w:val="single" w:sz="8" w:space="0" w:color="AEAEAE"/>
              <w:left w:val="single" w:sz="8" w:space="0" w:color="E0E0E0"/>
              <w:bottom w:val="single" w:sz="8" w:space="0" w:color="AEAEAE"/>
              <w:right w:val="nil"/>
            </w:tcBorders>
            <w:shd w:val="clear" w:color="auto" w:fill="FFFFFF"/>
          </w:tcPr>
          <w:p w14:paraId="7A6CE54A"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9,5</w:t>
            </w:r>
          </w:p>
        </w:tc>
      </w:tr>
      <w:tr w:rsidR="00363463" w:rsidRPr="00363463" w14:paraId="7D75BE9B" w14:textId="77777777" w:rsidTr="000B4A2C">
        <w:trPr>
          <w:cantSplit/>
          <w:trHeight w:val="663"/>
        </w:trPr>
        <w:tc>
          <w:tcPr>
            <w:tcW w:w="714" w:type="dxa"/>
            <w:gridSpan w:val="2"/>
            <w:vMerge/>
            <w:tcBorders>
              <w:top w:val="single" w:sz="8" w:space="0" w:color="152935"/>
              <w:left w:val="nil"/>
              <w:bottom w:val="single" w:sz="8" w:space="0" w:color="152935"/>
              <w:right w:val="nil"/>
            </w:tcBorders>
            <w:shd w:val="clear" w:color="auto" w:fill="E0E0E0"/>
          </w:tcPr>
          <w:p w14:paraId="670D3741"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60" w:type="dxa"/>
            <w:gridSpan w:val="2"/>
            <w:tcBorders>
              <w:top w:val="single" w:sz="8" w:space="0" w:color="AEAEAE"/>
              <w:left w:val="nil"/>
              <w:bottom w:val="single" w:sz="8" w:space="0" w:color="AEAEAE"/>
              <w:right w:val="nil"/>
            </w:tcBorders>
            <w:shd w:val="clear" w:color="auto" w:fill="E0E0E0"/>
          </w:tcPr>
          <w:p w14:paraId="010D97C7"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alto</w:t>
            </w:r>
          </w:p>
        </w:tc>
        <w:tc>
          <w:tcPr>
            <w:tcW w:w="1080" w:type="dxa"/>
            <w:gridSpan w:val="2"/>
            <w:tcBorders>
              <w:top w:val="single" w:sz="8" w:space="0" w:color="AEAEAE"/>
              <w:left w:val="nil"/>
              <w:bottom w:val="single" w:sz="8" w:space="0" w:color="AEAEAE"/>
              <w:right w:val="single" w:sz="8" w:space="0" w:color="E0E0E0"/>
            </w:tcBorders>
            <w:shd w:val="clear" w:color="auto" w:fill="FFFFFF"/>
          </w:tcPr>
          <w:p w14:paraId="018454A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8</w:t>
            </w:r>
          </w:p>
        </w:tc>
        <w:tc>
          <w:tcPr>
            <w:tcW w:w="1053" w:type="dxa"/>
            <w:gridSpan w:val="2"/>
            <w:tcBorders>
              <w:top w:val="single" w:sz="8" w:space="0" w:color="AEAEAE"/>
              <w:left w:val="single" w:sz="8" w:space="0" w:color="E0E0E0"/>
              <w:bottom w:val="single" w:sz="8" w:space="0" w:color="AEAEAE"/>
              <w:right w:val="single" w:sz="8" w:space="0" w:color="E0E0E0"/>
            </w:tcBorders>
            <w:shd w:val="clear" w:color="auto" w:fill="FFFFFF"/>
          </w:tcPr>
          <w:p w14:paraId="4CAF8C31"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61,5</w:t>
            </w:r>
          </w:p>
        </w:tc>
        <w:tc>
          <w:tcPr>
            <w:tcW w:w="1296" w:type="dxa"/>
            <w:gridSpan w:val="2"/>
            <w:tcBorders>
              <w:top w:val="single" w:sz="8" w:space="0" w:color="AEAEAE"/>
              <w:left w:val="single" w:sz="8" w:space="0" w:color="E0E0E0"/>
              <w:bottom w:val="single" w:sz="8" w:space="0" w:color="AEAEAE"/>
              <w:right w:val="single" w:sz="8" w:space="0" w:color="E0E0E0"/>
            </w:tcBorders>
            <w:shd w:val="clear" w:color="auto" w:fill="FFFFFF"/>
          </w:tcPr>
          <w:p w14:paraId="05A201C4"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11</w:t>
            </w:r>
          </w:p>
        </w:tc>
        <w:tc>
          <w:tcPr>
            <w:tcW w:w="1298" w:type="dxa"/>
            <w:gridSpan w:val="2"/>
            <w:tcBorders>
              <w:top w:val="single" w:sz="8" w:space="0" w:color="AEAEAE"/>
              <w:left w:val="single" w:sz="8" w:space="0" w:color="E0E0E0"/>
              <w:bottom w:val="single" w:sz="8" w:space="0" w:color="AEAEAE"/>
              <w:right w:val="nil"/>
            </w:tcBorders>
            <w:shd w:val="clear" w:color="auto" w:fill="FFFFFF"/>
          </w:tcPr>
          <w:p w14:paraId="332A6BC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52,4</w:t>
            </w:r>
          </w:p>
        </w:tc>
      </w:tr>
      <w:tr w:rsidR="00363463" w:rsidRPr="00363463" w14:paraId="24FB6646" w14:textId="77777777" w:rsidTr="000B4A2C">
        <w:trPr>
          <w:cantSplit/>
          <w:trHeight w:val="336"/>
        </w:trPr>
        <w:tc>
          <w:tcPr>
            <w:tcW w:w="714" w:type="dxa"/>
            <w:gridSpan w:val="2"/>
            <w:vMerge/>
            <w:tcBorders>
              <w:top w:val="single" w:sz="8" w:space="0" w:color="152935"/>
              <w:left w:val="nil"/>
              <w:bottom w:val="single" w:sz="8" w:space="0" w:color="152935"/>
              <w:right w:val="nil"/>
            </w:tcBorders>
            <w:shd w:val="clear" w:color="auto" w:fill="E0E0E0"/>
          </w:tcPr>
          <w:p w14:paraId="291E302E"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60" w:type="dxa"/>
            <w:gridSpan w:val="2"/>
            <w:tcBorders>
              <w:top w:val="single" w:sz="8" w:space="0" w:color="AEAEAE"/>
              <w:left w:val="nil"/>
              <w:bottom w:val="single" w:sz="8" w:space="0" w:color="AEAEAE"/>
              <w:right w:val="nil"/>
            </w:tcBorders>
            <w:shd w:val="clear" w:color="auto" w:fill="E0E0E0"/>
          </w:tcPr>
          <w:p w14:paraId="062B0F89"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alto</w:t>
            </w:r>
          </w:p>
        </w:tc>
        <w:tc>
          <w:tcPr>
            <w:tcW w:w="1080" w:type="dxa"/>
            <w:gridSpan w:val="2"/>
            <w:tcBorders>
              <w:top w:val="single" w:sz="8" w:space="0" w:color="AEAEAE"/>
              <w:left w:val="nil"/>
              <w:bottom w:val="single" w:sz="8" w:space="0" w:color="AEAEAE"/>
              <w:right w:val="single" w:sz="8" w:space="0" w:color="E0E0E0"/>
            </w:tcBorders>
            <w:shd w:val="clear" w:color="auto" w:fill="FFFFFF"/>
          </w:tcPr>
          <w:p w14:paraId="3CFF9E7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w:t>
            </w:r>
          </w:p>
        </w:tc>
        <w:tc>
          <w:tcPr>
            <w:tcW w:w="1053" w:type="dxa"/>
            <w:gridSpan w:val="2"/>
            <w:tcBorders>
              <w:top w:val="single" w:sz="8" w:space="0" w:color="AEAEAE"/>
              <w:left w:val="single" w:sz="8" w:space="0" w:color="E0E0E0"/>
              <w:bottom w:val="single" w:sz="8" w:space="0" w:color="AEAEAE"/>
              <w:right w:val="single" w:sz="8" w:space="0" w:color="E0E0E0"/>
            </w:tcBorders>
            <w:shd w:val="clear" w:color="auto" w:fill="FFFFFF"/>
          </w:tcPr>
          <w:p w14:paraId="356DF3D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23,1</w:t>
            </w:r>
          </w:p>
        </w:tc>
        <w:tc>
          <w:tcPr>
            <w:tcW w:w="1296" w:type="dxa"/>
            <w:gridSpan w:val="2"/>
            <w:tcBorders>
              <w:top w:val="single" w:sz="8" w:space="0" w:color="AEAEAE"/>
              <w:left w:val="single" w:sz="8" w:space="0" w:color="E0E0E0"/>
              <w:bottom w:val="single" w:sz="8" w:space="0" w:color="AEAEAE"/>
              <w:right w:val="single" w:sz="8" w:space="0" w:color="E0E0E0"/>
            </w:tcBorders>
            <w:shd w:val="clear" w:color="auto" w:fill="FFFFFF"/>
          </w:tcPr>
          <w:p w14:paraId="56309868"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8</w:t>
            </w:r>
          </w:p>
        </w:tc>
        <w:tc>
          <w:tcPr>
            <w:tcW w:w="1298" w:type="dxa"/>
            <w:gridSpan w:val="2"/>
            <w:tcBorders>
              <w:top w:val="single" w:sz="8" w:space="0" w:color="AEAEAE"/>
              <w:left w:val="single" w:sz="8" w:space="0" w:color="E0E0E0"/>
              <w:bottom w:val="single" w:sz="8" w:space="0" w:color="AEAEAE"/>
              <w:right w:val="nil"/>
            </w:tcBorders>
            <w:shd w:val="clear" w:color="auto" w:fill="FFFFFF"/>
          </w:tcPr>
          <w:p w14:paraId="2153C00D"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31,1</w:t>
            </w:r>
          </w:p>
        </w:tc>
      </w:tr>
      <w:tr w:rsidR="00363463" w:rsidRPr="00363463" w14:paraId="06A8F9AB" w14:textId="77777777" w:rsidTr="000B4A2C">
        <w:trPr>
          <w:cantSplit/>
          <w:trHeight w:val="345"/>
        </w:trPr>
        <w:tc>
          <w:tcPr>
            <w:tcW w:w="714" w:type="dxa"/>
            <w:gridSpan w:val="2"/>
            <w:vMerge/>
            <w:tcBorders>
              <w:top w:val="single" w:sz="8" w:space="0" w:color="152935"/>
              <w:left w:val="nil"/>
              <w:bottom w:val="single" w:sz="8" w:space="0" w:color="152935"/>
              <w:right w:val="nil"/>
            </w:tcBorders>
            <w:shd w:val="clear" w:color="auto" w:fill="E0E0E0"/>
          </w:tcPr>
          <w:p w14:paraId="5B8F6412"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60" w:type="dxa"/>
            <w:gridSpan w:val="2"/>
            <w:tcBorders>
              <w:top w:val="single" w:sz="8" w:space="0" w:color="AEAEAE"/>
              <w:left w:val="nil"/>
              <w:bottom w:val="single" w:sz="8" w:space="0" w:color="152935"/>
              <w:right w:val="nil"/>
            </w:tcBorders>
            <w:shd w:val="clear" w:color="auto" w:fill="E0E0E0"/>
          </w:tcPr>
          <w:p w14:paraId="26FEDBCF"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Total</w:t>
            </w:r>
          </w:p>
        </w:tc>
        <w:tc>
          <w:tcPr>
            <w:tcW w:w="1080" w:type="dxa"/>
            <w:gridSpan w:val="2"/>
            <w:tcBorders>
              <w:top w:val="single" w:sz="8" w:space="0" w:color="AEAEAE"/>
              <w:left w:val="nil"/>
              <w:bottom w:val="single" w:sz="8" w:space="0" w:color="152935"/>
              <w:right w:val="single" w:sz="8" w:space="0" w:color="E0E0E0"/>
            </w:tcBorders>
            <w:shd w:val="clear" w:color="auto" w:fill="FFFFFF"/>
          </w:tcPr>
          <w:p w14:paraId="1A4362CD"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13</w:t>
            </w:r>
          </w:p>
        </w:tc>
        <w:tc>
          <w:tcPr>
            <w:tcW w:w="1053" w:type="dxa"/>
            <w:gridSpan w:val="2"/>
            <w:tcBorders>
              <w:top w:val="single" w:sz="8" w:space="0" w:color="AEAEAE"/>
              <w:left w:val="single" w:sz="8" w:space="0" w:color="E0E0E0"/>
              <w:bottom w:val="single" w:sz="8" w:space="0" w:color="152935"/>
              <w:right w:val="single" w:sz="8" w:space="0" w:color="E0E0E0"/>
            </w:tcBorders>
            <w:shd w:val="clear" w:color="auto" w:fill="FFFFFF"/>
          </w:tcPr>
          <w:p w14:paraId="26321AB5"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100,0</w:t>
            </w:r>
          </w:p>
        </w:tc>
        <w:tc>
          <w:tcPr>
            <w:tcW w:w="1296" w:type="dxa"/>
            <w:gridSpan w:val="2"/>
            <w:tcBorders>
              <w:top w:val="single" w:sz="8" w:space="0" w:color="AEAEAE"/>
              <w:left w:val="single" w:sz="8" w:space="0" w:color="E0E0E0"/>
              <w:bottom w:val="single" w:sz="8" w:space="0" w:color="152935"/>
              <w:right w:val="single" w:sz="8" w:space="0" w:color="E0E0E0"/>
            </w:tcBorders>
            <w:shd w:val="clear" w:color="auto" w:fill="FFFFFF"/>
          </w:tcPr>
          <w:p w14:paraId="6B37492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298" w:type="dxa"/>
            <w:gridSpan w:val="2"/>
            <w:tcBorders>
              <w:top w:val="single" w:sz="8" w:space="0" w:color="AEAEAE"/>
              <w:left w:val="single" w:sz="8" w:space="0" w:color="E0E0E0"/>
              <w:bottom w:val="single" w:sz="8" w:space="0" w:color="152935"/>
              <w:right w:val="nil"/>
            </w:tcBorders>
            <w:shd w:val="clear" w:color="auto" w:fill="FFFFFF"/>
            <w:vAlign w:val="center"/>
          </w:tcPr>
          <w:p w14:paraId="42FD3361" w14:textId="77777777" w:rsidR="00363463" w:rsidRPr="00363463" w:rsidRDefault="00363463" w:rsidP="00363463">
            <w:pPr>
              <w:autoSpaceDE w:val="0"/>
              <w:autoSpaceDN w:val="0"/>
              <w:adjustRightInd w:val="0"/>
              <w:spacing w:line="360" w:lineRule="auto"/>
              <w:jc w:val="both"/>
              <w:rPr>
                <w:sz w:val="22"/>
                <w:szCs w:val="22"/>
              </w:rPr>
            </w:pPr>
            <w:r w:rsidRPr="00363463">
              <w:rPr>
                <w:color w:val="010205"/>
                <w:sz w:val="22"/>
                <w:szCs w:val="22"/>
              </w:rPr>
              <w:t>100,0</w:t>
            </w:r>
          </w:p>
        </w:tc>
      </w:tr>
      <w:tr w:rsidR="00363463" w:rsidRPr="00363463" w14:paraId="1DC52433" w14:textId="77777777" w:rsidTr="000B4A2C">
        <w:trPr>
          <w:gridAfter w:val="1"/>
          <w:wAfter w:w="70" w:type="dxa"/>
          <w:cantSplit/>
          <w:trHeight w:val="325"/>
        </w:trPr>
        <w:tc>
          <w:tcPr>
            <w:tcW w:w="7531" w:type="dxa"/>
            <w:gridSpan w:val="11"/>
            <w:tcBorders>
              <w:top w:val="nil"/>
              <w:left w:val="nil"/>
              <w:bottom w:val="nil"/>
              <w:right w:val="nil"/>
            </w:tcBorders>
            <w:shd w:val="clear" w:color="auto" w:fill="FFFFFF"/>
            <w:vAlign w:val="center"/>
          </w:tcPr>
          <w:p w14:paraId="1B78FB71" w14:textId="77777777" w:rsidR="00233B99" w:rsidRDefault="00233B99" w:rsidP="00363463">
            <w:pPr>
              <w:autoSpaceDE w:val="0"/>
              <w:autoSpaceDN w:val="0"/>
              <w:adjustRightInd w:val="0"/>
              <w:spacing w:line="360" w:lineRule="auto"/>
              <w:jc w:val="both"/>
              <w:rPr>
                <w:sz w:val="22"/>
                <w:szCs w:val="22"/>
              </w:rPr>
            </w:pPr>
          </w:p>
          <w:p w14:paraId="1B7EB80A" w14:textId="54DC1E08" w:rsidR="00363463" w:rsidRPr="00363463" w:rsidRDefault="00363463" w:rsidP="00363463">
            <w:pPr>
              <w:autoSpaceDE w:val="0"/>
              <w:autoSpaceDN w:val="0"/>
              <w:adjustRightInd w:val="0"/>
              <w:spacing w:line="360" w:lineRule="auto"/>
              <w:jc w:val="both"/>
              <w:rPr>
                <w:sz w:val="22"/>
                <w:szCs w:val="22"/>
              </w:rPr>
            </w:pPr>
            <w:r w:rsidRPr="00363463">
              <w:rPr>
                <w:sz w:val="22"/>
                <w:szCs w:val="22"/>
              </w:rPr>
              <w:t>De acuerdo a los resultados del CETAD “Nuevo Surco” se determinó que el mayor número de pacientes poseen un nivel de autoestima medio alto a nivel social equivalentes al 61,5% con una frecuencia de 8, mientras que tanto el nivel de autoestima bajo y medio bajo tienen una frecuencia de 1, al estar dentro de un centro donde la interacción social va a predominar ya que se reúnen con personas desconocidas a pesar de tener un problema en común mismo que ayuda a integrarse.</w:t>
            </w:r>
          </w:p>
          <w:p w14:paraId="676723D5" w14:textId="0B52CC0F" w:rsidR="00363463" w:rsidRDefault="00363463" w:rsidP="00363463">
            <w:pPr>
              <w:autoSpaceDE w:val="0"/>
              <w:autoSpaceDN w:val="0"/>
              <w:adjustRightInd w:val="0"/>
              <w:spacing w:line="360" w:lineRule="auto"/>
              <w:jc w:val="both"/>
              <w:rPr>
                <w:sz w:val="22"/>
                <w:szCs w:val="22"/>
              </w:rPr>
            </w:pPr>
            <w:r w:rsidRPr="00363463">
              <w:rPr>
                <w:sz w:val="22"/>
                <w:szCs w:val="22"/>
              </w:rPr>
              <w:t>Mientras que en el CETAD “CENTRADRO” de acuerdo a los resultados se determinó que el mayor número de pacientes poseen un nivel de autoestima medio alto a nivel social equivalentes al 52,4%% con una frecuencia de 11, mientras que tanto el nivel de autoestima  medio bajo tienen una frecuencia de 2 equivalente al 9,5%, al estar dentro de un centro donde la interacción social va a predominar ya que se reúnen con personas desconocidas a pesar de tener un problema en común mismo que ayuda a integrarse, lo que ha eliminado el nivel bajo, ya que ningún paciente posee este nivel dentro del autoestima social.</w:t>
            </w:r>
          </w:p>
          <w:p w14:paraId="026B2329" w14:textId="77777777" w:rsidR="00233B99" w:rsidRPr="00363463" w:rsidRDefault="00233B99" w:rsidP="00363463">
            <w:pPr>
              <w:autoSpaceDE w:val="0"/>
              <w:autoSpaceDN w:val="0"/>
              <w:adjustRightInd w:val="0"/>
              <w:spacing w:line="360" w:lineRule="auto"/>
              <w:jc w:val="both"/>
              <w:rPr>
                <w:sz w:val="22"/>
                <w:szCs w:val="22"/>
              </w:rPr>
            </w:pPr>
          </w:p>
          <w:p w14:paraId="159871C8" w14:textId="77777777" w:rsidR="00363463" w:rsidRPr="00363463" w:rsidRDefault="00363463" w:rsidP="00363463">
            <w:pPr>
              <w:autoSpaceDE w:val="0"/>
              <w:autoSpaceDN w:val="0"/>
              <w:adjustRightInd w:val="0"/>
              <w:spacing w:line="360" w:lineRule="auto"/>
              <w:jc w:val="both"/>
              <w:rPr>
                <w:sz w:val="22"/>
                <w:szCs w:val="22"/>
              </w:rPr>
            </w:pPr>
            <w:r w:rsidRPr="00363463">
              <w:rPr>
                <w:b/>
                <w:sz w:val="22"/>
                <w:szCs w:val="22"/>
              </w:rPr>
              <w:t>Tabla 5</w:t>
            </w:r>
            <w:r w:rsidRPr="00363463">
              <w:rPr>
                <w:sz w:val="22"/>
                <w:szCs w:val="22"/>
              </w:rPr>
              <w:t xml:space="preserve">. Distribución de frecuencia y porcentaje del nivel familiar de la escala de autoestima aplicada a los internos de los Centro Especializado en Tratamiento de alcohol y drogas </w:t>
            </w:r>
            <w:r w:rsidRPr="00363463">
              <w:rPr>
                <w:color w:val="000000" w:themeColor="text1"/>
                <w:sz w:val="22"/>
                <w:szCs w:val="22"/>
              </w:rPr>
              <w:t xml:space="preserve">“Nuevo surco” y “CENTRADRO” </w:t>
            </w:r>
            <w:r w:rsidRPr="00363463">
              <w:rPr>
                <w:sz w:val="22"/>
                <w:szCs w:val="22"/>
              </w:rPr>
              <w:t>2021</w:t>
            </w:r>
          </w:p>
          <w:p w14:paraId="1451B623"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b/>
                <w:bCs/>
                <w:color w:val="010205"/>
                <w:sz w:val="22"/>
                <w:szCs w:val="22"/>
              </w:rPr>
              <w:t>Familia</w:t>
            </w:r>
          </w:p>
        </w:tc>
      </w:tr>
      <w:tr w:rsidR="00363463" w:rsidRPr="00363463" w14:paraId="581ADD39" w14:textId="77777777" w:rsidTr="000B4A2C">
        <w:trPr>
          <w:gridAfter w:val="1"/>
          <w:wAfter w:w="70" w:type="dxa"/>
          <w:cantSplit/>
          <w:trHeight w:val="660"/>
        </w:trPr>
        <w:tc>
          <w:tcPr>
            <w:tcW w:w="2848" w:type="dxa"/>
            <w:gridSpan w:val="3"/>
            <w:tcBorders>
              <w:top w:val="nil"/>
              <w:left w:val="nil"/>
              <w:bottom w:val="single" w:sz="8" w:space="0" w:color="152935"/>
              <w:right w:val="nil"/>
            </w:tcBorders>
            <w:shd w:val="clear" w:color="auto" w:fill="FFFFFF"/>
            <w:vAlign w:val="bottom"/>
          </w:tcPr>
          <w:p w14:paraId="2F0A76F2" w14:textId="77777777" w:rsidR="00363463" w:rsidRPr="00363463" w:rsidRDefault="00363463" w:rsidP="00363463">
            <w:pPr>
              <w:autoSpaceDE w:val="0"/>
              <w:autoSpaceDN w:val="0"/>
              <w:adjustRightInd w:val="0"/>
              <w:spacing w:line="360" w:lineRule="auto"/>
              <w:jc w:val="both"/>
              <w:rPr>
                <w:sz w:val="22"/>
                <w:szCs w:val="22"/>
              </w:rPr>
            </w:pPr>
          </w:p>
        </w:tc>
        <w:tc>
          <w:tcPr>
            <w:tcW w:w="2113" w:type="dxa"/>
            <w:gridSpan w:val="4"/>
            <w:tcBorders>
              <w:top w:val="nil"/>
              <w:left w:val="nil"/>
              <w:bottom w:val="single" w:sz="8" w:space="0" w:color="152935"/>
              <w:right w:val="single" w:sz="8" w:space="0" w:color="E0E0E0"/>
            </w:tcBorders>
            <w:shd w:val="clear" w:color="auto" w:fill="FFFFFF"/>
            <w:vAlign w:val="bottom"/>
          </w:tcPr>
          <w:p w14:paraId="3F81E127"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Nuevo Surco</w:t>
            </w:r>
          </w:p>
        </w:tc>
        <w:tc>
          <w:tcPr>
            <w:tcW w:w="2570" w:type="dxa"/>
            <w:gridSpan w:val="4"/>
            <w:tcBorders>
              <w:top w:val="nil"/>
              <w:left w:val="single" w:sz="8" w:space="0" w:color="E0E0E0"/>
              <w:bottom w:val="single" w:sz="8" w:space="0" w:color="152935"/>
              <w:right w:val="single" w:sz="8" w:space="0" w:color="E0E0E0"/>
            </w:tcBorders>
            <w:shd w:val="clear" w:color="auto" w:fill="FFFFFF"/>
            <w:vAlign w:val="bottom"/>
          </w:tcPr>
          <w:p w14:paraId="74A77AB1"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CENTRADRO</w:t>
            </w:r>
          </w:p>
        </w:tc>
      </w:tr>
      <w:tr w:rsidR="00363463" w:rsidRPr="00363463" w14:paraId="3847CC76" w14:textId="77777777" w:rsidTr="000B4A2C">
        <w:trPr>
          <w:gridAfter w:val="1"/>
          <w:wAfter w:w="70" w:type="dxa"/>
          <w:cantSplit/>
          <w:trHeight w:val="660"/>
        </w:trPr>
        <w:tc>
          <w:tcPr>
            <w:tcW w:w="2848" w:type="dxa"/>
            <w:gridSpan w:val="3"/>
            <w:tcBorders>
              <w:top w:val="nil"/>
              <w:left w:val="nil"/>
              <w:bottom w:val="single" w:sz="8" w:space="0" w:color="152935"/>
              <w:right w:val="nil"/>
            </w:tcBorders>
            <w:shd w:val="clear" w:color="auto" w:fill="FFFFFF"/>
            <w:vAlign w:val="bottom"/>
          </w:tcPr>
          <w:p w14:paraId="19A5B68A" w14:textId="77777777" w:rsidR="00363463" w:rsidRPr="00363463" w:rsidRDefault="00363463" w:rsidP="00363463">
            <w:pPr>
              <w:autoSpaceDE w:val="0"/>
              <w:autoSpaceDN w:val="0"/>
              <w:adjustRightInd w:val="0"/>
              <w:spacing w:line="360" w:lineRule="auto"/>
              <w:jc w:val="both"/>
              <w:rPr>
                <w:sz w:val="22"/>
                <w:szCs w:val="22"/>
              </w:rPr>
            </w:pPr>
          </w:p>
        </w:tc>
        <w:tc>
          <w:tcPr>
            <w:tcW w:w="1070" w:type="dxa"/>
            <w:gridSpan w:val="2"/>
            <w:tcBorders>
              <w:top w:val="nil"/>
              <w:left w:val="nil"/>
              <w:bottom w:val="single" w:sz="8" w:space="0" w:color="152935"/>
              <w:right w:val="single" w:sz="8" w:space="0" w:color="E0E0E0"/>
            </w:tcBorders>
            <w:shd w:val="clear" w:color="auto" w:fill="FFFFFF"/>
            <w:vAlign w:val="bottom"/>
          </w:tcPr>
          <w:p w14:paraId="05589604"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043" w:type="dxa"/>
            <w:gridSpan w:val="2"/>
            <w:tcBorders>
              <w:top w:val="nil"/>
              <w:left w:val="single" w:sz="8" w:space="0" w:color="E0E0E0"/>
              <w:bottom w:val="single" w:sz="8" w:space="0" w:color="152935"/>
              <w:right w:val="single" w:sz="8" w:space="0" w:color="E0E0E0"/>
            </w:tcBorders>
            <w:shd w:val="clear" w:color="auto" w:fill="FFFFFF"/>
            <w:vAlign w:val="bottom"/>
          </w:tcPr>
          <w:p w14:paraId="327FCEAD"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Porcentaje</w:t>
            </w:r>
          </w:p>
        </w:tc>
        <w:tc>
          <w:tcPr>
            <w:tcW w:w="1284" w:type="dxa"/>
            <w:gridSpan w:val="2"/>
            <w:tcBorders>
              <w:top w:val="nil"/>
              <w:left w:val="single" w:sz="8" w:space="0" w:color="E0E0E0"/>
              <w:bottom w:val="single" w:sz="8" w:space="0" w:color="152935"/>
              <w:right w:val="single" w:sz="8" w:space="0" w:color="E0E0E0"/>
            </w:tcBorders>
            <w:shd w:val="clear" w:color="auto" w:fill="FFFFFF"/>
            <w:vAlign w:val="bottom"/>
          </w:tcPr>
          <w:p w14:paraId="6C2897AA"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286" w:type="dxa"/>
            <w:gridSpan w:val="2"/>
            <w:tcBorders>
              <w:top w:val="nil"/>
              <w:left w:val="single" w:sz="8" w:space="0" w:color="E0E0E0"/>
              <w:bottom w:val="single" w:sz="8" w:space="0" w:color="152935"/>
              <w:right w:val="nil"/>
            </w:tcBorders>
            <w:shd w:val="clear" w:color="auto" w:fill="FFFFFF"/>
            <w:vAlign w:val="bottom"/>
          </w:tcPr>
          <w:p w14:paraId="6C4F464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Porcentaje</w:t>
            </w:r>
          </w:p>
        </w:tc>
      </w:tr>
      <w:tr w:rsidR="00363463" w:rsidRPr="00363463" w14:paraId="6FE10C20" w14:textId="77777777" w:rsidTr="000B4A2C">
        <w:trPr>
          <w:gridAfter w:val="1"/>
          <w:wAfter w:w="70" w:type="dxa"/>
          <w:cantSplit/>
          <w:trHeight w:val="650"/>
        </w:trPr>
        <w:tc>
          <w:tcPr>
            <w:tcW w:w="707" w:type="dxa"/>
            <w:tcBorders>
              <w:top w:val="single" w:sz="8" w:space="0" w:color="152935"/>
              <w:left w:val="nil"/>
              <w:bottom w:val="single" w:sz="8" w:space="0" w:color="152935"/>
              <w:right w:val="nil"/>
            </w:tcBorders>
            <w:shd w:val="clear" w:color="auto" w:fill="E0E0E0"/>
          </w:tcPr>
          <w:p w14:paraId="357BAD6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Válido</w:t>
            </w:r>
          </w:p>
        </w:tc>
        <w:tc>
          <w:tcPr>
            <w:tcW w:w="2141" w:type="dxa"/>
            <w:gridSpan w:val="2"/>
            <w:tcBorders>
              <w:top w:val="single" w:sz="8" w:space="0" w:color="152935"/>
              <w:left w:val="nil"/>
              <w:bottom w:val="single" w:sz="8" w:space="0" w:color="AEAEAE"/>
              <w:right w:val="nil"/>
            </w:tcBorders>
            <w:shd w:val="clear" w:color="auto" w:fill="E0E0E0"/>
          </w:tcPr>
          <w:p w14:paraId="64B7F66C"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bajo</w:t>
            </w:r>
          </w:p>
        </w:tc>
        <w:tc>
          <w:tcPr>
            <w:tcW w:w="1070" w:type="dxa"/>
            <w:gridSpan w:val="2"/>
            <w:tcBorders>
              <w:top w:val="single" w:sz="8" w:space="0" w:color="152935"/>
              <w:left w:val="nil"/>
              <w:bottom w:val="single" w:sz="8" w:space="0" w:color="AEAEAE"/>
              <w:right w:val="single" w:sz="8" w:space="0" w:color="E0E0E0"/>
            </w:tcBorders>
            <w:shd w:val="clear" w:color="auto" w:fill="FFFFFF"/>
          </w:tcPr>
          <w:p w14:paraId="00757B4F"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043" w:type="dxa"/>
            <w:gridSpan w:val="2"/>
            <w:tcBorders>
              <w:top w:val="single" w:sz="8" w:space="0" w:color="152935"/>
              <w:left w:val="single" w:sz="8" w:space="0" w:color="E0E0E0"/>
              <w:bottom w:val="single" w:sz="8" w:space="0" w:color="AEAEAE"/>
              <w:right w:val="single" w:sz="8" w:space="0" w:color="E0E0E0"/>
            </w:tcBorders>
            <w:shd w:val="clear" w:color="auto" w:fill="FFFFFF"/>
          </w:tcPr>
          <w:p w14:paraId="360832A8"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284" w:type="dxa"/>
            <w:gridSpan w:val="2"/>
            <w:tcBorders>
              <w:top w:val="single" w:sz="8" w:space="0" w:color="152935"/>
              <w:left w:val="single" w:sz="8" w:space="0" w:color="E0E0E0"/>
              <w:bottom w:val="single" w:sz="8" w:space="0" w:color="AEAEAE"/>
              <w:right w:val="single" w:sz="8" w:space="0" w:color="E0E0E0"/>
            </w:tcBorders>
            <w:shd w:val="clear" w:color="auto" w:fill="FFFFFF"/>
          </w:tcPr>
          <w:p w14:paraId="738C3045"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w:t>
            </w:r>
          </w:p>
        </w:tc>
        <w:tc>
          <w:tcPr>
            <w:tcW w:w="1286" w:type="dxa"/>
            <w:gridSpan w:val="2"/>
            <w:tcBorders>
              <w:top w:val="single" w:sz="8" w:space="0" w:color="152935"/>
              <w:left w:val="single" w:sz="8" w:space="0" w:color="E0E0E0"/>
              <w:bottom w:val="single" w:sz="8" w:space="0" w:color="AEAEAE"/>
              <w:right w:val="nil"/>
            </w:tcBorders>
            <w:shd w:val="clear" w:color="auto" w:fill="FFFFFF"/>
          </w:tcPr>
          <w:p w14:paraId="6424B92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9,5</w:t>
            </w:r>
          </w:p>
        </w:tc>
      </w:tr>
      <w:tr w:rsidR="00363463" w:rsidRPr="00363463" w14:paraId="495FBBFF" w14:textId="77777777" w:rsidTr="000B4A2C">
        <w:trPr>
          <w:gridAfter w:val="1"/>
          <w:wAfter w:w="70" w:type="dxa"/>
          <w:cantSplit/>
          <w:trHeight w:val="650"/>
        </w:trPr>
        <w:tc>
          <w:tcPr>
            <w:tcW w:w="707" w:type="dxa"/>
            <w:vMerge w:val="restart"/>
            <w:tcBorders>
              <w:top w:val="single" w:sz="8" w:space="0" w:color="152935"/>
              <w:left w:val="nil"/>
              <w:bottom w:val="single" w:sz="8" w:space="0" w:color="152935"/>
              <w:right w:val="nil"/>
            </w:tcBorders>
            <w:shd w:val="clear" w:color="auto" w:fill="E0E0E0"/>
          </w:tcPr>
          <w:p w14:paraId="279B0F7A" w14:textId="77777777" w:rsidR="00363463" w:rsidRPr="00363463" w:rsidRDefault="00363463" w:rsidP="00363463">
            <w:pPr>
              <w:autoSpaceDE w:val="0"/>
              <w:autoSpaceDN w:val="0"/>
              <w:adjustRightInd w:val="0"/>
              <w:spacing w:line="360" w:lineRule="auto"/>
              <w:ind w:left="60" w:right="60"/>
              <w:jc w:val="both"/>
              <w:rPr>
                <w:color w:val="264A60"/>
                <w:sz w:val="22"/>
                <w:szCs w:val="22"/>
              </w:rPr>
            </w:pPr>
          </w:p>
        </w:tc>
        <w:tc>
          <w:tcPr>
            <w:tcW w:w="2141" w:type="dxa"/>
            <w:gridSpan w:val="2"/>
            <w:tcBorders>
              <w:top w:val="single" w:sz="8" w:space="0" w:color="152935"/>
              <w:left w:val="nil"/>
              <w:bottom w:val="single" w:sz="8" w:space="0" w:color="AEAEAE"/>
              <w:right w:val="nil"/>
            </w:tcBorders>
            <w:shd w:val="clear" w:color="auto" w:fill="E0E0E0"/>
          </w:tcPr>
          <w:p w14:paraId="02AD8BDF"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bajo</w:t>
            </w:r>
          </w:p>
        </w:tc>
        <w:tc>
          <w:tcPr>
            <w:tcW w:w="1070" w:type="dxa"/>
            <w:gridSpan w:val="2"/>
            <w:tcBorders>
              <w:top w:val="single" w:sz="8" w:space="0" w:color="152935"/>
              <w:left w:val="nil"/>
              <w:bottom w:val="single" w:sz="8" w:space="0" w:color="AEAEAE"/>
              <w:right w:val="single" w:sz="8" w:space="0" w:color="E0E0E0"/>
            </w:tcBorders>
            <w:shd w:val="clear" w:color="auto" w:fill="FFFFFF"/>
          </w:tcPr>
          <w:p w14:paraId="56DBA79A"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w:t>
            </w:r>
          </w:p>
        </w:tc>
        <w:tc>
          <w:tcPr>
            <w:tcW w:w="1043" w:type="dxa"/>
            <w:gridSpan w:val="2"/>
            <w:tcBorders>
              <w:top w:val="single" w:sz="8" w:space="0" w:color="152935"/>
              <w:left w:val="single" w:sz="8" w:space="0" w:color="E0E0E0"/>
              <w:bottom w:val="single" w:sz="8" w:space="0" w:color="AEAEAE"/>
              <w:right w:val="single" w:sz="8" w:space="0" w:color="E0E0E0"/>
            </w:tcBorders>
            <w:shd w:val="clear" w:color="auto" w:fill="FFFFFF"/>
          </w:tcPr>
          <w:p w14:paraId="43B9A4A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23,1</w:t>
            </w:r>
          </w:p>
        </w:tc>
        <w:tc>
          <w:tcPr>
            <w:tcW w:w="1284" w:type="dxa"/>
            <w:gridSpan w:val="2"/>
            <w:tcBorders>
              <w:top w:val="single" w:sz="8" w:space="0" w:color="152935"/>
              <w:left w:val="single" w:sz="8" w:space="0" w:color="E0E0E0"/>
              <w:bottom w:val="single" w:sz="8" w:space="0" w:color="AEAEAE"/>
              <w:right w:val="single" w:sz="8" w:space="0" w:color="E0E0E0"/>
            </w:tcBorders>
            <w:shd w:val="clear" w:color="auto" w:fill="FFFFFF"/>
          </w:tcPr>
          <w:p w14:paraId="43ED6B43"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286" w:type="dxa"/>
            <w:gridSpan w:val="2"/>
            <w:tcBorders>
              <w:top w:val="single" w:sz="8" w:space="0" w:color="152935"/>
              <w:left w:val="single" w:sz="8" w:space="0" w:color="E0E0E0"/>
              <w:bottom w:val="single" w:sz="8" w:space="0" w:color="AEAEAE"/>
              <w:right w:val="nil"/>
            </w:tcBorders>
            <w:shd w:val="clear" w:color="auto" w:fill="FFFFFF"/>
          </w:tcPr>
          <w:p w14:paraId="0638BAB7"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r>
      <w:tr w:rsidR="00363463" w:rsidRPr="00363463" w14:paraId="4B969059" w14:textId="77777777" w:rsidTr="000B4A2C">
        <w:trPr>
          <w:gridAfter w:val="1"/>
          <w:wAfter w:w="70" w:type="dxa"/>
          <w:cantSplit/>
          <w:trHeight w:val="678"/>
        </w:trPr>
        <w:tc>
          <w:tcPr>
            <w:tcW w:w="707" w:type="dxa"/>
            <w:vMerge/>
            <w:tcBorders>
              <w:top w:val="single" w:sz="8" w:space="0" w:color="152935"/>
              <w:left w:val="nil"/>
              <w:bottom w:val="single" w:sz="8" w:space="0" w:color="152935"/>
              <w:right w:val="nil"/>
            </w:tcBorders>
            <w:shd w:val="clear" w:color="auto" w:fill="E0E0E0"/>
          </w:tcPr>
          <w:p w14:paraId="78BC0458"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41" w:type="dxa"/>
            <w:gridSpan w:val="2"/>
            <w:tcBorders>
              <w:top w:val="single" w:sz="8" w:space="0" w:color="AEAEAE"/>
              <w:left w:val="nil"/>
              <w:bottom w:val="single" w:sz="8" w:space="0" w:color="AEAEAE"/>
              <w:right w:val="nil"/>
            </w:tcBorders>
            <w:shd w:val="clear" w:color="auto" w:fill="E0E0E0"/>
          </w:tcPr>
          <w:p w14:paraId="5FFF949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alto</w:t>
            </w:r>
          </w:p>
        </w:tc>
        <w:tc>
          <w:tcPr>
            <w:tcW w:w="1070" w:type="dxa"/>
            <w:gridSpan w:val="2"/>
            <w:tcBorders>
              <w:top w:val="single" w:sz="8" w:space="0" w:color="AEAEAE"/>
              <w:left w:val="nil"/>
              <w:bottom w:val="single" w:sz="8" w:space="0" w:color="AEAEAE"/>
              <w:right w:val="single" w:sz="8" w:space="0" w:color="E0E0E0"/>
            </w:tcBorders>
            <w:shd w:val="clear" w:color="auto" w:fill="FFFFFF"/>
          </w:tcPr>
          <w:p w14:paraId="6AF418A1"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6</w:t>
            </w:r>
          </w:p>
        </w:tc>
        <w:tc>
          <w:tcPr>
            <w:tcW w:w="1043" w:type="dxa"/>
            <w:gridSpan w:val="2"/>
            <w:tcBorders>
              <w:top w:val="single" w:sz="8" w:space="0" w:color="AEAEAE"/>
              <w:left w:val="single" w:sz="8" w:space="0" w:color="E0E0E0"/>
              <w:bottom w:val="single" w:sz="8" w:space="0" w:color="AEAEAE"/>
              <w:right w:val="single" w:sz="8" w:space="0" w:color="E0E0E0"/>
            </w:tcBorders>
            <w:shd w:val="clear" w:color="auto" w:fill="FFFFFF"/>
          </w:tcPr>
          <w:p w14:paraId="3161C60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46,2</w:t>
            </w:r>
          </w:p>
        </w:tc>
        <w:tc>
          <w:tcPr>
            <w:tcW w:w="1284" w:type="dxa"/>
            <w:gridSpan w:val="2"/>
            <w:tcBorders>
              <w:top w:val="single" w:sz="8" w:space="0" w:color="AEAEAE"/>
              <w:left w:val="single" w:sz="8" w:space="0" w:color="E0E0E0"/>
              <w:bottom w:val="single" w:sz="8" w:space="0" w:color="AEAEAE"/>
              <w:right w:val="single" w:sz="8" w:space="0" w:color="E0E0E0"/>
            </w:tcBorders>
            <w:shd w:val="clear" w:color="auto" w:fill="FFFFFF"/>
          </w:tcPr>
          <w:p w14:paraId="0EF71054"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11</w:t>
            </w:r>
          </w:p>
        </w:tc>
        <w:tc>
          <w:tcPr>
            <w:tcW w:w="1286" w:type="dxa"/>
            <w:gridSpan w:val="2"/>
            <w:tcBorders>
              <w:top w:val="single" w:sz="8" w:space="0" w:color="AEAEAE"/>
              <w:left w:val="single" w:sz="8" w:space="0" w:color="E0E0E0"/>
              <w:bottom w:val="single" w:sz="8" w:space="0" w:color="AEAEAE"/>
              <w:right w:val="nil"/>
            </w:tcBorders>
            <w:shd w:val="clear" w:color="auto" w:fill="FFFFFF"/>
          </w:tcPr>
          <w:p w14:paraId="373A1DD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52,4</w:t>
            </w:r>
          </w:p>
        </w:tc>
      </w:tr>
      <w:tr w:rsidR="00363463" w:rsidRPr="00363463" w14:paraId="43999EBF" w14:textId="77777777" w:rsidTr="000B4A2C">
        <w:trPr>
          <w:gridAfter w:val="1"/>
          <w:wAfter w:w="70" w:type="dxa"/>
          <w:cantSplit/>
          <w:trHeight w:val="353"/>
        </w:trPr>
        <w:tc>
          <w:tcPr>
            <w:tcW w:w="707" w:type="dxa"/>
            <w:vMerge/>
            <w:tcBorders>
              <w:top w:val="single" w:sz="8" w:space="0" w:color="152935"/>
              <w:left w:val="nil"/>
              <w:bottom w:val="single" w:sz="8" w:space="0" w:color="152935"/>
              <w:right w:val="nil"/>
            </w:tcBorders>
            <w:shd w:val="clear" w:color="auto" w:fill="E0E0E0"/>
          </w:tcPr>
          <w:p w14:paraId="6A2C93BA"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41" w:type="dxa"/>
            <w:gridSpan w:val="2"/>
            <w:tcBorders>
              <w:top w:val="single" w:sz="8" w:space="0" w:color="AEAEAE"/>
              <w:left w:val="nil"/>
              <w:bottom w:val="single" w:sz="8" w:space="0" w:color="AEAEAE"/>
              <w:right w:val="nil"/>
            </w:tcBorders>
            <w:shd w:val="clear" w:color="auto" w:fill="E0E0E0"/>
          </w:tcPr>
          <w:p w14:paraId="4B2C27E7"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alto</w:t>
            </w:r>
          </w:p>
        </w:tc>
        <w:tc>
          <w:tcPr>
            <w:tcW w:w="1070" w:type="dxa"/>
            <w:gridSpan w:val="2"/>
            <w:tcBorders>
              <w:top w:val="single" w:sz="8" w:space="0" w:color="AEAEAE"/>
              <w:left w:val="nil"/>
              <w:bottom w:val="single" w:sz="8" w:space="0" w:color="AEAEAE"/>
              <w:right w:val="single" w:sz="8" w:space="0" w:color="E0E0E0"/>
            </w:tcBorders>
            <w:shd w:val="clear" w:color="auto" w:fill="FFFFFF"/>
          </w:tcPr>
          <w:p w14:paraId="7803A0E1"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4</w:t>
            </w:r>
          </w:p>
        </w:tc>
        <w:tc>
          <w:tcPr>
            <w:tcW w:w="1043" w:type="dxa"/>
            <w:gridSpan w:val="2"/>
            <w:tcBorders>
              <w:top w:val="single" w:sz="8" w:space="0" w:color="AEAEAE"/>
              <w:left w:val="single" w:sz="8" w:space="0" w:color="E0E0E0"/>
              <w:bottom w:val="single" w:sz="8" w:space="0" w:color="AEAEAE"/>
              <w:right w:val="single" w:sz="8" w:space="0" w:color="E0E0E0"/>
            </w:tcBorders>
            <w:shd w:val="clear" w:color="auto" w:fill="FFFFFF"/>
          </w:tcPr>
          <w:p w14:paraId="3E3FE162"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30,8</w:t>
            </w:r>
          </w:p>
        </w:tc>
        <w:tc>
          <w:tcPr>
            <w:tcW w:w="1284" w:type="dxa"/>
            <w:gridSpan w:val="2"/>
            <w:tcBorders>
              <w:top w:val="single" w:sz="8" w:space="0" w:color="AEAEAE"/>
              <w:left w:val="single" w:sz="8" w:space="0" w:color="E0E0E0"/>
              <w:bottom w:val="single" w:sz="8" w:space="0" w:color="AEAEAE"/>
              <w:right w:val="single" w:sz="8" w:space="0" w:color="E0E0E0"/>
            </w:tcBorders>
            <w:shd w:val="clear" w:color="auto" w:fill="FFFFFF"/>
          </w:tcPr>
          <w:p w14:paraId="33B63A01"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8</w:t>
            </w:r>
          </w:p>
        </w:tc>
        <w:tc>
          <w:tcPr>
            <w:tcW w:w="1286" w:type="dxa"/>
            <w:gridSpan w:val="2"/>
            <w:tcBorders>
              <w:top w:val="single" w:sz="8" w:space="0" w:color="AEAEAE"/>
              <w:left w:val="single" w:sz="8" w:space="0" w:color="E0E0E0"/>
              <w:bottom w:val="single" w:sz="8" w:space="0" w:color="AEAEAE"/>
              <w:right w:val="nil"/>
            </w:tcBorders>
            <w:shd w:val="clear" w:color="auto" w:fill="FFFFFF"/>
          </w:tcPr>
          <w:p w14:paraId="70DC043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38,1</w:t>
            </w:r>
          </w:p>
        </w:tc>
      </w:tr>
      <w:tr w:rsidR="00363463" w:rsidRPr="00363463" w14:paraId="13952802" w14:textId="77777777" w:rsidTr="000B4A2C">
        <w:trPr>
          <w:gridAfter w:val="1"/>
          <w:wAfter w:w="70" w:type="dxa"/>
          <w:cantSplit/>
          <w:trHeight w:val="343"/>
        </w:trPr>
        <w:tc>
          <w:tcPr>
            <w:tcW w:w="707" w:type="dxa"/>
            <w:vMerge/>
            <w:tcBorders>
              <w:top w:val="single" w:sz="8" w:space="0" w:color="152935"/>
              <w:left w:val="nil"/>
              <w:bottom w:val="single" w:sz="8" w:space="0" w:color="152935"/>
              <w:right w:val="nil"/>
            </w:tcBorders>
            <w:shd w:val="clear" w:color="auto" w:fill="E0E0E0"/>
          </w:tcPr>
          <w:p w14:paraId="776BE238"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41" w:type="dxa"/>
            <w:gridSpan w:val="2"/>
            <w:tcBorders>
              <w:top w:val="single" w:sz="8" w:space="0" w:color="AEAEAE"/>
              <w:left w:val="nil"/>
              <w:bottom w:val="single" w:sz="8" w:space="0" w:color="152935"/>
              <w:right w:val="nil"/>
            </w:tcBorders>
            <w:shd w:val="clear" w:color="auto" w:fill="E0E0E0"/>
          </w:tcPr>
          <w:p w14:paraId="00D28093"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Total</w:t>
            </w:r>
          </w:p>
        </w:tc>
        <w:tc>
          <w:tcPr>
            <w:tcW w:w="1070" w:type="dxa"/>
            <w:gridSpan w:val="2"/>
            <w:tcBorders>
              <w:top w:val="single" w:sz="8" w:space="0" w:color="AEAEAE"/>
              <w:left w:val="nil"/>
              <w:bottom w:val="single" w:sz="8" w:space="0" w:color="152935"/>
              <w:right w:val="single" w:sz="8" w:space="0" w:color="E0E0E0"/>
            </w:tcBorders>
            <w:shd w:val="clear" w:color="auto" w:fill="FFFFFF"/>
          </w:tcPr>
          <w:p w14:paraId="269B2F31"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13</w:t>
            </w:r>
          </w:p>
        </w:tc>
        <w:tc>
          <w:tcPr>
            <w:tcW w:w="1043" w:type="dxa"/>
            <w:gridSpan w:val="2"/>
            <w:tcBorders>
              <w:top w:val="single" w:sz="8" w:space="0" w:color="AEAEAE"/>
              <w:left w:val="single" w:sz="8" w:space="0" w:color="E0E0E0"/>
              <w:bottom w:val="single" w:sz="8" w:space="0" w:color="152935"/>
              <w:right w:val="single" w:sz="8" w:space="0" w:color="E0E0E0"/>
            </w:tcBorders>
            <w:shd w:val="clear" w:color="auto" w:fill="FFFFFF"/>
          </w:tcPr>
          <w:p w14:paraId="2A6E2F96"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100,0</w:t>
            </w:r>
          </w:p>
        </w:tc>
        <w:tc>
          <w:tcPr>
            <w:tcW w:w="1284" w:type="dxa"/>
            <w:gridSpan w:val="2"/>
            <w:tcBorders>
              <w:top w:val="single" w:sz="8" w:space="0" w:color="AEAEAE"/>
              <w:left w:val="single" w:sz="8" w:space="0" w:color="E0E0E0"/>
              <w:bottom w:val="single" w:sz="8" w:space="0" w:color="152935"/>
              <w:right w:val="single" w:sz="8" w:space="0" w:color="E0E0E0"/>
            </w:tcBorders>
            <w:shd w:val="clear" w:color="auto" w:fill="FFFFFF"/>
          </w:tcPr>
          <w:p w14:paraId="60246917"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286" w:type="dxa"/>
            <w:gridSpan w:val="2"/>
            <w:tcBorders>
              <w:top w:val="single" w:sz="8" w:space="0" w:color="AEAEAE"/>
              <w:left w:val="single" w:sz="8" w:space="0" w:color="E0E0E0"/>
              <w:bottom w:val="single" w:sz="8" w:space="0" w:color="152935"/>
              <w:right w:val="nil"/>
            </w:tcBorders>
            <w:shd w:val="clear" w:color="auto" w:fill="FFFFFF"/>
            <w:vAlign w:val="center"/>
          </w:tcPr>
          <w:p w14:paraId="6FE08682" w14:textId="77777777" w:rsidR="00363463" w:rsidRPr="00363463" w:rsidRDefault="00363463" w:rsidP="00363463">
            <w:pPr>
              <w:autoSpaceDE w:val="0"/>
              <w:autoSpaceDN w:val="0"/>
              <w:adjustRightInd w:val="0"/>
              <w:spacing w:line="360" w:lineRule="auto"/>
              <w:jc w:val="both"/>
              <w:rPr>
                <w:sz w:val="22"/>
                <w:szCs w:val="22"/>
              </w:rPr>
            </w:pPr>
            <w:r w:rsidRPr="00363463">
              <w:rPr>
                <w:color w:val="010205"/>
                <w:sz w:val="22"/>
                <w:szCs w:val="22"/>
              </w:rPr>
              <w:t>100,0</w:t>
            </w:r>
          </w:p>
        </w:tc>
      </w:tr>
    </w:tbl>
    <w:p w14:paraId="5C2C9517" w14:textId="05558368" w:rsidR="00363463" w:rsidRDefault="00363463" w:rsidP="00363463">
      <w:pPr>
        <w:autoSpaceDE w:val="0"/>
        <w:autoSpaceDN w:val="0"/>
        <w:adjustRightInd w:val="0"/>
        <w:spacing w:line="360" w:lineRule="auto"/>
        <w:jc w:val="both"/>
        <w:rPr>
          <w:sz w:val="22"/>
          <w:szCs w:val="22"/>
        </w:rPr>
      </w:pPr>
      <w:r w:rsidRPr="00363463">
        <w:rPr>
          <w:sz w:val="22"/>
          <w:szCs w:val="22"/>
        </w:rPr>
        <w:t>De acuerdo a los resultados del CETAD “Nuevo Surco” a nivel familiar se determinó que el mayor número de pacientes poseen un nivel de autoestima medio alto con un porcentaje de 46,2 y una frecuencia de 6, seguido por una frecuencia de 4 equivalente a 30,8 que representa el nivel de autoestima alto, dentro de la tabla se ha anulado el nivel de autoestima bajo debido a que ningún paciente representa ese nivel de autoestima, lo cual evidencia que la relación familiar es percibida como buena misma que ayudará a fomentar otras áreas de los pacientes que presenten un déficit.</w:t>
      </w:r>
    </w:p>
    <w:p w14:paraId="3C9EEDE5" w14:textId="77777777" w:rsidR="00FC4CD2" w:rsidRPr="00363463" w:rsidRDefault="00FC4CD2" w:rsidP="00363463">
      <w:pPr>
        <w:autoSpaceDE w:val="0"/>
        <w:autoSpaceDN w:val="0"/>
        <w:adjustRightInd w:val="0"/>
        <w:spacing w:line="360" w:lineRule="auto"/>
        <w:jc w:val="both"/>
        <w:rPr>
          <w:sz w:val="22"/>
          <w:szCs w:val="22"/>
        </w:rPr>
      </w:pPr>
    </w:p>
    <w:p w14:paraId="35606E52" w14:textId="4DC79846" w:rsidR="00363463" w:rsidRDefault="00363463" w:rsidP="00363463">
      <w:pPr>
        <w:autoSpaceDE w:val="0"/>
        <w:autoSpaceDN w:val="0"/>
        <w:adjustRightInd w:val="0"/>
        <w:spacing w:line="360" w:lineRule="auto"/>
        <w:jc w:val="both"/>
        <w:rPr>
          <w:sz w:val="22"/>
          <w:szCs w:val="22"/>
        </w:rPr>
      </w:pPr>
      <w:r w:rsidRPr="00363463">
        <w:rPr>
          <w:sz w:val="22"/>
          <w:szCs w:val="22"/>
        </w:rPr>
        <w:t>Mientras que en el CETAD “CENTRADRO” de acuerdo a los resultados a nivel familiar se determinó que el mayor número de pacientes poseen un nivel de autoestima medio alto con un porcentaje de 52, 4% y una frecuencia de 11, seguido por una frecuencia de 8 equivalente a 38,1% que representa el nivel de autoestima alto, dentro de la tabla se ha anulado el nivel de autoestima medio bajo debido a que ningún paciente representa ese nivel de autoestima, lo cual evidencia que la relación familiar es percibida como buena misma que ayudará a fomentar otras áreas de los pacientes que presenten un conflictos que pueden provocar alteraciones en su nivel funcional.</w:t>
      </w:r>
    </w:p>
    <w:p w14:paraId="7D299423" w14:textId="77777777" w:rsidR="00233B99" w:rsidRPr="00363463" w:rsidRDefault="00233B99" w:rsidP="00363463">
      <w:pPr>
        <w:autoSpaceDE w:val="0"/>
        <w:autoSpaceDN w:val="0"/>
        <w:adjustRightInd w:val="0"/>
        <w:spacing w:line="360" w:lineRule="auto"/>
        <w:jc w:val="both"/>
        <w:rPr>
          <w:sz w:val="22"/>
          <w:szCs w:val="22"/>
        </w:rPr>
      </w:pPr>
    </w:p>
    <w:tbl>
      <w:tblPr>
        <w:tblW w:w="75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13"/>
        <w:gridCol w:w="2158"/>
        <w:gridCol w:w="1079"/>
        <w:gridCol w:w="1052"/>
        <w:gridCol w:w="1295"/>
        <w:gridCol w:w="1296"/>
      </w:tblGrid>
      <w:tr w:rsidR="00363463" w:rsidRPr="00363463" w14:paraId="52A9310D" w14:textId="77777777" w:rsidTr="000B4A2C">
        <w:trPr>
          <w:cantSplit/>
          <w:trHeight w:val="326"/>
        </w:trPr>
        <w:tc>
          <w:tcPr>
            <w:tcW w:w="7593" w:type="dxa"/>
            <w:gridSpan w:val="6"/>
            <w:tcBorders>
              <w:top w:val="nil"/>
              <w:left w:val="nil"/>
              <w:bottom w:val="nil"/>
              <w:right w:val="nil"/>
            </w:tcBorders>
            <w:shd w:val="clear" w:color="auto" w:fill="FFFFFF"/>
            <w:vAlign w:val="center"/>
          </w:tcPr>
          <w:p w14:paraId="5796677E" w14:textId="3F24F355" w:rsidR="00363463" w:rsidRDefault="00363463" w:rsidP="00363463">
            <w:pPr>
              <w:autoSpaceDE w:val="0"/>
              <w:autoSpaceDN w:val="0"/>
              <w:adjustRightInd w:val="0"/>
              <w:spacing w:line="360" w:lineRule="auto"/>
              <w:jc w:val="both"/>
              <w:rPr>
                <w:sz w:val="22"/>
                <w:szCs w:val="22"/>
              </w:rPr>
            </w:pPr>
            <w:r w:rsidRPr="00363463">
              <w:rPr>
                <w:b/>
                <w:sz w:val="22"/>
                <w:szCs w:val="22"/>
              </w:rPr>
              <w:t>Tabla 6.</w:t>
            </w:r>
            <w:r w:rsidRPr="00363463">
              <w:rPr>
                <w:sz w:val="22"/>
                <w:szCs w:val="22"/>
              </w:rPr>
              <w:t xml:space="preserve"> Distribución de frecuencia y porcentaje de escala general de la escala de autoestima aplicada a los internos de los Centro Especializado en Tratamiento de alcohol y drogas </w:t>
            </w:r>
            <w:r w:rsidRPr="00363463">
              <w:rPr>
                <w:color w:val="000000" w:themeColor="text1"/>
                <w:sz w:val="22"/>
                <w:szCs w:val="22"/>
              </w:rPr>
              <w:t xml:space="preserve">“Nuevo surco” y “CENTRADRO” </w:t>
            </w:r>
            <w:r w:rsidRPr="00363463">
              <w:rPr>
                <w:sz w:val="22"/>
                <w:szCs w:val="22"/>
              </w:rPr>
              <w:t>2021</w:t>
            </w:r>
          </w:p>
          <w:p w14:paraId="0797DE05" w14:textId="77777777" w:rsidR="00233B99" w:rsidRPr="00363463" w:rsidRDefault="00233B99" w:rsidP="00363463">
            <w:pPr>
              <w:autoSpaceDE w:val="0"/>
              <w:autoSpaceDN w:val="0"/>
              <w:adjustRightInd w:val="0"/>
              <w:spacing w:line="360" w:lineRule="auto"/>
              <w:jc w:val="both"/>
              <w:rPr>
                <w:sz w:val="22"/>
                <w:szCs w:val="22"/>
              </w:rPr>
            </w:pPr>
          </w:p>
          <w:p w14:paraId="400D209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b/>
                <w:bCs/>
                <w:color w:val="010205"/>
                <w:sz w:val="22"/>
                <w:szCs w:val="22"/>
              </w:rPr>
              <w:t>Escala General</w:t>
            </w:r>
          </w:p>
        </w:tc>
      </w:tr>
      <w:tr w:rsidR="00363463" w:rsidRPr="00363463" w14:paraId="4DA517D6" w14:textId="77777777" w:rsidTr="000B4A2C">
        <w:trPr>
          <w:cantSplit/>
          <w:trHeight w:val="662"/>
        </w:trPr>
        <w:tc>
          <w:tcPr>
            <w:tcW w:w="2871" w:type="dxa"/>
            <w:gridSpan w:val="2"/>
            <w:tcBorders>
              <w:top w:val="nil"/>
              <w:left w:val="nil"/>
              <w:bottom w:val="single" w:sz="8" w:space="0" w:color="152935"/>
              <w:right w:val="nil"/>
            </w:tcBorders>
            <w:shd w:val="clear" w:color="auto" w:fill="FFFFFF"/>
            <w:vAlign w:val="bottom"/>
          </w:tcPr>
          <w:p w14:paraId="3FCBAFE4" w14:textId="77777777" w:rsidR="00363463" w:rsidRPr="00363463" w:rsidRDefault="00363463" w:rsidP="00363463">
            <w:pPr>
              <w:autoSpaceDE w:val="0"/>
              <w:autoSpaceDN w:val="0"/>
              <w:adjustRightInd w:val="0"/>
              <w:spacing w:line="360" w:lineRule="auto"/>
              <w:jc w:val="both"/>
              <w:rPr>
                <w:sz w:val="22"/>
                <w:szCs w:val="22"/>
              </w:rPr>
            </w:pPr>
          </w:p>
        </w:tc>
        <w:tc>
          <w:tcPr>
            <w:tcW w:w="2131" w:type="dxa"/>
            <w:gridSpan w:val="2"/>
            <w:tcBorders>
              <w:top w:val="nil"/>
              <w:left w:val="nil"/>
              <w:bottom w:val="single" w:sz="8" w:space="0" w:color="152935"/>
              <w:right w:val="single" w:sz="8" w:space="0" w:color="E0E0E0"/>
            </w:tcBorders>
            <w:shd w:val="clear" w:color="auto" w:fill="FFFFFF"/>
            <w:vAlign w:val="bottom"/>
          </w:tcPr>
          <w:p w14:paraId="04279473"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Nuevo Surco</w:t>
            </w:r>
          </w:p>
        </w:tc>
        <w:tc>
          <w:tcPr>
            <w:tcW w:w="2591" w:type="dxa"/>
            <w:gridSpan w:val="2"/>
            <w:tcBorders>
              <w:top w:val="nil"/>
              <w:left w:val="single" w:sz="8" w:space="0" w:color="E0E0E0"/>
              <w:bottom w:val="single" w:sz="8" w:space="0" w:color="152935"/>
              <w:right w:val="single" w:sz="8" w:space="0" w:color="E0E0E0"/>
            </w:tcBorders>
            <w:shd w:val="clear" w:color="auto" w:fill="FFFFFF"/>
            <w:vAlign w:val="bottom"/>
          </w:tcPr>
          <w:p w14:paraId="7D76B25A"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CENTRADRO</w:t>
            </w:r>
          </w:p>
        </w:tc>
      </w:tr>
      <w:tr w:rsidR="00363463" w:rsidRPr="00363463" w14:paraId="5B8E5B79" w14:textId="77777777" w:rsidTr="000B4A2C">
        <w:trPr>
          <w:cantSplit/>
          <w:trHeight w:val="662"/>
        </w:trPr>
        <w:tc>
          <w:tcPr>
            <w:tcW w:w="2871" w:type="dxa"/>
            <w:gridSpan w:val="2"/>
            <w:tcBorders>
              <w:top w:val="nil"/>
              <w:left w:val="nil"/>
              <w:bottom w:val="single" w:sz="8" w:space="0" w:color="152935"/>
              <w:right w:val="nil"/>
            </w:tcBorders>
            <w:shd w:val="clear" w:color="auto" w:fill="FFFFFF"/>
            <w:vAlign w:val="bottom"/>
          </w:tcPr>
          <w:p w14:paraId="5190515F" w14:textId="77777777" w:rsidR="00363463" w:rsidRPr="00363463" w:rsidRDefault="00363463" w:rsidP="00363463">
            <w:pPr>
              <w:autoSpaceDE w:val="0"/>
              <w:autoSpaceDN w:val="0"/>
              <w:adjustRightInd w:val="0"/>
              <w:spacing w:line="360" w:lineRule="auto"/>
              <w:jc w:val="both"/>
              <w:rPr>
                <w:sz w:val="22"/>
                <w:szCs w:val="22"/>
              </w:rPr>
            </w:pPr>
          </w:p>
        </w:tc>
        <w:tc>
          <w:tcPr>
            <w:tcW w:w="1079" w:type="dxa"/>
            <w:tcBorders>
              <w:top w:val="nil"/>
              <w:left w:val="nil"/>
              <w:bottom w:val="single" w:sz="8" w:space="0" w:color="152935"/>
              <w:right w:val="single" w:sz="8" w:space="0" w:color="E0E0E0"/>
            </w:tcBorders>
            <w:shd w:val="clear" w:color="auto" w:fill="FFFFFF"/>
            <w:vAlign w:val="bottom"/>
          </w:tcPr>
          <w:p w14:paraId="288E812E"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052" w:type="dxa"/>
            <w:tcBorders>
              <w:top w:val="nil"/>
              <w:left w:val="single" w:sz="8" w:space="0" w:color="E0E0E0"/>
              <w:bottom w:val="single" w:sz="8" w:space="0" w:color="152935"/>
              <w:right w:val="single" w:sz="8" w:space="0" w:color="E0E0E0"/>
            </w:tcBorders>
            <w:shd w:val="clear" w:color="auto" w:fill="FFFFFF"/>
            <w:vAlign w:val="bottom"/>
          </w:tcPr>
          <w:p w14:paraId="7DFE891D"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Porcentaje</w:t>
            </w:r>
          </w:p>
        </w:tc>
        <w:tc>
          <w:tcPr>
            <w:tcW w:w="1295" w:type="dxa"/>
            <w:tcBorders>
              <w:top w:val="nil"/>
              <w:left w:val="single" w:sz="8" w:space="0" w:color="E0E0E0"/>
              <w:bottom w:val="single" w:sz="8" w:space="0" w:color="152935"/>
              <w:right w:val="single" w:sz="8" w:space="0" w:color="E0E0E0"/>
            </w:tcBorders>
            <w:shd w:val="clear" w:color="auto" w:fill="FFFFFF"/>
            <w:vAlign w:val="bottom"/>
          </w:tcPr>
          <w:p w14:paraId="28DF21B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Frecuencia</w:t>
            </w:r>
          </w:p>
        </w:tc>
        <w:tc>
          <w:tcPr>
            <w:tcW w:w="1296" w:type="dxa"/>
            <w:tcBorders>
              <w:top w:val="nil"/>
              <w:left w:val="single" w:sz="8" w:space="0" w:color="E0E0E0"/>
              <w:bottom w:val="single" w:sz="8" w:space="0" w:color="152935"/>
              <w:right w:val="nil"/>
            </w:tcBorders>
            <w:shd w:val="clear" w:color="auto" w:fill="FFFFFF"/>
            <w:vAlign w:val="bottom"/>
          </w:tcPr>
          <w:p w14:paraId="131D067B"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 xml:space="preserve">Porcentaje </w:t>
            </w:r>
          </w:p>
        </w:tc>
      </w:tr>
      <w:tr w:rsidR="00363463" w:rsidRPr="00363463" w14:paraId="366A771A" w14:textId="77777777" w:rsidTr="000B4A2C">
        <w:trPr>
          <w:cantSplit/>
          <w:trHeight w:val="326"/>
        </w:trPr>
        <w:tc>
          <w:tcPr>
            <w:tcW w:w="713" w:type="dxa"/>
            <w:vMerge w:val="restart"/>
            <w:tcBorders>
              <w:top w:val="single" w:sz="8" w:space="0" w:color="152935"/>
              <w:left w:val="nil"/>
              <w:bottom w:val="single" w:sz="8" w:space="0" w:color="152935"/>
              <w:right w:val="nil"/>
            </w:tcBorders>
            <w:shd w:val="clear" w:color="auto" w:fill="E0E0E0"/>
          </w:tcPr>
          <w:p w14:paraId="7F581309"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lastRenderedPageBreak/>
              <w:t>Válido</w:t>
            </w:r>
          </w:p>
        </w:tc>
        <w:tc>
          <w:tcPr>
            <w:tcW w:w="2158" w:type="dxa"/>
            <w:tcBorders>
              <w:top w:val="single" w:sz="8" w:space="0" w:color="152935"/>
              <w:left w:val="nil"/>
              <w:bottom w:val="single" w:sz="8" w:space="0" w:color="AEAEAE"/>
              <w:right w:val="nil"/>
            </w:tcBorders>
            <w:shd w:val="clear" w:color="auto" w:fill="E0E0E0"/>
          </w:tcPr>
          <w:p w14:paraId="70DF378D"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bajo</w:t>
            </w:r>
          </w:p>
        </w:tc>
        <w:tc>
          <w:tcPr>
            <w:tcW w:w="1079" w:type="dxa"/>
            <w:tcBorders>
              <w:top w:val="single" w:sz="8" w:space="0" w:color="152935"/>
              <w:left w:val="nil"/>
              <w:bottom w:val="single" w:sz="8" w:space="0" w:color="AEAEAE"/>
              <w:right w:val="single" w:sz="8" w:space="0" w:color="E0E0E0"/>
            </w:tcBorders>
            <w:shd w:val="clear" w:color="auto" w:fill="FFFFFF"/>
          </w:tcPr>
          <w:p w14:paraId="3E632305"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w:t>
            </w:r>
          </w:p>
        </w:tc>
        <w:tc>
          <w:tcPr>
            <w:tcW w:w="1052" w:type="dxa"/>
            <w:tcBorders>
              <w:top w:val="single" w:sz="8" w:space="0" w:color="152935"/>
              <w:left w:val="single" w:sz="8" w:space="0" w:color="E0E0E0"/>
              <w:bottom w:val="single" w:sz="8" w:space="0" w:color="AEAEAE"/>
              <w:right w:val="single" w:sz="8" w:space="0" w:color="E0E0E0"/>
            </w:tcBorders>
            <w:shd w:val="clear" w:color="auto" w:fill="FFFFFF"/>
          </w:tcPr>
          <w:p w14:paraId="7C4347F6"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7,7</w:t>
            </w:r>
          </w:p>
        </w:tc>
        <w:tc>
          <w:tcPr>
            <w:tcW w:w="1295" w:type="dxa"/>
            <w:tcBorders>
              <w:top w:val="single" w:sz="8" w:space="0" w:color="152935"/>
              <w:left w:val="single" w:sz="8" w:space="0" w:color="E0E0E0"/>
              <w:bottom w:val="single" w:sz="8" w:space="0" w:color="AEAEAE"/>
              <w:right w:val="single" w:sz="8" w:space="0" w:color="E0E0E0"/>
            </w:tcBorders>
            <w:shd w:val="clear" w:color="auto" w:fill="FFFFFF"/>
          </w:tcPr>
          <w:p w14:paraId="3C2C9DB5"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c>
          <w:tcPr>
            <w:tcW w:w="1296" w:type="dxa"/>
            <w:tcBorders>
              <w:top w:val="single" w:sz="8" w:space="0" w:color="152935"/>
              <w:left w:val="single" w:sz="8" w:space="0" w:color="E0E0E0"/>
              <w:bottom w:val="single" w:sz="8" w:space="0" w:color="AEAEAE"/>
              <w:right w:val="nil"/>
            </w:tcBorders>
            <w:shd w:val="clear" w:color="auto" w:fill="FFFFFF"/>
          </w:tcPr>
          <w:p w14:paraId="16AAED9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0</w:t>
            </w:r>
          </w:p>
        </w:tc>
      </w:tr>
      <w:tr w:rsidR="00363463" w:rsidRPr="00363463" w14:paraId="23044EA1" w14:textId="77777777" w:rsidTr="000B4A2C">
        <w:trPr>
          <w:cantSplit/>
          <w:trHeight w:val="680"/>
        </w:trPr>
        <w:tc>
          <w:tcPr>
            <w:tcW w:w="713" w:type="dxa"/>
            <w:vMerge/>
            <w:tcBorders>
              <w:top w:val="single" w:sz="8" w:space="0" w:color="152935"/>
              <w:left w:val="nil"/>
              <w:bottom w:val="single" w:sz="8" w:space="0" w:color="152935"/>
              <w:right w:val="nil"/>
            </w:tcBorders>
            <w:shd w:val="clear" w:color="auto" w:fill="E0E0E0"/>
          </w:tcPr>
          <w:p w14:paraId="2D67FCD5"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58" w:type="dxa"/>
            <w:tcBorders>
              <w:top w:val="single" w:sz="8" w:space="0" w:color="AEAEAE"/>
              <w:left w:val="nil"/>
              <w:bottom w:val="single" w:sz="8" w:space="0" w:color="AEAEAE"/>
              <w:right w:val="nil"/>
            </w:tcBorders>
            <w:shd w:val="clear" w:color="auto" w:fill="E0E0E0"/>
          </w:tcPr>
          <w:p w14:paraId="095B4FCC"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bajo</w:t>
            </w:r>
          </w:p>
        </w:tc>
        <w:tc>
          <w:tcPr>
            <w:tcW w:w="1079" w:type="dxa"/>
            <w:tcBorders>
              <w:top w:val="single" w:sz="8" w:space="0" w:color="AEAEAE"/>
              <w:left w:val="nil"/>
              <w:bottom w:val="single" w:sz="8" w:space="0" w:color="AEAEAE"/>
              <w:right w:val="single" w:sz="8" w:space="0" w:color="E0E0E0"/>
            </w:tcBorders>
            <w:shd w:val="clear" w:color="auto" w:fill="FFFFFF"/>
          </w:tcPr>
          <w:p w14:paraId="0F11057A"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1B0BCDEC"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7,7</w:t>
            </w:r>
          </w:p>
        </w:tc>
        <w:tc>
          <w:tcPr>
            <w:tcW w:w="1295" w:type="dxa"/>
            <w:tcBorders>
              <w:top w:val="single" w:sz="8" w:space="0" w:color="AEAEAE"/>
              <w:left w:val="single" w:sz="8" w:space="0" w:color="E0E0E0"/>
              <w:bottom w:val="single" w:sz="8" w:space="0" w:color="AEAEAE"/>
              <w:right w:val="single" w:sz="8" w:space="0" w:color="E0E0E0"/>
            </w:tcBorders>
            <w:shd w:val="clear" w:color="auto" w:fill="FFFFFF"/>
          </w:tcPr>
          <w:p w14:paraId="2EE79DD8"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w:t>
            </w:r>
          </w:p>
        </w:tc>
        <w:tc>
          <w:tcPr>
            <w:tcW w:w="1296" w:type="dxa"/>
            <w:tcBorders>
              <w:top w:val="single" w:sz="8" w:space="0" w:color="AEAEAE"/>
              <w:left w:val="single" w:sz="8" w:space="0" w:color="E0E0E0"/>
              <w:bottom w:val="single" w:sz="8" w:space="0" w:color="AEAEAE"/>
              <w:right w:val="nil"/>
            </w:tcBorders>
            <w:shd w:val="clear" w:color="auto" w:fill="FFFFFF"/>
          </w:tcPr>
          <w:p w14:paraId="069F2969"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4,8</w:t>
            </w:r>
          </w:p>
        </w:tc>
      </w:tr>
      <w:tr w:rsidR="00363463" w:rsidRPr="00363463" w14:paraId="67A2FCF8" w14:textId="77777777" w:rsidTr="000B4A2C">
        <w:trPr>
          <w:cantSplit/>
          <w:trHeight w:val="680"/>
        </w:trPr>
        <w:tc>
          <w:tcPr>
            <w:tcW w:w="713" w:type="dxa"/>
            <w:vMerge/>
            <w:tcBorders>
              <w:top w:val="single" w:sz="8" w:space="0" w:color="152935"/>
              <w:left w:val="nil"/>
              <w:bottom w:val="single" w:sz="8" w:space="0" w:color="152935"/>
              <w:right w:val="nil"/>
            </w:tcBorders>
            <w:shd w:val="clear" w:color="auto" w:fill="E0E0E0"/>
          </w:tcPr>
          <w:p w14:paraId="774933C7"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58" w:type="dxa"/>
            <w:tcBorders>
              <w:top w:val="single" w:sz="8" w:space="0" w:color="AEAEAE"/>
              <w:left w:val="nil"/>
              <w:bottom w:val="single" w:sz="8" w:space="0" w:color="AEAEAE"/>
              <w:right w:val="nil"/>
            </w:tcBorders>
            <w:shd w:val="clear" w:color="auto" w:fill="E0E0E0"/>
          </w:tcPr>
          <w:p w14:paraId="4E544976"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medio alto</w:t>
            </w:r>
          </w:p>
        </w:tc>
        <w:tc>
          <w:tcPr>
            <w:tcW w:w="1079" w:type="dxa"/>
            <w:tcBorders>
              <w:top w:val="single" w:sz="8" w:space="0" w:color="AEAEAE"/>
              <w:left w:val="nil"/>
              <w:bottom w:val="single" w:sz="8" w:space="0" w:color="AEAEAE"/>
              <w:right w:val="single" w:sz="8" w:space="0" w:color="E0E0E0"/>
            </w:tcBorders>
            <w:shd w:val="clear" w:color="auto" w:fill="FFFFFF"/>
          </w:tcPr>
          <w:p w14:paraId="12930A90"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7</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2E08EFDC"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53,8</w:t>
            </w:r>
          </w:p>
        </w:tc>
        <w:tc>
          <w:tcPr>
            <w:tcW w:w="1295" w:type="dxa"/>
            <w:tcBorders>
              <w:top w:val="single" w:sz="8" w:space="0" w:color="AEAEAE"/>
              <w:left w:val="single" w:sz="8" w:space="0" w:color="E0E0E0"/>
              <w:bottom w:val="single" w:sz="8" w:space="0" w:color="AEAEAE"/>
              <w:right w:val="single" w:sz="8" w:space="0" w:color="E0E0E0"/>
            </w:tcBorders>
            <w:shd w:val="clear" w:color="auto" w:fill="FFFFFF"/>
          </w:tcPr>
          <w:p w14:paraId="27E69195"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12</w:t>
            </w:r>
          </w:p>
        </w:tc>
        <w:tc>
          <w:tcPr>
            <w:tcW w:w="1296" w:type="dxa"/>
            <w:tcBorders>
              <w:top w:val="single" w:sz="8" w:space="0" w:color="AEAEAE"/>
              <w:left w:val="single" w:sz="8" w:space="0" w:color="E0E0E0"/>
              <w:bottom w:val="single" w:sz="8" w:space="0" w:color="AEAEAE"/>
              <w:right w:val="nil"/>
            </w:tcBorders>
            <w:shd w:val="clear" w:color="auto" w:fill="FFFFFF"/>
          </w:tcPr>
          <w:p w14:paraId="536BBF9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57,1</w:t>
            </w:r>
          </w:p>
        </w:tc>
      </w:tr>
      <w:tr w:rsidR="00363463" w:rsidRPr="00363463" w14:paraId="5805ED8E" w14:textId="77777777" w:rsidTr="000B4A2C">
        <w:trPr>
          <w:cantSplit/>
          <w:trHeight w:val="344"/>
        </w:trPr>
        <w:tc>
          <w:tcPr>
            <w:tcW w:w="713" w:type="dxa"/>
            <w:vMerge/>
            <w:tcBorders>
              <w:top w:val="single" w:sz="8" w:space="0" w:color="152935"/>
              <w:left w:val="nil"/>
              <w:bottom w:val="single" w:sz="8" w:space="0" w:color="152935"/>
              <w:right w:val="nil"/>
            </w:tcBorders>
            <w:shd w:val="clear" w:color="auto" w:fill="E0E0E0"/>
          </w:tcPr>
          <w:p w14:paraId="72CF977F"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58" w:type="dxa"/>
            <w:tcBorders>
              <w:top w:val="single" w:sz="8" w:space="0" w:color="AEAEAE"/>
              <w:left w:val="nil"/>
              <w:bottom w:val="single" w:sz="8" w:space="0" w:color="AEAEAE"/>
              <w:right w:val="nil"/>
            </w:tcBorders>
            <w:shd w:val="clear" w:color="auto" w:fill="E0E0E0"/>
          </w:tcPr>
          <w:p w14:paraId="20F3E870"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Nivel de autoestima alto</w:t>
            </w:r>
          </w:p>
        </w:tc>
        <w:tc>
          <w:tcPr>
            <w:tcW w:w="1079" w:type="dxa"/>
            <w:tcBorders>
              <w:top w:val="single" w:sz="8" w:space="0" w:color="AEAEAE"/>
              <w:left w:val="nil"/>
              <w:bottom w:val="single" w:sz="8" w:space="0" w:color="AEAEAE"/>
              <w:right w:val="single" w:sz="8" w:space="0" w:color="E0E0E0"/>
            </w:tcBorders>
            <w:shd w:val="clear" w:color="auto" w:fill="FFFFFF"/>
          </w:tcPr>
          <w:p w14:paraId="4828C98F"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4</w:t>
            </w:r>
          </w:p>
        </w:tc>
        <w:tc>
          <w:tcPr>
            <w:tcW w:w="1052" w:type="dxa"/>
            <w:tcBorders>
              <w:top w:val="single" w:sz="8" w:space="0" w:color="AEAEAE"/>
              <w:left w:val="single" w:sz="8" w:space="0" w:color="E0E0E0"/>
              <w:bottom w:val="single" w:sz="8" w:space="0" w:color="AEAEAE"/>
              <w:right w:val="single" w:sz="8" w:space="0" w:color="E0E0E0"/>
            </w:tcBorders>
            <w:shd w:val="clear" w:color="auto" w:fill="FFFFFF"/>
          </w:tcPr>
          <w:p w14:paraId="5FC9479E"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30,8</w:t>
            </w:r>
          </w:p>
        </w:tc>
        <w:tc>
          <w:tcPr>
            <w:tcW w:w="1295" w:type="dxa"/>
            <w:tcBorders>
              <w:top w:val="single" w:sz="8" w:space="0" w:color="AEAEAE"/>
              <w:left w:val="single" w:sz="8" w:space="0" w:color="E0E0E0"/>
              <w:bottom w:val="single" w:sz="8" w:space="0" w:color="AEAEAE"/>
              <w:right w:val="single" w:sz="8" w:space="0" w:color="E0E0E0"/>
            </w:tcBorders>
            <w:shd w:val="clear" w:color="auto" w:fill="FFFFFF"/>
          </w:tcPr>
          <w:p w14:paraId="47CD5BFA"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8</w:t>
            </w:r>
          </w:p>
        </w:tc>
        <w:tc>
          <w:tcPr>
            <w:tcW w:w="1296" w:type="dxa"/>
            <w:tcBorders>
              <w:top w:val="single" w:sz="8" w:space="0" w:color="AEAEAE"/>
              <w:left w:val="single" w:sz="8" w:space="0" w:color="E0E0E0"/>
              <w:bottom w:val="single" w:sz="8" w:space="0" w:color="AEAEAE"/>
              <w:right w:val="nil"/>
            </w:tcBorders>
            <w:shd w:val="clear" w:color="auto" w:fill="FFFFFF"/>
          </w:tcPr>
          <w:p w14:paraId="2C4E6F05"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38,1</w:t>
            </w:r>
          </w:p>
        </w:tc>
      </w:tr>
      <w:tr w:rsidR="00363463" w:rsidRPr="00363463" w14:paraId="2DD161A2" w14:textId="77777777" w:rsidTr="000B4A2C">
        <w:trPr>
          <w:cantSplit/>
          <w:trHeight w:val="354"/>
        </w:trPr>
        <w:tc>
          <w:tcPr>
            <w:tcW w:w="713" w:type="dxa"/>
            <w:vMerge/>
            <w:tcBorders>
              <w:top w:val="single" w:sz="8" w:space="0" w:color="152935"/>
              <w:left w:val="nil"/>
              <w:bottom w:val="single" w:sz="8" w:space="0" w:color="152935"/>
              <w:right w:val="nil"/>
            </w:tcBorders>
            <w:shd w:val="clear" w:color="auto" w:fill="E0E0E0"/>
          </w:tcPr>
          <w:p w14:paraId="76773926" w14:textId="77777777" w:rsidR="00363463" w:rsidRPr="00363463" w:rsidRDefault="00363463" w:rsidP="00363463">
            <w:pPr>
              <w:autoSpaceDE w:val="0"/>
              <w:autoSpaceDN w:val="0"/>
              <w:adjustRightInd w:val="0"/>
              <w:spacing w:line="360" w:lineRule="auto"/>
              <w:jc w:val="both"/>
              <w:rPr>
                <w:color w:val="010205"/>
                <w:sz w:val="22"/>
                <w:szCs w:val="22"/>
              </w:rPr>
            </w:pPr>
          </w:p>
        </w:tc>
        <w:tc>
          <w:tcPr>
            <w:tcW w:w="2158" w:type="dxa"/>
            <w:tcBorders>
              <w:top w:val="single" w:sz="8" w:space="0" w:color="AEAEAE"/>
              <w:left w:val="nil"/>
              <w:bottom w:val="single" w:sz="8" w:space="0" w:color="152935"/>
              <w:right w:val="nil"/>
            </w:tcBorders>
            <w:shd w:val="clear" w:color="auto" w:fill="E0E0E0"/>
          </w:tcPr>
          <w:p w14:paraId="56D85B78" w14:textId="77777777" w:rsidR="00363463" w:rsidRPr="00363463" w:rsidRDefault="00363463" w:rsidP="00363463">
            <w:pPr>
              <w:autoSpaceDE w:val="0"/>
              <w:autoSpaceDN w:val="0"/>
              <w:adjustRightInd w:val="0"/>
              <w:spacing w:line="360" w:lineRule="auto"/>
              <w:ind w:left="60" w:right="60"/>
              <w:jc w:val="both"/>
              <w:rPr>
                <w:color w:val="264A60"/>
                <w:sz w:val="22"/>
                <w:szCs w:val="22"/>
              </w:rPr>
            </w:pPr>
            <w:r w:rsidRPr="00363463">
              <w:rPr>
                <w:color w:val="264A60"/>
                <w:sz w:val="22"/>
                <w:szCs w:val="22"/>
              </w:rPr>
              <w:t>Total</w:t>
            </w:r>
          </w:p>
        </w:tc>
        <w:tc>
          <w:tcPr>
            <w:tcW w:w="1079" w:type="dxa"/>
            <w:tcBorders>
              <w:top w:val="single" w:sz="8" w:space="0" w:color="AEAEAE"/>
              <w:left w:val="nil"/>
              <w:bottom w:val="single" w:sz="8" w:space="0" w:color="152935"/>
              <w:right w:val="single" w:sz="8" w:space="0" w:color="E0E0E0"/>
            </w:tcBorders>
            <w:shd w:val="clear" w:color="auto" w:fill="FFFFFF"/>
          </w:tcPr>
          <w:p w14:paraId="4539DD64"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13</w:t>
            </w:r>
          </w:p>
        </w:tc>
        <w:tc>
          <w:tcPr>
            <w:tcW w:w="1052" w:type="dxa"/>
            <w:tcBorders>
              <w:top w:val="single" w:sz="8" w:space="0" w:color="AEAEAE"/>
              <w:left w:val="single" w:sz="8" w:space="0" w:color="E0E0E0"/>
              <w:bottom w:val="single" w:sz="8" w:space="0" w:color="152935"/>
              <w:right w:val="single" w:sz="8" w:space="0" w:color="E0E0E0"/>
            </w:tcBorders>
            <w:shd w:val="clear" w:color="auto" w:fill="FFFFFF"/>
          </w:tcPr>
          <w:p w14:paraId="57EF1427"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100,0</w:t>
            </w:r>
          </w:p>
        </w:tc>
        <w:tc>
          <w:tcPr>
            <w:tcW w:w="1295" w:type="dxa"/>
            <w:tcBorders>
              <w:top w:val="single" w:sz="8" w:space="0" w:color="AEAEAE"/>
              <w:left w:val="single" w:sz="8" w:space="0" w:color="E0E0E0"/>
              <w:bottom w:val="single" w:sz="8" w:space="0" w:color="152935"/>
              <w:right w:val="single" w:sz="8" w:space="0" w:color="E0E0E0"/>
            </w:tcBorders>
            <w:shd w:val="clear" w:color="auto" w:fill="FFFFFF"/>
          </w:tcPr>
          <w:p w14:paraId="09E4F94F" w14:textId="77777777" w:rsidR="00363463" w:rsidRPr="00363463" w:rsidRDefault="00363463" w:rsidP="00363463">
            <w:pPr>
              <w:autoSpaceDE w:val="0"/>
              <w:autoSpaceDN w:val="0"/>
              <w:adjustRightInd w:val="0"/>
              <w:spacing w:line="360" w:lineRule="auto"/>
              <w:ind w:left="60" w:right="60"/>
              <w:jc w:val="both"/>
              <w:rPr>
                <w:color w:val="010205"/>
                <w:sz w:val="22"/>
                <w:szCs w:val="22"/>
              </w:rPr>
            </w:pPr>
            <w:r w:rsidRPr="00363463">
              <w:rPr>
                <w:color w:val="010205"/>
                <w:sz w:val="22"/>
                <w:szCs w:val="22"/>
              </w:rPr>
              <w:t>21</w:t>
            </w:r>
          </w:p>
        </w:tc>
        <w:tc>
          <w:tcPr>
            <w:tcW w:w="1296" w:type="dxa"/>
            <w:tcBorders>
              <w:top w:val="single" w:sz="8" w:space="0" w:color="AEAEAE"/>
              <w:left w:val="single" w:sz="8" w:space="0" w:color="E0E0E0"/>
              <w:bottom w:val="single" w:sz="8" w:space="0" w:color="152935"/>
              <w:right w:val="nil"/>
            </w:tcBorders>
            <w:shd w:val="clear" w:color="auto" w:fill="FFFFFF"/>
            <w:vAlign w:val="center"/>
          </w:tcPr>
          <w:p w14:paraId="303CF6B6" w14:textId="77777777" w:rsidR="00363463" w:rsidRPr="00363463" w:rsidRDefault="00363463" w:rsidP="00363463">
            <w:pPr>
              <w:autoSpaceDE w:val="0"/>
              <w:autoSpaceDN w:val="0"/>
              <w:adjustRightInd w:val="0"/>
              <w:spacing w:line="360" w:lineRule="auto"/>
              <w:jc w:val="both"/>
              <w:rPr>
                <w:sz w:val="22"/>
                <w:szCs w:val="22"/>
              </w:rPr>
            </w:pPr>
            <w:r w:rsidRPr="00363463">
              <w:rPr>
                <w:color w:val="010205"/>
                <w:sz w:val="22"/>
                <w:szCs w:val="22"/>
              </w:rPr>
              <w:t>100,0</w:t>
            </w:r>
          </w:p>
        </w:tc>
      </w:tr>
    </w:tbl>
    <w:p w14:paraId="549B628F" w14:textId="38193E1D" w:rsidR="00363463" w:rsidRDefault="00363463" w:rsidP="00363463">
      <w:pPr>
        <w:autoSpaceDE w:val="0"/>
        <w:autoSpaceDN w:val="0"/>
        <w:adjustRightInd w:val="0"/>
        <w:spacing w:line="360" w:lineRule="auto"/>
        <w:jc w:val="both"/>
        <w:rPr>
          <w:sz w:val="22"/>
          <w:szCs w:val="22"/>
        </w:rPr>
      </w:pPr>
      <w:r w:rsidRPr="00363463">
        <w:rPr>
          <w:sz w:val="22"/>
          <w:szCs w:val="22"/>
        </w:rPr>
        <w:t xml:space="preserve">De acuerdo a los resultados del CETAD “Nuevo Surco” a nivel general de autoestima se determinó que el mayor número de pacientes representa el nivel medio alto con una frecuencia de 7 equivalente al 53,8 % mismo que a pesar de no representar el nivel más alto se convierte en base para fortalecer otras áreas del individuo que presentan dificultad. </w:t>
      </w:r>
    </w:p>
    <w:p w14:paraId="3B70A2CC" w14:textId="77777777" w:rsidR="00FC4CD2" w:rsidRPr="00363463" w:rsidRDefault="00FC4CD2" w:rsidP="00363463">
      <w:pPr>
        <w:autoSpaceDE w:val="0"/>
        <w:autoSpaceDN w:val="0"/>
        <w:adjustRightInd w:val="0"/>
        <w:spacing w:line="360" w:lineRule="auto"/>
        <w:jc w:val="both"/>
        <w:rPr>
          <w:sz w:val="22"/>
          <w:szCs w:val="22"/>
        </w:rPr>
      </w:pPr>
    </w:p>
    <w:p w14:paraId="6820F890" w14:textId="682D2CFF" w:rsidR="00363463" w:rsidRDefault="00363463" w:rsidP="00363463">
      <w:pPr>
        <w:autoSpaceDE w:val="0"/>
        <w:autoSpaceDN w:val="0"/>
        <w:adjustRightInd w:val="0"/>
        <w:spacing w:line="360" w:lineRule="auto"/>
        <w:jc w:val="both"/>
        <w:rPr>
          <w:sz w:val="22"/>
          <w:szCs w:val="22"/>
        </w:rPr>
      </w:pPr>
      <w:r w:rsidRPr="00363463">
        <w:rPr>
          <w:sz w:val="22"/>
          <w:szCs w:val="22"/>
        </w:rPr>
        <w:t xml:space="preserve">Mientras que en el CETAD “CENTRADRO” de acuerdo a los resultados a nivel general de autoestima se determinó que el mayor número de pacientes representa el nivel medio alto con una frecuencia de 12 equivalente al 57,1 % mismo que a pesar de no representar el nivel más alto se convierte en base para fortalecer otras áreas del individuo que presentan dificultad y así también fomentar la misma área hasta alcanzar su nivel máximo logrando que el paciente refuerce esa percepción que posee de sí mismo. </w:t>
      </w:r>
    </w:p>
    <w:p w14:paraId="282421E8" w14:textId="77777777" w:rsidR="00233B99" w:rsidRPr="00363463" w:rsidRDefault="00233B99" w:rsidP="00363463">
      <w:pPr>
        <w:autoSpaceDE w:val="0"/>
        <w:autoSpaceDN w:val="0"/>
        <w:adjustRightInd w:val="0"/>
        <w:spacing w:line="360" w:lineRule="auto"/>
        <w:jc w:val="both"/>
        <w:rPr>
          <w:sz w:val="22"/>
          <w:szCs w:val="22"/>
        </w:rPr>
      </w:pPr>
    </w:p>
    <w:p w14:paraId="53ECACBD" w14:textId="77777777" w:rsidR="00363463" w:rsidRPr="00363463" w:rsidRDefault="00363463" w:rsidP="00363463">
      <w:pPr>
        <w:spacing w:line="360" w:lineRule="auto"/>
        <w:jc w:val="both"/>
        <w:rPr>
          <w:b/>
          <w:sz w:val="22"/>
          <w:szCs w:val="22"/>
        </w:rPr>
      </w:pPr>
      <w:r w:rsidRPr="00363463">
        <w:rPr>
          <w:b/>
          <w:sz w:val="22"/>
          <w:szCs w:val="22"/>
        </w:rPr>
        <w:t xml:space="preserve">Discusión </w:t>
      </w:r>
    </w:p>
    <w:p w14:paraId="39ABB53D" w14:textId="77777777" w:rsidR="00363463" w:rsidRPr="00363463" w:rsidRDefault="00363463" w:rsidP="00363463">
      <w:pPr>
        <w:spacing w:line="360" w:lineRule="auto"/>
        <w:jc w:val="both"/>
        <w:rPr>
          <w:sz w:val="22"/>
          <w:szCs w:val="22"/>
        </w:rPr>
      </w:pPr>
      <w:r w:rsidRPr="00363463">
        <w:rPr>
          <w:sz w:val="22"/>
          <w:szCs w:val="22"/>
        </w:rPr>
        <w:t xml:space="preserve">Los resultados anteriormente descritos guardan relación con lo que menciona </w:t>
      </w:r>
      <w:r w:rsidRPr="00363463">
        <w:rPr>
          <w:sz w:val="22"/>
          <w:szCs w:val="22"/>
        </w:rPr>
        <w:fldChar w:fldCharType="begin"/>
      </w:r>
      <w:r w:rsidRPr="00363463">
        <w:rPr>
          <w:sz w:val="22"/>
          <w:szCs w:val="22"/>
        </w:rPr>
        <w:instrText xml:space="preserve"> ADDIN ZOTERO_ITEM CSL_CITATION {"citationID":"Pfpv1B3p","properties":{"formattedCitation":"(Castro, 2012)","plainCitation":"(Castro, 2012)","noteIndex":0},"citationItems":[{"id":32,"uris":["http://zotero.org/users/7414138/items/SBYVXEJB"],"uri":["http://zotero.org/users/7414138/items/SBYVXEJB"],"itemData":{"id":32,"type":"article-journal","abstract":"En la muestra analizada se encontró que el 17.5% (14) de los pacientes tienen una autoestima inferior, el 50% (40) una autoestima promedio y el 32.5% (26) una autoestima\nsuperior.","journalAbbreviation":"REVISTA DE PSIQUIATRIA Y SALUD MENTAL “HERMILIO VALDIZÁN”","title":"AUTOESTIMA Y AUTOEFICACIA EN PACIENTES ADICTOS EN EL CENTRO DE REHABILITACION DE ÑAÑA.","URL":"http://www.hhv.gob.pe/wp-content/uploads/Revista/2012/2012_12_01.pdf","author":[{"family":"Castro","given":"Liliana"}],"issued":{"date-parts":[["2012"]]}}}],"schema":"https://github.com/citation-style-language/schema/raw/master/csl-citation.json"} </w:instrText>
      </w:r>
      <w:r w:rsidRPr="00363463">
        <w:rPr>
          <w:sz w:val="22"/>
          <w:szCs w:val="22"/>
        </w:rPr>
        <w:fldChar w:fldCharType="separate"/>
      </w:r>
      <w:r w:rsidRPr="00363463">
        <w:rPr>
          <w:sz w:val="22"/>
          <w:szCs w:val="22"/>
        </w:rPr>
        <w:t>(Castro, 2012)</w:t>
      </w:r>
      <w:r w:rsidRPr="00363463">
        <w:rPr>
          <w:sz w:val="22"/>
          <w:szCs w:val="22"/>
        </w:rPr>
        <w:fldChar w:fldCharType="end"/>
      </w:r>
      <w:r w:rsidRPr="00363463">
        <w:rPr>
          <w:sz w:val="22"/>
          <w:szCs w:val="22"/>
        </w:rPr>
        <w:t xml:space="preserve">  en su artículo donde describe que el 17.5% (14) de los pacientes tienen una autoestima inferior, el 50% (40) una autoestima promedio y el 32.5% (26) una autoestima superior, equivalentes a los resultados obtenidos dentro de esta investigación donde el autoestima promedio (medio alto) es el que ocupa un mayor porcentaje en ambos centros especializados en el tratamiento de alcohol y drogas.</w:t>
      </w:r>
    </w:p>
    <w:p w14:paraId="0B54B231" w14:textId="77777777" w:rsidR="00363463" w:rsidRPr="00363463" w:rsidRDefault="00363463" w:rsidP="00363463">
      <w:pPr>
        <w:spacing w:line="360" w:lineRule="auto"/>
        <w:jc w:val="both"/>
        <w:rPr>
          <w:sz w:val="22"/>
          <w:szCs w:val="22"/>
        </w:rPr>
      </w:pPr>
      <w:r w:rsidRPr="00363463">
        <w:rPr>
          <w:sz w:val="22"/>
          <w:szCs w:val="22"/>
        </w:rPr>
        <w:t>lo que no guarda relación es que el estudio descrito por la autora mencionada evalúa la autoestima según la etapa del tratamiento donde llega a la conclusión de que la autoestima se incrementa conforme paciente va avanzando en su programa de tratamiento, mientras que en el presente estudio se evalúan las dimensiones de la autoestima ocupando la dimensión de sí mismo el nivel más alto dentro de los pacientes.</w:t>
      </w:r>
    </w:p>
    <w:p w14:paraId="4B44AAC9" w14:textId="0D359102" w:rsidR="00363463" w:rsidRDefault="00363463" w:rsidP="00363463">
      <w:pPr>
        <w:spacing w:line="360" w:lineRule="auto"/>
        <w:jc w:val="both"/>
        <w:rPr>
          <w:sz w:val="22"/>
          <w:szCs w:val="22"/>
        </w:rPr>
      </w:pPr>
      <w:r w:rsidRPr="00363463">
        <w:rPr>
          <w:sz w:val="22"/>
          <w:szCs w:val="22"/>
        </w:rPr>
        <w:t xml:space="preserve">La presente investigación describe el nivel de autoestima de dos centros especializados en el tratamiento de alcohol y drogas, mismos que presentan resultados similares en su autoestima, mientras que el estudio </w:t>
      </w:r>
      <w:r w:rsidRPr="00363463">
        <w:rPr>
          <w:sz w:val="22"/>
          <w:szCs w:val="22"/>
        </w:rPr>
        <w:lastRenderedPageBreak/>
        <w:t xml:space="preserve">anteriormente mencionado se enfoca en un solo centro evaluando la autoeficacia, misma que también se incrementa a medida que el paciente avanza en el programa. </w:t>
      </w:r>
    </w:p>
    <w:p w14:paraId="5B08B764" w14:textId="77777777" w:rsidR="00233B99" w:rsidRPr="00363463" w:rsidRDefault="00233B99" w:rsidP="00363463">
      <w:pPr>
        <w:spacing w:line="360" w:lineRule="auto"/>
        <w:jc w:val="both"/>
        <w:rPr>
          <w:sz w:val="22"/>
          <w:szCs w:val="22"/>
        </w:rPr>
      </w:pPr>
    </w:p>
    <w:p w14:paraId="2458C893" w14:textId="77777777" w:rsidR="00363463" w:rsidRPr="00363463" w:rsidRDefault="00363463" w:rsidP="00363463">
      <w:pPr>
        <w:spacing w:line="360" w:lineRule="auto"/>
        <w:jc w:val="both"/>
        <w:rPr>
          <w:b/>
          <w:sz w:val="22"/>
          <w:szCs w:val="22"/>
        </w:rPr>
      </w:pPr>
      <w:r w:rsidRPr="00363463">
        <w:rPr>
          <w:b/>
          <w:sz w:val="22"/>
          <w:szCs w:val="22"/>
        </w:rPr>
        <w:t>Conclusiones</w:t>
      </w:r>
    </w:p>
    <w:p w14:paraId="7D1363EC" w14:textId="77777777" w:rsidR="00363463" w:rsidRPr="00363463" w:rsidRDefault="00363463" w:rsidP="00363463">
      <w:pPr>
        <w:spacing w:line="360" w:lineRule="auto"/>
        <w:jc w:val="both"/>
        <w:rPr>
          <w:sz w:val="22"/>
          <w:szCs w:val="22"/>
        </w:rPr>
      </w:pPr>
      <w:r w:rsidRPr="00363463">
        <w:rPr>
          <w:sz w:val="22"/>
          <w:szCs w:val="22"/>
        </w:rPr>
        <w:t>Descritos los resultados obtenidos del procesamiento de los datos de la escala de autoestima Coopersmith para adultos basándonos en los objetivos se ha llegado a las siguientes conclusiones:</w:t>
      </w:r>
    </w:p>
    <w:p w14:paraId="6BED6199" w14:textId="77777777" w:rsidR="00363463" w:rsidRPr="00363463" w:rsidRDefault="00363463" w:rsidP="00363463">
      <w:pPr>
        <w:spacing w:line="360" w:lineRule="auto"/>
        <w:jc w:val="both"/>
        <w:rPr>
          <w:sz w:val="22"/>
          <w:szCs w:val="22"/>
        </w:rPr>
      </w:pPr>
      <w:r w:rsidRPr="00363463">
        <w:rPr>
          <w:sz w:val="22"/>
          <w:szCs w:val="22"/>
        </w:rPr>
        <w:t xml:space="preserve">En la escala general de los pacientes internos en los centros especializados en el tratamiento de alcohol y drogas tanto </w:t>
      </w:r>
      <w:r w:rsidRPr="00363463">
        <w:rPr>
          <w:color w:val="000000" w:themeColor="text1"/>
          <w:sz w:val="22"/>
          <w:szCs w:val="22"/>
        </w:rPr>
        <w:t xml:space="preserve">“Nuevo surco” </w:t>
      </w:r>
      <w:r w:rsidRPr="00363463">
        <w:rPr>
          <w:sz w:val="22"/>
          <w:szCs w:val="22"/>
        </w:rPr>
        <w:t>como en “CENTRADRO” obtuvieron un nivel de autoestima medio alto.</w:t>
      </w:r>
    </w:p>
    <w:p w14:paraId="0CC61702" w14:textId="77777777" w:rsidR="00363463" w:rsidRPr="00363463" w:rsidRDefault="00363463" w:rsidP="00363463">
      <w:pPr>
        <w:spacing w:line="360" w:lineRule="auto"/>
        <w:jc w:val="both"/>
        <w:rPr>
          <w:sz w:val="22"/>
          <w:szCs w:val="22"/>
        </w:rPr>
      </w:pPr>
      <w:r w:rsidRPr="00363463">
        <w:rPr>
          <w:sz w:val="22"/>
          <w:szCs w:val="22"/>
        </w:rPr>
        <w:t xml:space="preserve">Dentro de la dimensión social de los pacientes internos en los centros especializados en el tratamiento de alcohol y drogas tanto </w:t>
      </w:r>
      <w:r w:rsidRPr="00363463">
        <w:rPr>
          <w:color w:val="000000" w:themeColor="text1"/>
          <w:sz w:val="22"/>
          <w:szCs w:val="22"/>
        </w:rPr>
        <w:t xml:space="preserve">“Nuevo surco” </w:t>
      </w:r>
      <w:r w:rsidRPr="00363463">
        <w:rPr>
          <w:sz w:val="22"/>
          <w:szCs w:val="22"/>
        </w:rPr>
        <w:t>como en “CENTRADRO” obtuvieron un nivel de autoestima medio alto.</w:t>
      </w:r>
    </w:p>
    <w:p w14:paraId="266D54E9" w14:textId="77777777" w:rsidR="00363463" w:rsidRPr="00363463" w:rsidRDefault="00363463" w:rsidP="00363463">
      <w:pPr>
        <w:spacing w:line="360" w:lineRule="auto"/>
        <w:jc w:val="both"/>
        <w:rPr>
          <w:sz w:val="22"/>
          <w:szCs w:val="22"/>
        </w:rPr>
      </w:pPr>
      <w:r w:rsidRPr="00363463">
        <w:rPr>
          <w:sz w:val="22"/>
          <w:szCs w:val="22"/>
        </w:rPr>
        <w:t xml:space="preserve">Mientras que en la dimensión de sí mismo de los pacientes internos en los centros especializados en el tratamiento de alcohol y drogas tanto </w:t>
      </w:r>
      <w:r w:rsidRPr="00363463">
        <w:rPr>
          <w:color w:val="000000" w:themeColor="text1"/>
          <w:sz w:val="22"/>
          <w:szCs w:val="22"/>
        </w:rPr>
        <w:t xml:space="preserve">“Nuevo surco” </w:t>
      </w:r>
      <w:r w:rsidRPr="00363463">
        <w:rPr>
          <w:sz w:val="22"/>
          <w:szCs w:val="22"/>
        </w:rPr>
        <w:t>como en “CENTRADRO” obtuvieron un nivel de autoestima alto.</w:t>
      </w:r>
    </w:p>
    <w:p w14:paraId="4B5F366D" w14:textId="77777777" w:rsidR="00363463" w:rsidRPr="00363463" w:rsidRDefault="00363463" w:rsidP="00363463">
      <w:pPr>
        <w:spacing w:line="360" w:lineRule="auto"/>
        <w:jc w:val="both"/>
        <w:rPr>
          <w:sz w:val="22"/>
          <w:szCs w:val="22"/>
        </w:rPr>
      </w:pPr>
      <w:r w:rsidRPr="00363463">
        <w:rPr>
          <w:sz w:val="22"/>
          <w:szCs w:val="22"/>
        </w:rPr>
        <w:t xml:space="preserve">por ultimo en la dimensión familiar de los pacientes internos en los centros especializados en el tratamiento de alcohol y drogas tanto </w:t>
      </w:r>
      <w:r w:rsidRPr="00363463">
        <w:rPr>
          <w:color w:val="000000" w:themeColor="text1"/>
          <w:sz w:val="22"/>
          <w:szCs w:val="22"/>
        </w:rPr>
        <w:t xml:space="preserve">“Nuevo surco” </w:t>
      </w:r>
      <w:r w:rsidRPr="00363463">
        <w:rPr>
          <w:sz w:val="22"/>
          <w:szCs w:val="22"/>
        </w:rPr>
        <w:t>como en “CENTRADRO” obtuvieron un nivel de autoestima medio alto.</w:t>
      </w:r>
    </w:p>
    <w:p w14:paraId="1EB7CDE3" w14:textId="77777777" w:rsidR="00363463" w:rsidRPr="00363463" w:rsidRDefault="00363463" w:rsidP="00363463">
      <w:pPr>
        <w:spacing w:line="360" w:lineRule="auto"/>
        <w:jc w:val="both"/>
        <w:rPr>
          <w:sz w:val="22"/>
          <w:szCs w:val="22"/>
        </w:rPr>
      </w:pPr>
      <w:r w:rsidRPr="00363463">
        <w:rPr>
          <w:sz w:val="22"/>
          <w:szCs w:val="22"/>
          <w:lang w:val="es-ES"/>
        </w:rPr>
        <w:t>Siendo evidente que la autoestima en los centros varía entre nivel alto y medio alto, se lo debe tomar como base para fortalecer áreas de los pacientes que presenten déficit, como consecuencia traerá consigo mejorar la calidad de vida de los mismos.</w:t>
      </w:r>
    </w:p>
    <w:p w14:paraId="0C625296" w14:textId="77777777" w:rsidR="00363463" w:rsidRPr="00363463" w:rsidRDefault="00363463" w:rsidP="00363463">
      <w:pPr>
        <w:spacing w:line="360" w:lineRule="auto"/>
        <w:jc w:val="both"/>
        <w:rPr>
          <w:sz w:val="22"/>
          <w:szCs w:val="22"/>
        </w:rPr>
      </w:pPr>
    </w:p>
    <w:p w14:paraId="33070528" w14:textId="77777777" w:rsidR="00363463" w:rsidRPr="00363463" w:rsidRDefault="00363463" w:rsidP="00363463">
      <w:pPr>
        <w:spacing w:line="360" w:lineRule="auto"/>
        <w:jc w:val="both"/>
        <w:rPr>
          <w:b/>
          <w:sz w:val="22"/>
          <w:szCs w:val="22"/>
        </w:rPr>
      </w:pPr>
      <w:r w:rsidRPr="00363463">
        <w:rPr>
          <w:b/>
          <w:sz w:val="22"/>
          <w:szCs w:val="22"/>
        </w:rPr>
        <w:t xml:space="preserve">Referencias bibliográficas </w:t>
      </w:r>
    </w:p>
    <w:p w14:paraId="2F5DA001"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fldChar w:fldCharType="begin"/>
      </w:r>
      <w:r w:rsidRPr="00363463">
        <w:rPr>
          <w:rFonts w:ascii="Times New Roman" w:hAnsi="Times New Roman"/>
        </w:rPr>
        <w:instrText xml:space="preserve"> ADDIN ZOTERO_BIBL {"uncited":[],"omitted":[],"custom":[]} CSL_BIBLIOGRAPHY </w:instrText>
      </w:r>
      <w:r w:rsidRPr="00363463">
        <w:rPr>
          <w:rFonts w:ascii="Times New Roman" w:hAnsi="Times New Roman"/>
        </w:rPr>
        <w:fldChar w:fldCharType="separate"/>
      </w:r>
      <w:r w:rsidRPr="00363463">
        <w:rPr>
          <w:rFonts w:ascii="Times New Roman" w:hAnsi="Times New Roman"/>
        </w:rPr>
        <w:t xml:space="preserve">Apud, I., &amp; Romani, O. (2016). </w:t>
      </w:r>
      <w:r w:rsidRPr="00363463">
        <w:rPr>
          <w:rFonts w:ascii="Times New Roman" w:hAnsi="Times New Roman"/>
          <w:i/>
          <w:iCs/>
        </w:rPr>
        <w:t>LA ENCRUCIJADA DE LA ADICCIÓN. DISTINTOS MODELOS EN EL ESTUDIO DE LA DROGODEPENDENCIA</w:t>
      </w:r>
      <w:r w:rsidRPr="00363463">
        <w:rPr>
          <w:rFonts w:ascii="Times New Roman" w:hAnsi="Times New Roman"/>
        </w:rPr>
        <w:t xml:space="preserve">. </w:t>
      </w:r>
      <w:r w:rsidRPr="00363463">
        <w:rPr>
          <w:rFonts w:ascii="Times New Roman" w:hAnsi="Times New Roman"/>
          <w:i/>
          <w:iCs/>
        </w:rPr>
        <w:t>16</w:t>
      </w:r>
      <w:r w:rsidRPr="00363463">
        <w:rPr>
          <w:rFonts w:ascii="Times New Roman" w:hAnsi="Times New Roman"/>
        </w:rPr>
        <w:t>, 115-125.</w:t>
      </w:r>
    </w:p>
    <w:p w14:paraId="35D0235A"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Carbonero, M., Martin, L., &amp; Feijo, M. (2010). </w:t>
      </w:r>
      <w:r w:rsidRPr="00363463">
        <w:rPr>
          <w:rFonts w:ascii="Times New Roman" w:hAnsi="Times New Roman"/>
          <w:i/>
          <w:iCs/>
        </w:rPr>
        <w:t>Las creencias irracionales, en relación con ciertas conductas de consumo en adolescentes</w:t>
      </w:r>
      <w:r w:rsidRPr="00363463">
        <w:rPr>
          <w:rFonts w:ascii="Times New Roman" w:hAnsi="Times New Roman"/>
        </w:rPr>
        <w:t>. https://doi.org/10.30552/ejep.v3i2.57</w:t>
      </w:r>
    </w:p>
    <w:p w14:paraId="0CE8F722"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Castro, L. (2012). </w:t>
      </w:r>
      <w:r w:rsidRPr="00363463">
        <w:rPr>
          <w:rFonts w:ascii="Times New Roman" w:hAnsi="Times New Roman"/>
          <w:i/>
          <w:iCs/>
        </w:rPr>
        <w:t>AUTOESTIMA Y AUTOEFICACIA EN PACIENTES ADICTOS EN EL CENTRO DE REHABILITACION DE ÑAÑA.</w:t>
      </w:r>
      <w:r w:rsidRPr="00363463">
        <w:rPr>
          <w:rFonts w:ascii="Times New Roman" w:hAnsi="Times New Roman"/>
        </w:rPr>
        <w:t xml:space="preserve"> http://www.hhv.gob.pe/wp-content/uploads/Revista/2012/2012_12_01.pdf</w:t>
      </w:r>
    </w:p>
    <w:p w14:paraId="605D991C" w14:textId="77777777" w:rsidR="00363463" w:rsidRPr="00363463" w:rsidRDefault="00363463" w:rsidP="00363463">
      <w:pPr>
        <w:spacing w:line="360" w:lineRule="auto"/>
        <w:jc w:val="both"/>
        <w:rPr>
          <w:sz w:val="22"/>
          <w:szCs w:val="22"/>
        </w:rPr>
      </w:pPr>
      <w:r w:rsidRPr="00363463">
        <w:rPr>
          <w:sz w:val="22"/>
          <w:szCs w:val="22"/>
        </w:rPr>
        <w:t>COOPERSMITH. (2010). Academia. Recuperado el 15 de Noviembre de 2017, de Academia: http://www.academia.edu/3093021/TEST_DE_COOPERSMITH_ADULTOS</w:t>
      </w:r>
    </w:p>
    <w:p w14:paraId="01C7A523"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Cuero, M. (2017). </w:t>
      </w:r>
      <w:r w:rsidRPr="00363463">
        <w:rPr>
          <w:rFonts w:ascii="Times New Roman" w:hAnsi="Times New Roman"/>
          <w:i/>
          <w:iCs/>
        </w:rPr>
        <w:t>Niveles de autoestima en los estudiantes de décimo que inician el consumo de alcohol</w:t>
      </w:r>
      <w:r w:rsidRPr="00363463">
        <w:rPr>
          <w:rFonts w:ascii="Times New Roman" w:hAnsi="Times New Roman"/>
        </w:rPr>
        <w:t xml:space="preserve"> [UNIVERSIDAD CENTRAL DEL ECUADOR]. http://www.dspace.uce.edu.ec/bitstream/25000/13357/1/T-UCE-0007-PC023-2017.pdf</w:t>
      </w:r>
    </w:p>
    <w:p w14:paraId="6316DAA6"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lastRenderedPageBreak/>
        <w:t xml:space="preserve">Gámez, M., &amp; Guzmán, F. (2017). </w:t>
      </w:r>
      <w:r w:rsidRPr="00363463">
        <w:rPr>
          <w:rFonts w:ascii="Times New Roman" w:hAnsi="Times New Roman"/>
          <w:i/>
          <w:iCs/>
        </w:rPr>
        <w:t>Autoestima y consumo de alcohol en adolescentes escolarizados</w:t>
      </w:r>
      <w:r w:rsidRPr="00363463">
        <w:rPr>
          <w:rFonts w:ascii="Times New Roman" w:hAnsi="Times New Roman"/>
        </w:rPr>
        <w:t>. https://www.nureinvestigacion.es//OJS/index.php/nure/article/view/885</w:t>
      </w:r>
    </w:p>
    <w:p w14:paraId="7ECEEF37"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Liberini, S., Rodriguez, G., &amp; Romero, N. (2016). </w:t>
      </w:r>
      <w:r w:rsidRPr="00363463">
        <w:rPr>
          <w:rFonts w:ascii="Times New Roman" w:hAnsi="Times New Roman"/>
          <w:i/>
          <w:iCs/>
        </w:rPr>
        <w:t>EL ROL DE LA AUTOESTIMA, LA PERSONALIDAD Y LA FAMILIA EN EL CONSUMO DE ALCOHOL EN LA ADOLESCENCIA</w:t>
      </w:r>
      <w:r w:rsidRPr="00363463">
        <w:rPr>
          <w:rFonts w:ascii="Times New Roman" w:hAnsi="Times New Roman"/>
        </w:rPr>
        <w:t>. 27-37.</w:t>
      </w:r>
    </w:p>
    <w:p w14:paraId="63BC0AD0"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Loor, W., &amp; Hidalgo, H. (2018). </w:t>
      </w:r>
      <w:r w:rsidRPr="00363463">
        <w:rPr>
          <w:rFonts w:ascii="Times New Roman" w:hAnsi="Times New Roman"/>
          <w:i/>
          <w:iCs/>
        </w:rPr>
        <w:t>Causas de las adicciones en adolescentes y jóvenes en Ecuador</w:t>
      </w:r>
      <w:r w:rsidRPr="00363463">
        <w:rPr>
          <w:rFonts w:ascii="Times New Roman" w:hAnsi="Times New Roman"/>
        </w:rPr>
        <w:t xml:space="preserve">. </w:t>
      </w:r>
      <w:r w:rsidRPr="00363463">
        <w:rPr>
          <w:rFonts w:ascii="Times New Roman" w:hAnsi="Times New Roman"/>
          <w:i/>
          <w:iCs/>
        </w:rPr>
        <w:t>22</w:t>
      </w:r>
      <w:r w:rsidRPr="00363463">
        <w:rPr>
          <w:rFonts w:ascii="Times New Roman" w:hAnsi="Times New Roman"/>
        </w:rPr>
        <w:t>, 130-138.</w:t>
      </w:r>
    </w:p>
    <w:p w14:paraId="3FF7B4E4"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Matrangolo, G., Yaccarini, C., &amp; Paz, G. (2017). </w:t>
      </w:r>
      <w:r w:rsidRPr="00363463">
        <w:rPr>
          <w:rFonts w:ascii="Times New Roman" w:hAnsi="Times New Roman"/>
          <w:i/>
          <w:iCs/>
        </w:rPr>
        <w:t>AUTOESTIMA, PERSONALIDAD, ESPIRITUALIDAD Y CENTRALIDAD DE LOS EVENTOS TRAUMÁTICOS VINCULADOS A LAS PROBLEMÁTICAS PSICOSOCIALES EN LA INFANCIA</w:t>
      </w:r>
      <w:r w:rsidRPr="00363463">
        <w:rPr>
          <w:rFonts w:ascii="Times New Roman" w:hAnsi="Times New Roman"/>
        </w:rPr>
        <w:t>. https://datahub.io/dataset/2017-2-2-e33</w:t>
      </w:r>
    </w:p>
    <w:p w14:paraId="1CE354D0" w14:textId="77777777" w:rsidR="00363463" w:rsidRPr="00363463" w:rsidRDefault="00363463" w:rsidP="00363463">
      <w:pPr>
        <w:spacing w:line="360" w:lineRule="auto"/>
        <w:jc w:val="both"/>
        <w:rPr>
          <w:noProof/>
          <w:sz w:val="22"/>
          <w:szCs w:val="22"/>
        </w:rPr>
      </w:pPr>
      <w:r w:rsidRPr="00363463">
        <w:rPr>
          <w:noProof/>
          <w:sz w:val="22"/>
          <w:szCs w:val="22"/>
        </w:rPr>
        <w:t xml:space="preserve">Misitu Ochoa, G., &amp; Herrero Oilazola, J. (2003). El rol de la autoestima en el consumo moderado de drogas en la adolescencia. </w:t>
      </w:r>
      <w:r w:rsidRPr="00363463">
        <w:rPr>
          <w:i/>
          <w:iCs/>
          <w:noProof/>
          <w:sz w:val="22"/>
          <w:szCs w:val="22"/>
        </w:rPr>
        <w:t>Revista Internacional de Ciencias Sociales y Humanisticas SOCIOTAM</w:t>
      </w:r>
      <w:r w:rsidRPr="00363463">
        <w:rPr>
          <w:noProof/>
          <w:sz w:val="22"/>
          <w:szCs w:val="22"/>
        </w:rPr>
        <w:t>, 285-306.</w:t>
      </w:r>
    </w:p>
    <w:p w14:paraId="58397C10"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Moreno, E. (2016). </w:t>
      </w:r>
      <w:r w:rsidRPr="00363463">
        <w:rPr>
          <w:rFonts w:ascii="Times New Roman" w:hAnsi="Times New Roman"/>
          <w:i/>
          <w:iCs/>
        </w:rPr>
        <w:t>Plan terapéutico para adicciones basadas en terapia cognitivo conductual.</w:t>
      </w:r>
      <w:r w:rsidRPr="00363463">
        <w:rPr>
          <w:rFonts w:ascii="Times New Roman" w:hAnsi="Times New Roman"/>
        </w:rPr>
        <w:t xml:space="preserve"> [Universidad Técnica de Machala.]. http://186.3.32.121/bitstream/48000/8629/1/ECUACS%20DE00029.pdf</w:t>
      </w:r>
    </w:p>
    <w:p w14:paraId="30595D1C" w14:textId="77777777" w:rsidR="00363463" w:rsidRPr="00363463" w:rsidRDefault="00363463" w:rsidP="00363463">
      <w:pPr>
        <w:spacing w:line="360" w:lineRule="auto"/>
        <w:jc w:val="both"/>
        <w:rPr>
          <w:sz w:val="22"/>
          <w:szCs w:val="22"/>
        </w:rPr>
      </w:pPr>
      <w:r w:rsidRPr="00363463">
        <w:rPr>
          <w:noProof/>
          <w:sz w:val="22"/>
          <w:szCs w:val="22"/>
        </w:rPr>
        <w:t xml:space="preserve">Naranjo Pereira, M. (2007). Autoestima: un factor relevante en la vida de la persona y tema esencial del proceso educativo. </w:t>
      </w:r>
      <w:r w:rsidRPr="00363463">
        <w:rPr>
          <w:i/>
          <w:iCs/>
          <w:noProof/>
          <w:sz w:val="22"/>
          <w:szCs w:val="22"/>
        </w:rPr>
        <w:t xml:space="preserve">Actualidades Investigativas en Educacion </w:t>
      </w:r>
      <w:r w:rsidRPr="00363463">
        <w:rPr>
          <w:noProof/>
          <w:sz w:val="22"/>
          <w:szCs w:val="22"/>
        </w:rPr>
        <w:t>, https://www.redalyc.org/articulo.oa?id=447/44770311.</w:t>
      </w:r>
    </w:p>
    <w:p w14:paraId="6F55D934"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Telumbre, J., López, M., &amp; Noh, P. (2018). </w:t>
      </w:r>
      <w:r w:rsidRPr="00363463">
        <w:rPr>
          <w:rFonts w:ascii="Times New Roman" w:hAnsi="Times New Roman"/>
          <w:i/>
          <w:iCs/>
        </w:rPr>
        <w:t>Autoestima y consumo de alcohol en adolescentes de secundaria de Ciudad del Carmen, Campeche</w:t>
      </w:r>
      <w:r w:rsidRPr="00363463">
        <w:rPr>
          <w:rFonts w:ascii="Times New Roman" w:hAnsi="Times New Roman"/>
        </w:rPr>
        <w:t>. 20-31.</w:t>
      </w:r>
    </w:p>
    <w:p w14:paraId="4B7A9E85"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Tena, A., Castro, G., Marín, R., &amp; Gómez, P. (2018). </w:t>
      </w:r>
      <w:r w:rsidRPr="00363463">
        <w:rPr>
          <w:rFonts w:ascii="Times New Roman" w:hAnsi="Times New Roman"/>
          <w:i/>
          <w:iCs/>
        </w:rPr>
        <w:t>Consumo de sustancias en adolescentes: Consideraciones para la práctica médica</w:t>
      </w:r>
      <w:r w:rsidRPr="00363463">
        <w:rPr>
          <w:rFonts w:ascii="Times New Roman" w:hAnsi="Times New Roman"/>
        </w:rPr>
        <w:t>. http://www.scielo.org.mx/scielo.php?pid=S0186-48662018000200008&amp;script=sci_arttext</w:t>
      </w:r>
    </w:p>
    <w:p w14:paraId="3A202D42" w14:textId="77777777" w:rsidR="00363463" w:rsidRPr="00363463" w:rsidRDefault="00363463" w:rsidP="00363463">
      <w:pPr>
        <w:pStyle w:val="Bibliografa"/>
        <w:spacing w:after="240" w:line="360" w:lineRule="auto"/>
        <w:rPr>
          <w:rFonts w:ascii="Times New Roman" w:hAnsi="Times New Roman"/>
        </w:rPr>
      </w:pPr>
      <w:r w:rsidRPr="00363463">
        <w:rPr>
          <w:rFonts w:ascii="Times New Roman" w:hAnsi="Times New Roman"/>
        </w:rPr>
        <w:t xml:space="preserve">Villarreal, M., &amp; Sanchez, J. (2010). </w:t>
      </w:r>
      <w:r w:rsidRPr="00363463">
        <w:rPr>
          <w:rFonts w:ascii="Times New Roman" w:hAnsi="Times New Roman"/>
          <w:i/>
          <w:iCs/>
        </w:rPr>
        <w:t>El Consumo de Alcohol en Adolescentes Escolarizados: Propuesta de un Modelo Sociocomunitario</w:t>
      </w:r>
      <w:r w:rsidRPr="00363463">
        <w:rPr>
          <w:rFonts w:ascii="Times New Roman" w:hAnsi="Times New Roman"/>
        </w:rPr>
        <w:t xml:space="preserve">. </w:t>
      </w:r>
      <w:r w:rsidRPr="00363463">
        <w:rPr>
          <w:rFonts w:ascii="Times New Roman" w:hAnsi="Times New Roman"/>
          <w:i/>
          <w:iCs/>
        </w:rPr>
        <w:t>19</w:t>
      </w:r>
      <w:r w:rsidRPr="00363463">
        <w:rPr>
          <w:rFonts w:ascii="Times New Roman" w:hAnsi="Times New Roman"/>
        </w:rPr>
        <w:t>. http://scielo.isciii.es/scielo.php?script=sci_arttext&amp;pid=S1132-05592010000300006</w:t>
      </w:r>
    </w:p>
    <w:p w14:paraId="1AF1400A" w14:textId="7ED59472" w:rsidR="005B73C2" w:rsidRPr="00363463" w:rsidRDefault="00363463" w:rsidP="00363463">
      <w:pPr>
        <w:spacing w:line="360" w:lineRule="auto"/>
        <w:jc w:val="both"/>
        <w:rPr>
          <w:sz w:val="22"/>
          <w:szCs w:val="22"/>
        </w:rPr>
      </w:pPr>
      <w:r w:rsidRPr="00363463">
        <w:rPr>
          <w:sz w:val="22"/>
          <w:szCs w:val="22"/>
        </w:rPr>
        <w:fldChar w:fldCharType="end"/>
      </w:r>
    </w:p>
    <w:sectPr w:rsidR="005B73C2" w:rsidRPr="00363463" w:rsidSect="005C6624">
      <w:headerReference w:type="even" r:id="rId8"/>
      <w:headerReference w:type="default" r:id="rId9"/>
      <w:footerReference w:type="even" r:id="rId10"/>
      <w:footerReference w:type="default" r:id="rId11"/>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7AD9" w14:textId="77777777" w:rsidR="00AC37F7" w:rsidRDefault="00AC37F7">
      <w:r>
        <w:separator/>
      </w:r>
    </w:p>
  </w:endnote>
  <w:endnote w:type="continuationSeparator" w:id="0">
    <w:p w14:paraId="0FAFE555" w14:textId="77777777" w:rsidR="00AC37F7" w:rsidRDefault="00AC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9B9B" w14:textId="77777777" w:rsidR="00AC37F7" w:rsidRDefault="00AC37F7">
      <w:r>
        <w:separator/>
      </w:r>
    </w:p>
  </w:footnote>
  <w:footnote w:type="continuationSeparator" w:id="0">
    <w:p w14:paraId="713D4DD1" w14:textId="77777777" w:rsidR="00AC37F7" w:rsidRDefault="00AC3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Revista Politécnica</w:t>
    </w:r>
    <w:r w:rsidRPr="00130D1A">
      <w:rPr>
        <w:rFonts w:ascii="Arial" w:hAnsi="Arial" w:cs="Arial"/>
        <w:color w:val="808080"/>
        <w:lang w:eastAsia="es-ES"/>
      </w:rPr>
      <w:t xml:space="preserve">  </w:t>
    </w:r>
    <w:r>
      <w:rPr>
        <w:rFonts w:ascii="Arial" w:hAnsi="Arial" w:cs="Arial"/>
        <w:color w:val="808080"/>
        <w:lang w:eastAsia="es-ES"/>
      </w:rPr>
      <w:t>ISSN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6"/>
  </w:num>
  <w:num w:numId="2">
    <w:abstractNumId w:val="18"/>
  </w:num>
  <w:num w:numId="3">
    <w:abstractNumId w:val="22"/>
  </w:num>
  <w:num w:numId="4">
    <w:abstractNumId w:val="17"/>
  </w:num>
  <w:num w:numId="5">
    <w:abstractNumId w:val="9"/>
  </w:num>
  <w:num w:numId="6">
    <w:abstractNumId w:val="12"/>
  </w:num>
  <w:num w:numId="7">
    <w:abstractNumId w:val="8"/>
  </w:num>
  <w:num w:numId="8">
    <w:abstractNumId w:val="7"/>
  </w:num>
  <w:num w:numId="9">
    <w:abstractNumId w:val="0"/>
  </w:num>
  <w:num w:numId="10">
    <w:abstractNumId w:val="1"/>
  </w:num>
  <w:num w:numId="11">
    <w:abstractNumId w:val="6"/>
  </w:num>
  <w:num w:numId="12">
    <w:abstractNumId w:val="5"/>
  </w:num>
  <w:num w:numId="13">
    <w:abstractNumId w:val="25"/>
  </w:num>
  <w:num w:numId="14">
    <w:abstractNumId w:val="13"/>
  </w:num>
  <w:num w:numId="15">
    <w:abstractNumId w:val="14"/>
  </w:num>
  <w:num w:numId="16">
    <w:abstractNumId w:val="3"/>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23"/>
  </w:num>
  <w:num w:numId="22">
    <w:abstractNumId w:val="19"/>
  </w:num>
  <w:num w:numId="23">
    <w:abstractNumId w:val="21"/>
  </w:num>
  <w:num w:numId="24">
    <w:abstractNumId w:val="4"/>
  </w:num>
  <w:num w:numId="25">
    <w:abstractNumId w:val="20"/>
  </w:num>
  <w:num w:numId="26">
    <w:abstractNumId w:val="2"/>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0B22EC"/>
    <w:rsid w:val="000B4FA3"/>
    <w:rsid w:val="001B30C9"/>
    <w:rsid w:val="001B4B6E"/>
    <w:rsid w:val="00224B22"/>
    <w:rsid w:val="00233B99"/>
    <w:rsid w:val="002A52EF"/>
    <w:rsid w:val="002B09CC"/>
    <w:rsid w:val="003145D3"/>
    <w:rsid w:val="00363463"/>
    <w:rsid w:val="00470527"/>
    <w:rsid w:val="00494B9A"/>
    <w:rsid w:val="004E15A6"/>
    <w:rsid w:val="004F2681"/>
    <w:rsid w:val="0050104E"/>
    <w:rsid w:val="005049B9"/>
    <w:rsid w:val="005B73C2"/>
    <w:rsid w:val="005C4310"/>
    <w:rsid w:val="005F4BD8"/>
    <w:rsid w:val="00637D60"/>
    <w:rsid w:val="006D6D8C"/>
    <w:rsid w:val="0071458D"/>
    <w:rsid w:val="007430EF"/>
    <w:rsid w:val="0078347E"/>
    <w:rsid w:val="007E7CC5"/>
    <w:rsid w:val="007F7E19"/>
    <w:rsid w:val="00805A86"/>
    <w:rsid w:val="00822F8E"/>
    <w:rsid w:val="00841B6A"/>
    <w:rsid w:val="008B38E9"/>
    <w:rsid w:val="0093018B"/>
    <w:rsid w:val="00995A8E"/>
    <w:rsid w:val="009D25ED"/>
    <w:rsid w:val="009D3AB3"/>
    <w:rsid w:val="00A05DD5"/>
    <w:rsid w:val="00A42347"/>
    <w:rsid w:val="00A73C82"/>
    <w:rsid w:val="00AC37F7"/>
    <w:rsid w:val="00AF5058"/>
    <w:rsid w:val="00B03CD8"/>
    <w:rsid w:val="00B15E75"/>
    <w:rsid w:val="00B37256"/>
    <w:rsid w:val="00B90C30"/>
    <w:rsid w:val="00BA631D"/>
    <w:rsid w:val="00BC1BA4"/>
    <w:rsid w:val="00C010BE"/>
    <w:rsid w:val="00C767B8"/>
    <w:rsid w:val="00CD6EBB"/>
    <w:rsid w:val="00D216CA"/>
    <w:rsid w:val="00D25C52"/>
    <w:rsid w:val="00D5389F"/>
    <w:rsid w:val="00E1335B"/>
    <w:rsid w:val="00E634AA"/>
    <w:rsid w:val="00EC309A"/>
    <w:rsid w:val="00EC4BD3"/>
    <w:rsid w:val="00ED7778"/>
    <w:rsid w:val="00EF2809"/>
    <w:rsid w:val="00F5011A"/>
    <w:rsid w:val="00F933E5"/>
    <w:rsid w:val="00F96404"/>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1</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3</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4</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5</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6</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7</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8</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9</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10</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11</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12</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13</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14</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15</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16</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17</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18</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19</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20</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21</b:RefOrder>
  </b:Source>
</b:Sources>
</file>

<file path=customXml/itemProps1.xml><?xml version="1.0" encoding="utf-8"?>
<ds:datastoreItem xmlns:ds="http://schemas.openxmlformats.org/officeDocument/2006/customXml" ds:itemID="{64D6527A-1679-43FE-88AB-48D6B58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8395</Words>
  <Characters>46174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3</cp:revision>
  <cp:lastPrinted>2021-03-11T19:16:00Z</cp:lastPrinted>
  <dcterms:created xsi:type="dcterms:W3CDTF">2021-12-26T16:18:00Z</dcterms:created>
  <dcterms:modified xsi:type="dcterms:W3CDTF">2021-12-27T15:42:00Z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