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2FD" w:rsidRDefault="000E5C04">
      <w:pPr>
        <w:spacing w:before="0"/>
        <w:ind w:left="57" w:right="57"/>
        <w:jc w:val="both"/>
        <w:rPr>
          <w:rFonts w:ascii="Times New Roman" w:eastAsia="Times New Roman" w:hAnsi="Times New Roman" w:cs="Times New Roman"/>
          <w:b/>
          <w:bCs/>
          <w:sz w:val="24"/>
          <w:szCs w:val="24"/>
          <w:lang w:val="es-EC"/>
        </w:rPr>
      </w:pPr>
      <w:r>
        <w:rPr>
          <w:rFonts w:ascii="Times New Roman" w:eastAsia="Times New Roman" w:hAnsi="Times New Roman" w:cs="Times New Roman"/>
          <w:b/>
          <w:bCs/>
          <w:sz w:val="24"/>
          <w:szCs w:val="24"/>
          <w:lang w:val="es-EC"/>
        </w:rPr>
        <w:t>Análisis cualitativo-cuantitativo, gestión de la Coordinación Académica del Curso Nivelación 2017 (2) perspectiva del estudiante</w:t>
      </w:r>
    </w:p>
    <w:p w:rsidR="003E22FD" w:rsidRDefault="000E5C04">
      <w:pPr>
        <w:spacing w:before="0"/>
        <w:ind w:left="57" w:right="5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Qualitative-quantitative analysis, management of the Academic Coordination, Leveling Course 2017 (2) student perspective</w:t>
      </w:r>
    </w:p>
    <w:p w:rsidR="003E22FD" w:rsidRDefault="000E5C04">
      <w:pPr>
        <w:spacing w:before="0"/>
        <w:jc w:val="both"/>
        <w:rPr>
          <w:rFonts w:ascii="Times New Roman" w:eastAsia="Times New Roman" w:hAnsi="Times New Roman" w:cs="Times New Roman"/>
          <w:bCs/>
          <w:sz w:val="24"/>
          <w:szCs w:val="24"/>
          <w:lang w:val="es-EC"/>
        </w:rPr>
      </w:pPr>
      <w:r>
        <w:rPr>
          <w:rFonts w:ascii="Times New Roman" w:eastAsia="Times New Roman" w:hAnsi="Times New Roman" w:cs="Times New Roman"/>
          <w:bCs/>
          <w:sz w:val="24"/>
          <w:szCs w:val="24"/>
          <w:lang w:val="es-EC"/>
        </w:rPr>
        <w:t>Análisis la Gestión de la Coordinación Académica, 2017 (2)</w:t>
      </w:r>
    </w:p>
    <w:p w:rsidR="003E22FD" w:rsidRDefault="000E5C04">
      <w:pPr>
        <w:spacing w:before="0"/>
        <w:jc w:val="both"/>
        <w:rPr>
          <w:rFonts w:ascii="Times New Roman" w:eastAsia="Times New Roman" w:hAnsi="Times New Roman" w:cs="Times New Roman"/>
          <w:sz w:val="24"/>
          <w:szCs w:val="24"/>
          <w:lang w:val="es-MX"/>
        </w:rPr>
      </w:pPr>
      <w:proofErr w:type="spellStart"/>
      <w:r>
        <w:rPr>
          <w:rFonts w:ascii="Times New Roman" w:eastAsia="Times New Roman" w:hAnsi="Times New Roman" w:cs="Times New Roman"/>
          <w:sz w:val="24"/>
          <w:szCs w:val="24"/>
          <w:lang w:val="es-EC"/>
        </w:rPr>
        <w:t>Joe</w:t>
      </w:r>
      <w:proofErr w:type="spellEnd"/>
      <w:r>
        <w:rPr>
          <w:rFonts w:ascii="Times New Roman" w:eastAsia="Times New Roman" w:hAnsi="Times New Roman" w:cs="Times New Roman"/>
          <w:sz w:val="24"/>
          <w:szCs w:val="24"/>
          <w:lang w:val="es-EC"/>
        </w:rPr>
        <w:t xml:space="preserve"> González </w:t>
      </w:r>
      <w:proofErr w:type="gramStart"/>
      <w:r>
        <w:rPr>
          <w:rFonts w:ascii="Times New Roman" w:eastAsia="Times New Roman" w:hAnsi="Times New Roman" w:cs="Times New Roman"/>
          <w:sz w:val="24"/>
          <w:szCs w:val="24"/>
          <w:lang w:val="es-EC"/>
        </w:rPr>
        <w:t>Arcos</w:t>
      </w:r>
      <w:r>
        <w:rPr>
          <w:rFonts w:ascii="Times New Roman" w:eastAsia="Times New Roman" w:hAnsi="Times New Roman" w:cs="Times New Roman"/>
          <w:color w:val="000000" w:themeColor="text1"/>
          <w:sz w:val="24"/>
          <w:szCs w:val="24"/>
          <w:vertAlign w:val="superscript"/>
          <w:lang w:val="es-ES" w:eastAsia="es-ES"/>
        </w:rPr>
        <w:t>(</w:t>
      </w:r>
      <w:proofErr w:type="gramEnd"/>
      <w:r>
        <w:rPr>
          <w:rFonts w:ascii="Times New Roman" w:eastAsia="Times New Roman" w:hAnsi="Times New Roman" w:cs="Times New Roman"/>
          <w:bCs/>
          <w:color w:val="000000" w:themeColor="text1"/>
          <w:sz w:val="24"/>
          <w:szCs w:val="24"/>
          <w:vertAlign w:val="superscript"/>
          <w:lang w:val="es-ES" w:eastAsia="es-ES"/>
        </w:rPr>
        <w:t>1)</w:t>
      </w:r>
    </w:p>
    <w:p w:rsidR="003E22FD" w:rsidRDefault="000E5C04">
      <w:pPr>
        <w:spacing w:before="0"/>
        <w:jc w:val="both"/>
        <w:rPr>
          <w:rFonts w:ascii="Times New Roman" w:eastAsia="Times New Roman" w:hAnsi="Times New Roman" w:cs="Times New Roman"/>
          <w:sz w:val="24"/>
          <w:szCs w:val="24"/>
          <w:lang w:val="es-MX"/>
        </w:rPr>
      </w:pPr>
      <w:proofErr w:type="spellStart"/>
      <w:r>
        <w:rPr>
          <w:rFonts w:ascii="Times New Roman" w:eastAsia="Times New Roman" w:hAnsi="Times New Roman" w:cs="Times New Roman"/>
          <w:sz w:val="24"/>
          <w:szCs w:val="24"/>
          <w:lang w:val="es-MX"/>
        </w:rPr>
        <w:t>Jackeline</w:t>
      </w:r>
      <w:proofErr w:type="spellEnd"/>
      <w:r>
        <w:rPr>
          <w:rFonts w:ascii="Times New Roman" w:eastAsia="Times New Roman" w:hAnsi="Times New Roman" w:cs="Times New Roman"/>
          <w:sz w:val="24"/>
          <w:szCs w:val="24"/>
          <w:lang w:val="es-MX"/>
        </w:rPr>
        <w:t xml:space="preserve"> Pazmiño </w:t>
      </w:r>
      <w:proofErr w:type="gramStart"/>
      <w:r>
        <w:rPr>
          <w:rFonts w:ascii="Times New Roman" w:eastAsia="Times New Roman" w:hAnsi="Times New Roman" w:cs="Times New Roman"/>
          <w:sz w:val="24"/>
          <w:szCs w:val="24"/>
          <w:lang w:val="es-MX"/>
        </w:rPr>
        <w:t>Castro</w:t>
      </w:r>
      <w:r>
        <w:rPr>
          <w:rFonts w:ascii="Times New Roman" w:eastAsia="Times New Roman" w:hAnsi="Times New Roman" w:cs="Times New Roman"/>
          <w:color w:val="000000" w:themeColor="text1"/>
          <w:sz w:val="24"/>
          <w:szCs w:val="24"/>
          <w:vertAlign w:val="superscript"/>
          <w:lang w:val="es-MX" w:eastAsia="es-ES"/>
        </w:rPr>
        <w:t>(</w:t>
      </w:r>
      <w:proofErr w:type="gramEnd"/>
      <w:r>
        <w:rPr>
          <w:rFonts w:ascii="Times New Roman" w:eastAsia="Times New Roman" w:hAnsi="Times New Roman" w:cs="Times New Roman"/>
          <w:bCs/>
          <w:color w:val="000000" w:themeColor="text1"/>
          <w:sz w:val="24"/>
          <w:szCs w:val="24"/>
          <w:vertAlign w:val="superscript"/>
          <w:lang w:val="es-MX" w:eastAsia="es-ES"/>
        </w:rPr>
        <w:t>2)</w:t>
      </w:r>
    </w:p>
    <w:p w:rsidR="003E22FD" w:rsidRDefault="000E5C04">
      <w:pPr>
        <w:spacing w:before="0"/>
        <w:jc w:val="both"/>
        <w:rPr>
          <w:rFonts w:ascii="Times New Roman" w:eastAsia="Times New Roman" w:hAnsi="Times New Roman" w:cs="Times New Roman"/>
          <w:sz w:val="24"/>
          <w:szCs w:val="24"/>
          <w:lang w:val="es-MX"/>
        </w:rPr>
      </w:pPr>
      <w:r>
        <w:rPr>
          <w:rFonts w:ascii="Times New Roman" w:eastAsia="Times New Roman" w:hAnsi="Times New Roman" w:cs="Times New Roman"/>
          <w:sz w:val="24"/>
          <w:szCs w:val="24"/>
          <w:lang w:val="es-MX"/>
        </w:rPr>
        <w:t xml:space="preserve">Johnny </w:t>
      </w:r>
      <w:proofErr w:type="gramStart"/>
      <w:r>
        <w:rPr>
          <w:rFonts w:ascii="Times New Roman" w:eastAsia="Times New Roman" w:hAnsi="Times New Roman" w:cs="Times New Roman"/>
          <w:sz w:val="24"/>
          <w:szCs w:val="24"/>
          <w:lang w:val="es-MX"/>
        </w:rPr>
        <w:t>Rodríguez</w:t>
      </w:r>
      <w:r>
        <w:rPr>
          <w:rFonts w:ascii="Times New Roman" w:eastAsia="Times New Roman" w:hAnsi="Times New Roman" w:cs="Times New Roman"/>
          <w:color w:val="000000" w:themeColor="text1"/>
          <w:sz w:val="24"/>
          <w:szCs w:val="24"/>
          <w:vertAlign w:val="superscript"/>
          <w:lang w:val="es-MX" w:eastAsia="es-ES"/>
        </w:rPr>
        <w:t>(</w:t>
      </w:r>
      <w:proofErr w:type="gramEnd"/>
      <w:r>
        <w:rPr>
          <w:rFonts w:ascii="Times New Roman" w:eastAsia="Times New Roman" w:hAnsi="Times New Roman" w:cs="Times New Roman"/>
          <w:bCs/>
          <w:color w:val="000000" w:themeColor="text1"/>
          <w:sz w:val="24"/>
          <w:szCs w:val="24"/>
          <w:vertAlign w:val="superscript"/>
          <w:lang w:val="es-MX" w:eastAsia="es-ES"/>
        </w:rPr>
        <w:t>3)</w:t>
      </w:r>
    </w:p>
    <w:p w:rsidR="003E22FD" w:rsidRDefault="000E5C04">
      <w:pPr>
        <w:tabs>
          <w:tab w:val="left" w:pos="3480"/>
        </w:tabs>
        <w:spacing w:before="0"/>
        <w:jc w:val="both"/>
        <w:rPr>
          <w:rFonts w:ascii="Times New Roman" w:eastAsia="Times New Roman" w:hAnsi="Times New Roman" w:cs="Times New Roman"/>
          <w:bCs/>
          <w:color w:val="000000" w:themeColor="text1"/>
          <w:sz w:val="24"/>
          <w:szCs w:val="24"/>
          <w:vertAlign w:val="superscript"/>
          <w:lang w:val="es-ES" w:eastAsia="es-ES"/>
        </w:rPr>
      </w:pPr>
      <w:r>
        <w:rPr>
          <w:rFonts w:ascii="Times New Roman" w:eastAsia="Times New Roman" w:hAnsi="Times New Roman" w:cs="Times New Roman"/>
          <w:sz w:val="24"/>
          <w:szCs w:val="24"/>
          <w:lang w:val="es-MX"/>
        </w:rPr>
        <w:t xml:space="preserve">Luz Marina </w:t>
      </w:r>
      <w:proofErr w:type="spellStart"/>
      <w:proofErr w:type="gramStart"/>
      <w:r>
        <w:rPr>
          <w:rFonts w:ascii="Times New Roman" w:eastAsia="Times New Roman" w:hAnsi="Times New Roman" w:cs="Times New Roman"/>
          <w:sz w:val="24"/>
          <w:szCs w:val="24"/>
          <w:lang w:val="es-MX"/>
        </w:rPr>
        <w:t>Banchón</w:t>
      </w:r>
      <w:proofErr w:type="spellEnd"/>
      <w:r>
        <w:rPr>
          <w:rFonts w:ascii="Times New Roman" w:eastAsia="Times New Roman" w:hAnsi="Times New Roman" w:cs="Times New Roman"/>
          <w:color w:val="000000" w:themeColor="text1"/>
          <w:sz w:val="24"/>
          <w:szCs w:val="24"/>
          <w:vertAlign w:val="superscript"/>
          <w:lang w:val="es-ES" w:eastAsia="es-ES"/>
        </w:rPr>
        <w:t>(</w:t>
      </w:r>
      <w:proofErr w:type="gramEnd"/>
      <w:r>
        <w:rPr>
          <w:rFonts w:ascii="Times New Roman" w:eastAsia="Times New Roman" w:hAnsi="Times New Roman" w:cs="Times New Roman"/>
          <w:bCs/>
          <w:color w:val="000000" w:themeColor="text1"/>
          <w:sz w:val="24"/>
          <w:szCs w:val="24"/>
          <w:vertAlign w:val="superscript"/>
          <w:lang w:val="es-ES" w:eastAsia="es-ES"/>
        </w:rPr>
        <w:t>4)</w:t>
      </w:r>
      <w:r>
        <w:rPr>
          <w:rFonts w:ascii="Times New Roman" w:eastAsia="Times New Roman" w:hAnsi="Times New Roman" w:cs="Times New Roman"/>
          <w:bCs/>
          <w:color w:val="000000" w:themeColor="text1"/>
          <w:sz w:val="24"/>
          <w:szCs w:val="24"/>
          <w:vertAlign w:val="superscript"/>
          <w:lang w:val="es-ES" w:eastAsia="es-ES"/>
        </w:rPr>
        <w:tab/>
      </w:r>
    </w:p>
    <w:p w:rsidR="003E22FD" w:rsidRDefault="000E5C04">
      <w:pPr>
        <w:tabs>
          <w:tab w:val="left" w:pos="3480"/>
        </w:tabs>
        <w:spacing w:before="0"/>
        <w:jc w:val="both"/>
        <w:rPr>
          <w:rFonts w:ascii="Times New Roman" w:eastAsia="Times New Roman" w:hAnsi="Times New Roman" w:cs="Times New Roman"/>
          <w:sz w:val="24"/>
          <w:szCs w:val="24"/>
          <w:shd w:val="clear" w:color="auto" w:fill="FFFFFF"/>
          <w:lang w:val="es-EC"/>
        </w:rPr>
      </w:pPr>
      <w:r>
        <w:rPr>
          <w:rFonts w:ascii="Times New Roman" w:hAnsi="Times New Roman" w:cs="Times New Roman"/>
          <w:sz w:val="24"/>
          <w:szCs w:val="24"/>
          <w:lang w:val="es-US"/>
        </w:rPr>
        <w:t xml:space="preserve">(1) </w:t>
      </w:r>
      <w:r>
        <w:rPr>
          <w:rFonts w:ascii="Times New Roman" w:eastAsia="Times New Roman" w:hAnsi="Times New Roman" w:cs="Times New Roman"/>
          <w:sz w:val="24"/>
          <w:szCs w:val="24"/>
          <w:lang w:val="es-EC"/>
        </w:rPr>
        <w:t xml:space="preserve">Profesional independiente. Ecuador. e-mail: </w:t>
      </w:r>
      <w:hyperlink r:id="rId7">
        <w:r>
          <w:rPr>
            <w:rStyle w:val="EnlacedeInternet"/>
            <w:rFonts w:ascii="Times New Roman" w:eastAsia="Times New Roman" w:hAnsi="Times New Roman" w:cs="Times New Roman"/>
            <w:sz w:val="24"/>
            <w:szCs w:val="24"/>
            <w:shd w:val="clear" w:color="auto" w:fill="FFFFFF"/>
            <w:lang w:val="es-EC"/>
          </w:rPr>
          <w:t>joegonzalez_7@hotmail.com</w:t>
        </w:r>
      </w:hyperlink>
    </w:p>
    <w:p w:rsidR="003E22FD" w:rsidRDefault="000E5C04">
      <w:pPr>
        <w:tabs>
          <w:tab w:val="left" w:pos="3480"/>
        </w:tabs>
        <w:spacing w:before="0"/>
        <w:jc w:val="both"/>
        <w:rPr>
          <w:rFonts w:ascii="Times New Roman" w:eastAsia="Times New Roman" w:hAnsi="Times New Roman" w:cs="Times New Roman"/>
          <w:sz w:val="24"/>
          <w:szCs w:val="24"/>
          <w:u w:val="single"/>
          <w:shd w:val="clear" w:color="auto" w:fill="FFFFFF"/>
          <w:lang w:val="es-EC"/>
        </w:rPr>
      </w:pPr>
      <w:r>
        <w:rPr>
          <w:rFonts w:ascii="Times New Roman" w:hAnsi="Times New Roman" w:cs="Times New Roman"/>
          <w:sz w:val="24"/>
          <w:szCs w:val="24"/>
          <w:lang w:val="es-US"/>
        </w:rPr>
        <w:t xml:space="preserve">(2) </w:t>
      </w:r>
      <w:r>
        <w:rPr>
          <w:rFonts w:ascii="Times New Roman" w:eastAsia="Times New Roman" w:hAnsi="Times New Roman" w:cs="Times New Roman"/>
          <w:sz w:val="24"/>
          <w:szCs w:val="24"/>
          <w:lang w:val="es-EC"/>
        </w:rPr>
        <w:t xml:space="preserve">Profesional </w:t>
      </w:r>
      <w:proofErr w:type="gramStart"/>
      <w:r>
        <w:rPr>
          <w:rFonts w:ascii="Times New Roman" w:eastAsia="Times New Roman" w:hAnsi="Times New Roman" w:cs="Times New Roman"/>
          <w:sz w:val="24"/>
          <w:szCs w:val="24"/>
          <w:lang w:val="es-EC"/>
        </w:rPr>
        <w:t>independientes</w:t>
      </w:r>
      <w:proofErr w:type="gramEnd"/>
      <w:r>
        <w:rPr>
          <w:rFonts w:ascii="Times New Roman" w:eastAsia="Times New Roman" w:hAnsi="Times New Roman" w:cs="Times New Roman"/>
          <w:sz w:val="24"/>
          <w:szCs w:val="24"/>
          <w:lang w:val="es-EC"/>
        </w:rPr>
        <w:t xml:space="preserve">. Ecuador. e-mail:  </w:t>
      </w:r>
      <w:hyperlink r:id="rId8">
        <w:r>
          <w:rPr>
            <w:rStyle w:val="EnlacedeInternet"/>
            <w:rFonts w:ascii="Times New Roman" w:eastAsia="Times New Roman" w:hAnsi="Times New Roman" w:cs="Times New Roman"/>
            <w:sz w:val="24"/>
            <w:szCs w:val="24"/>
            <w:shd w:val="clear" w:color="auto" w:fill="FFFFFF"/>
            <w:lang w:val="es-EC"/>
          </w:rPr>
          <w:t>jackyalexandrap.7@outlook.es</w:t>
        </w:r>
      </w:hyperlink>
    </w:p>
    <w:p w:rsidR="003E22FD" w:rsidRDefault="000E5C04">
      <w:pPr>
        <w:tabs>
          <w:tab w:val="left" w:pos="3480"/>
        </w:tabs>
        <w:spacing w:before="0"/>
        <w:jc w:val="both"/>
        <w:rPr>
          <w:rFonts w:ascii="Times New Roman" w:eastAsia="Times New Roman" w:hAnsi="Times New Roman" w:cs="Times New Roman"/>
          <w:sz w:val="24"/>
          <w:szCs w:val="24"/>
          <w:shd w:val="clear" w:color="auto" w:fill="FFFFFF"/>
          <w:lang w:val="es-EC"/>
        </w:rPr>
      </w:pPr>
      <w:r>
        <w:rPr>
          <w:rFonts w:ascii="Times New Roman" w:hAnsi="Times New Roman" w:cs="Times New Roman"/>
          <w:sz w:val="24"/>
          <w:szCs w:val="24"/>
          <w:lang w:val="es-US"/>
        </w:rPr>
        <w:t xml:space="preserve">(3) </w:t>
      </w:r>
      <w:r>
        <w:rPr>
          <w:rFonts w:ascii="Times New Roman" w:eastAsia="Times New Roman" w:hAnsi="Times New Roman" w:cs="Times New Roman"/>
          <w:sz w:val="24"/>
          <w:szCs w:val="24"/>
          <w:lang w:val="es-EC"/>
        </w:rPr>
        <w:t xml:space="preserve">Universidad Laica Eloy Alfaro de Manabí. Ecuador. e-mail: </w:t>
      </w:r>
      <w:hyperlink r:id="rId9">
        <w:r>
          <w:rPr>
            <w:rStyle w:val="EnlacedeInternet"/>
            <w:rFonts w:ascii="Times New Roman" w:eastAsia="Times New Roman" w:hAnsi="Times New Roman" w:cs="Times New Roman"/>
            <w:sz w:val="24"/>
            <w:szCs w:val="24"/>
            <w:shd w:val="clear" w:color="auto" w:fill="FFFFFF"/>
            <w:lang w:val="es-EC"/>
          </w:rPr>
          <w:t>johnrod.docente@gmail.com</w:t>
        </w:r>
      </w:hyperlink>
    </w:p>
    <w:p w:rsidR="003E22FD" w:rsidRDefault="000E5C04">
      <w:pPr>
        <w:tabs>
          <w:tab w:val="left" w:pos="3480"/>
        </w:tabs>
        <w:spacing w:before="0"/>
        <w:ind w:left="57" w:right="57"/>
        <w:jc w:val="both"/>
        <w:rPr>
          <w:rFonts w:ascii="Times New Roman" w:eastAsia="Times New Roman" w:hAnsi="Times New Roman" w:cs="Times New Roman"/>
          <w:sz w:val="24"/>
          <w:szCs w:val="24"/>
          <w:u w:val="single"/>
          <w:shd w:val="clear" w:color="auto" w:fill="FFFFFF"/>
          <w:lang w:val="es-EC"/>
        </w:rPr>
      </w:pPr>
      <w:r>
        <w:rPr>
          <w:rFonts w:ascii="Times New Roman" w:hAnsi="Times New Roman" w:cs="Times New Roman"/>
          <w:sz w:val="24"/>
          <w:szCs w:val="24"/>
          <w:lang w:val="es-US"/>
        </w:rPr>
        <w:t xml:space="preserve">(4) </w:t>
      </w:r>
      <w:r>
        <w:rPr>
          <w:rFonts w:ascii="Times New Roman" w:eastAsia="Times New Roman" w:hAnsi="Times New Roman" w:cs="Times New Roman"/>
          <w:sz w:val="24"/>
          <w:szCs w:val="24"/>
          <w:lang w:val="es-EC"/>
        </w:rPr>
        <w:t xml:space="preserve">Unidad Educativa Pedro Balda Cucalón. Ecuador. e-mail: </w:t>
      </w:r>
      <w:r>
        <w:rPr>
          <w:rStyle w:val="EnlacedeInternet"/>
          <w:rFonts w:ascii="Times New Roman" w:eastAsia="Times New Roman" w:hAnsi="Times New Roman" w:cs="Times New Roman"/>
          <w:sz w:val="24"/>
          <w:szCs w:val="24"/>
          <w:shd w:val="clear" w:color="auto" w:fill="FFFFFF"/>
          <w:lang w:val="es-EC"/>
        </w:rPr>
        <w:t>many_1011@hotmail.es</w:t>
      </w:r>
    </w:p>
    <w:p w:rsidR="003E22FD" w:rsidRDefault="000E5C04">
      <w:pPr>
        <w:spacing w:before="0"/>
        <w:ind w:left="57" w:right="57"/>
        <w:jc w:val="right"/>
        <w:rPr>
          <w:rFonts w:ascii="Times New Roman" w:eastAsia="Times New Roman" w:hAnsi="Times New Roman" w:cs="Times New Roman"/>
          <w:sz w:val="24"/>
          <w:szCs w:val="24"/>
          <w:lang w:val="es-EC"/>
        </w:rPr>
      </w:pPr>
      <w:r>
        <w:rPr>
          <w:rFonts w:ascii="Times New Roman" w:hAnsi="Times New Roman" w:cs="Times New Roman"/>
          <w:b/>
          <w:sz w:val="24"/>
          <w:szCs w:val="24"/>
          <w:lang w:val="es-US"/>
        </w:rPr>
        <w:t xml:space="preserve">                                                                                       </w:t>
      </w:r>
      <w:r>
        <w:rPr>
          <w:rFonts w:ascii="Times New Roman" w:eastAsia="Times New Roman" w:hAnsi="Times New Roman" w:cs="Times New Roman"/>
          <w:sz w:val="24"/>
          <w:szCs w:val="24"/>
          <w:shd w:val="clear" w:color="auto" w:fill="FFFFFF"/>
          <w:lang w:val="es-EC"/>
        </w:rPr>
        <w:t xml:space="preserve">  </w:t>
      </w:r>
      <w:r>
        <w:rPr>
          <w:rFonts w:ascii="Times New Roman" w:eastAsia="Times New Roman" w:hAnsi="Times New Roman" w:cs="Times New Roman"/>
          <w:b/>
          <w:sz w:val="24"/>
          <w:szCs w:val="24"/>
          <w:shd w:val="clear" w:color="auto" w:fill="FFFFFF"/>
          <w:lang w:val="es-EC"/>
        </w:rPr>
        <w:t>Contacto:</w:t>
      </w:r>
      <w:hyperlink r:id="rId10">
        <w:r>
          <w:rPr>
            <w:rStyle w:val="EnlacedeInternet"/>
            <w:rFonts w:ascii="Times New Roman" w:eastAsia="Times New Roman" w:hAnsi="Times New Roman" w:cs="Times New Roman"/>
            <w:sz w:val="24"/>
            <w:szCs w:val="24"/>
            <w:shd w:val="clear" w:color="auto" w:fill="FFFFFF"/>
            <w:lang w:val="es-EC"/>
          </w:rPr>
          <w:t>joegonzalez_7@hotmail.com</w:t>
        </w:r>
      </w:hyperlink>
    </w:p>
    <w:p w:rsidR="003E22FD" w:rsidRDefault="000E5C04">
      <w:pPr>
        <w:spacing w:before="0"/>
        <w:ind w:left="57" w:right="57"/>
        <w:jc w:val="both"/>
        <w:rPr>
          <w:rFonts w:ascii="Times New Roman" w:eastAsia="Times New Roman" w:hAnsi="Times New Roman" w:cs="Times New Roman"/>
          <w:b/>
          <w:sz w:val="24"/>
          <w:szCs w:val="24"/>
          <w:lang w:val="es-EC"/>
        </w:rPr>
      </w:pPr>
      <w:r>
        <w:rPr>
          <w:rFonts w:ascii="Times New Roman" w:eastAsia="Times New Roman" w:hAnsi="Times New Roman" w:cs="Times New Roman"/>
          <w:b/>
          <w:bCs/>
          <w:sz w:val="24"/>
          <w:szCs w:val="24"/>
          <w:lang w:val="es-US"/>
        </w:rPr>
        <w:t>Recibido</w:t>
      </w:r>
      <w:proofErr w:type="gramStart"/>
      <w:r>
        <w:rPr>
          <w:rFonts w:ascii="Times New Roman" w:eastAsia="Times New Roman" w:hAnsi="Times New Roman" w:cs="Times New Roman"/>
          <w:b/>
          <w:bCs/>
          <w:sz w:val="24"/>
          <w:szCs w:val="24"/>
          <w:lang w:val="es-US"/>
        </w:rPr>
        <w:t>:  20</w:t>
      </w:r>
      <w:proofErr w:type="gramEnd"/>
      <w:r>
        <w:rPr>
          <w:rFonts w:ascii="Times New Roman" w:eastAsia="Times New Roman" w:hAnsi="Times New Roman" w:cs="Times New Roman"/>
          <w:b/>
          <w:bCs/>
          <w:lang w:val="es-US"/>
        </w:rPr>
        <w:t>-7-2020              Aprobado: 30</w:t>
      </w:r>
      <w:r>
        <w:rPr>
          <w:rFonts w:ascii="Times New Roman" w:eastAsia="Times New Roman" w:hAnsi="Times New Roman" w:cs="Times New Roman"/>
          <w:b/>
          <w:lang w:val="es-US"/>
        </w:rPr>
        <w:t>-11-2020</w:t>
      </w:r>
    </w:p>
    <w:p w:rsidR="003E22FD" w:rsidRDefault="000E5C04">
      <w:pPr>
        <w:spacing w:before="0"/>
        <w:ind w:left="57" w:right="57"/>
        <w:jc w:val="both"/>
        <w:rPr>
          <w:rFonts w:ascii="Times New Roman" w:eastAsia="Times New Roman" w:hAnsi="Times New Roman" w:cs="Times New Roman"/>
          <w:b/>
          <w:sz w:val="24"/>
          <w:szCs w:val="24"/>
          <w:lang w:val="es-EC"/>
        </w:rPr>
      </w:pPr>
      <w:r>
        <w:rPr>
          <w:rFonts w:ascii="Times New Roman" w:eastAsia="Times New Roman" w:hAnsi="Times New Roman" w:cs="Times New Roman"/>
          <w:b/>
          <w:sz w:val="24"/>
          <w:szCs w:val="24"/>
          <w:lang w:val="es-EC"/>
        </w:rPr>
        <w:t>Resumen</w:t>
      </w:r>
    </w:p>
    <w:p w:rsidR="003E22FD" w:rsidRDefault="000E5C04">
      <w:pPr>
        <w:spacing w:before="0"/>
        <w:ind w:left="57" w:right="57"/>
        <w:jc w:val="both"/>
        <w:rPr>
          <w:rFonts w:ascii="Times New Roman" w:eastAsia="Times New Roman" w:hAnsi="Times New Roman" w:cs="Times New Roman"/>
          <w:sz w:val="24"/>
          <w:szCs w:val="24"/>
          <w:lang w:val="es-EC"/>
        </w:rPr>
      </w:pPr>
      <w:r>
        <w:rPr>
          <w:rFonts w:ascii="Times New Roman" w:hAnsi="Times New Roman" w:cs="Times New Roman"/>
          <w:sz w:val="24"/>
          <w:szCs w:val="24"/>
          <w:lang w:val="es-MX"/>
        </w:rPr>
        <w:t>El presente artículo tiene por objetivo, evaluar la gestión de la coordinación académica y determinar el grado de sat</w:t>
      </w:r>
      <w:r>
        <w:rPr>
          <w:rFonts w:ascii="Times New Roman" w:hAnsi="Times New Roman" w:cs="Times New Roman"/>
          <w:sz w:val="24"/>
          <w:szCs w:val="24"/>
          <w:lang w:val="es-MX"/>
        </w:rPr>
        <w:t xml:space="preserve">isfacción de los estudiantes en el proceso de nivelación en los  cursos de nivelación de la Universidad Laica Eloy Alfaro de Manabí, Ecuador. </w:t>
      </w:r>
      <w:r>
        <w:rPr>
          <w:rFonts w:ascii="Times New Roman" w:eastAsia="Times New Roman" w:hAnsi="Times New Roman" w:cs="Times New Roman"/>
          <w:sz w:val="24"/>
          <w:szCs w:val="24"/>
          <w:lang w:val="es-EC"/>
        </w:rPr>
        <w:t xml:space="preserve">Se </w:t>
      </w:r>
      <w:proofErr w:type="spellStart"/>
      <w:r>
        <w:rPr>
          <w:rFonts w:ascii="Times New Roman" w:eastAsia="Times New Roman" w:hAnsi="Times New Roman" w:cs="Times New Roman"/>
          <w:sz w:val="24"/>
          <w:szCs w:val="24"/>
          <w:lang w:val="es-EC"/>
        </w:rPr>
        <w:t>trabajo</w:t>
      </w:r>
      <w:proofErr w:type="spellEnd"/>
      <w:r>
        <w:rPr>
          <w:rFonts w:ascii="Times New Roman" w:eastAsia="Times New Roman" w:hAnsi="Times New Roman" w:cs="Times New Roman"/>
          <w:sz w:val="24"/>
          <w:szCs w:val="24"/>
          <w:lang w:val="es-EC"/>
        </w:rPr>
        <w:t xml:space="preserve"> bajo un enfoque cualitativo-cuantitativo-descriptivo-taxonómico, con análisis de cada una de las variab</w:t>
      </w:r>
      <w:r>
        <w:rPr>
          <w:rFonts w:ascii="Times New Roman" w:eastAsia="Times New Roman" w:hAnsi="Times New Roman" w:cs="Times New Roman"/>
          <w:sz w:val="24"/>
          <w:szCs w:val="24"/>
          <w:lang w:val="es-EC"/>
        </w:rPr>
        <w:t xml:space="preserve">les. Los principales resultados evidencian aspectos determinantes con la calidad, referida </w:t>
      </w:r>
      <w:proofErr w:type="spellStart"/>
      <w:r>
        <w:rPr>
          <w:rFonts w:ascii="Times New Roman" w:eastAsia="Times New Roman" w:hAnsi="Times New Roman" w:cs="Times New Roman"/>
          <w:sz w:val="24"/>
          <w:szCs w:val="24"/>
          <w:lang w:val="es-EC"/>
        </w:rPr>
        <w:t>esta</w:t>
      </w:r>
      <w:proofErr w:type="spellEnd"/>
      <w:r>
        <w:rPr>
          <w:rFonts w:ascii="Times New Roman" w:eastAsia="Times New Roman" w:hAnsi="Times New Roman" w:cs="Times New Roman"/>
          <w:sz w:val="24"/>
          <w:szCs w:val="24"/>
          <w:lang w:val="es-EC"/>
        </w:rPr>
        <w:t xml:space="preserve"> a las frágiles condiciones de infraestructura, acceso a los medios didácticos y tecnológicos mínimos necesarios. Se evidencia que el </w:t>
      </w:r>
      <w:r>
        <w:rPr>
          <w:rFonts w:ascii="Times New Roman" w:hAnsi="Times New Roman" w:cs="Times New Roman"/>
          <w:sz w:val="24"/>
          <w:lang w:val="es-MX"/>
        </w:rPr>
        <w:t>91% de los estudiantes estu</w:t>
      </w:r>
      <w:r>
        <w:rPr>
          <w:rFonts w:ascii="Times New Roman" w:hAnsi="Times New Roman" w:cs="Times New Roman"/>
          <w:sz w:val="24"/>
          <w:lang w:val="es-MX"/>
        </w:rPr>
        <w:t xml:space="preserve">vieron conformes </w:t>
      </w:r>
      <w:r>
        <w:rPr>
          <w:rFonts w:ascii="Times New Roman" w:eastAsia="Times New Roman" w:hAnsi="Times New Roman" w:cs="Times New Roman"/>
          <w:sz w:val="24"/>
          <w:szCs w:val="24"/>
          <w:lang w:val="es-EC"/>
        </w:rPr>
        <w:t xml:space="preserve">en lo relativo a los temas aprendidos y su utilidad para </w:t>
      </w:r>
      <w:r>
        <w:rPr>
          <w:rFonts w:ascii="Times New Roman" w:eastAsia="Times New Roman" w:hAnsi="Times New Roman" w:cs="Times New Roman"/>
          <w:sz w:val="24"/>
          <w:szCs w:val="24"/>
          <w:lang w:val="es-EC"/>
        </w:rPr>
        <w:lastRenderedPageBreak/>
        <w:t>los educandos en el aprendizaje. Se constata el empleo de contrapesos como estrategia de gestión que atenúan el impacto de las deficiencias y finalmente, se confirman que las respues</w:t>
      </w:r>
      <w:r>
        <w:rPr>
          <w:rFonts w:ascii="Times New Roman" w:eastAsia="Times New Roman" w:hAnsi="Times New Roman" w:cs="Times New Roman"/>
          <w:sz w:val="24"/>
          <w:szCs w:val="24"/>
          <w:lang w:val="es-EC"/>
        </w:rPr>
        <w:t>tas en la evaluación a los estudiantes, resultan contradictorias ante una realidad observable, propiciando su análisis en posteriores investigaciones.</w:t>
      </w:r>
    </w:p>
    <w:p w:rsidR="003E22FD" w:rsidRDefault="000E5C04">
      <w:pPr>
        <w:spacing w:before="0"/>
        <w:jc w:val="both"/>
        <w:rPr>
          <w:rFonts w:ascii="Times New Roman" w:eastAsia="Times New Roman" w:hAnsi="Times New Roman" w:cs="Times New Roman"/>
          <w:sz w:val="24"/>
          <w:szCs w:val="24"/>
          <w:lang w:val="es-MX"/>
        </w:rPr>
      </w:pPr>
      <w:r>
        <w:rPr>
          <w:rFonts w:ascii="Times New Roman" w:eastAsia="Times New Roman" w:hAnsi="Times New Roman" w:cs="Times New Roman"/>
          <w:b/>
          <w:sz w:val="24"/>
          <w:szCs w:val="24"/>
          <w:lang w:val="es-EC"/>
        </w:rPr>
        <w:t>Palabras clave:</w:t>
      </w:r>
      <w:r>
        <w:rPr>
          <w:rFonts w:ascii="Times New Roman" w:eastAsia="Times New Roman" w:hAnsi="Times New Roman" w:cs="Times New Roman"/>
          <w:sz w:val="24"/>
          <w:szCs w:val="24"/>
          <w:lang w:val="es-EC"/>
        </w:rPr>
        <w:t xml:space="preserve"> Coordinación Académica, evaluación de la gestión, contrapesos.</w:t>
      </w:r>
    </w:p>
    <w:p w:rsidR="003E22FD" w:rsidRDefault="000E5C04">
      <w:pPr>
        <w:spacing w:before="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w:t>
      </w:r>
    </w:p>
    <w:p w:rsidR="003E22FD" w:rsidRDefault="000E5C04">
      <w:pPr>
        <w:pStyle w:val="HTMLconformatoprevio"/>
        <w:spacing w:before="0" w:after="240" w:line="360" w:lineRule="auto"/>
        <w:ind w:right="57"/>
        <w:jc w:val="both"/>
        <w:rPr>
          <w:rFonts w:ascii="Times New Roman" w:hAnsi="Times New Roman"/>
          <w:sz w:val="24"/>
          <w:szCs w:val="24"/>
        </w:rPr>
      </w:pPr>
      <w:r>
        <w:rPr>
          <w:rFonts w:ascii="Times New Roman" w:hAnsi="Times New Roman"/>
          <w:sz w:val="24"/>
          <w:szCs w:val="24"/>
        </w:rPr>
        <w:t xml:space="preserve">The objective of </w:t>
      </w:r>
      <w:r>
        <w:rPr>
          <w:rFonts w:ascii="Times New Roman" w:hAnsi="Times New Roman"/>
          <w:sz w:val="24"/>
          <w:szCs w:val="24"/>
        </w:rPr>
        <w:t xml:space="preserve">this article is to evaluate the management of academic coordination and determine the degree of satisfaction of students in the leveling process in leveling courses at the Universidad </w:t>
      </w:r>
      <w:proofErr w:type="spellStart"/>
      <w:r>
        <w:rPr>
          <w:rFonts w:ascii="Times New Roman" w:hAnsi="Times New Roman"/>
          <w:sz w:val="24"/>
          <w:szCs w:val="24"/>
        </w:rPr>
        <w:t>Laica</w:t>
      </w:r>
      <w:proofErr w:type="spellEnd"/>
      <w:r>
        <w:rPr>
          <w:rFonts w:ascii="Times New Roman" w:hAnsi="Times New Roman"/>
          <w:sz w:val="24"/>
          <w:szCs w:val="24"/>
        </w:rPr>
        <w:t xml:space="preserve"> Eloy Alfaro de Manabí, Ecuador. Work was done under a qualitative-</w:t>
      </w:r>
      <w:r>
        <w:rPr>
          <w:rFonts w:ascii="Times New Roman" w:hAnsi="Times New Roman"/>
          <w:sz w:val="24"/>
          <w:szCs w:val="24"/>
        </w:rPr>
        <w:t>quantitative-descriptive-taxonomic approach, with analysis of each of the variables. The main results show determining aspects with quality, referring to the fragile conditions of infrastructure, access to the minimum necessary didactic and technological m</w:t>
      </w:r>
      <w:r>
        <w:rPr>
          <w:rFonts w:ascii="Times New Roman" w:hAnsi="Times New Roman"/>
          <w:sz w:val="24"/>
          <w:szCs w:val="24"/>
        </w:rPr>
        <w:t xml:space="preserve">eans. It is evidenced that 91% of the students were satisfied with regard to the topics learned and their usefulness for the learners in learning. The use of counterweights as a management strategy that mitigates the impact of the deficiencies is verified </w:t>
      </w:r>
      <w:r>
        <w:rPr>
          <w:rFonts w:ascii="Times New Roman" w:hAnsi="Times New Roman"/>
          <w:sz w:val="24"/>
          <w:szCs w:val="24"/>
        </w:rPr>
        <w:t>and finally, it is confirmed that the answers in the evaluation to the students are contradictory before an observable reality, favoring their analysis in subsequent investigations.</w:t>
      </w:r>
    </w:p>
    <w:p w:rsidR="003E22FD" w:rsidRDefault="000E5C04">
      <w:pPr>
        <w:pStyle w:val="HTMLconformatoprevio"/>
        <w:spacing w:before="0" w:after="240" w:line="360" w:lineRule="auto"/>
        <w:ind w:right="57"/>
        <w:jc w:val="both"/>
        <w:rPr>
          <w:lang w:eastAsia="es-MX"/>
        </w:rPr>
      </w:pPr>
      <w:r>
        <w:rPr>
          <w:rFonts w:ascii="Times New Roman" w:hAnsi="Times New Roman" w:cs="Times New Roman"/>
          <w:b/>
          <w:sz w:val="24"/>
          <w:szCs w:val="24"/>
        </w:rPr>
        <w:t xml:space="preserve">Key </w:t>
      </w:r>
      <w:proofErr w:type="spellStart"/>
      <w:r>
        <w:rPr>
          <w:rFonts w:ascii="Times New Roman" w:hAnsi="Times New Roman" w:cs="Times New Roman"/>
          <w:b/>
          <w:sz w:val="24"/>
          <w:szCs w:val="24"/>
        </w:rPr>
        <w:t>words</w:t>
      </w:r>
      <w:proofErr w:type="gramStart"/>
      <w:r>
        <w:rPr>
          <w:rFonts w:ascii="Times New Roman" w:hAnsi="Times New Roman" w:cs="Times New Roman"/>
          <w:b/>
          <w:sz w:val="24"/>
          <w:szCs w:val="24"/>
        </w:rPr>
        <w:t>:</w:t>
      </w:r>
      <w:r>
        <w:rPr>
          <w:rFonts w:ascii="Times New Roman" w:hAnsi="Times New Roman" w:cs="Times New Roman"/>
          <w:sz w:val="24"/>
          <w:szCs w:val="24"/>
        </w:rPr>
        <w:t>Academic</w:t>
      </w:r>
      <w:proofErr w:type="spellEnd"/>
      <w:proofErr w:type="gramEnd"/>
      <w:r>
        <w:rPr>
          <w:rFonts w:ascii="Times New Roman" w:hAnsi="Times New Roman" w:cs="Times New Roman"/>
          <w:sz w:val="24"/>
          <w:szCs w:val="24"/>
        </w:rPr>
        <w:t xml:space="preserve"> Coordination, management evaluation, counterweights.</w:t>
      </w:r>
    </w:p>
    <w:p w:rsidR="003E22FD" w:rsidRDefault="000E5C04">
      <w:pPr>
        <w:spacing w:before="0"/>
        <w:ind w:right="57"/>
        <w:jc w:val="both"/>
        <w:rPr>
          <w:rFonts w:ascii="Times New Roman" w:eastAsia="Times New Roman" w:hAnsi="Times New Roman" w:cs="Times New Roman"/>
          <w:b/>
          <w:bCs/>
          <w:sz w:val="24"/>
          <w:szCs w:val="24"/>
          <w:lang w:val="es-EC"/>
        </w:rPr>
      </w:pPr>
      <w:r>
        <w:rPr>
          <w:rFonts w:ascii="Times New Roman" w:eastAsia="Times New Roman" w:hAnsi="Times New Roman" w:cs="Times New Roman"/>
          <w:b/>
          <w:bCs/>
          <w:sz w:val="24"/>
          <w:szCs w:val="24"/>
          <w:lang w:val="es-EC"/>
        </w:rPr>
        <w:t>Introducción</w:t>
      </w:r>
    </w:p>
    <w:p w:rsidR="003E22FD" w:rsidRDefault="000E5C04">
      <w:pPr>
        <w:spacing w:before="0"/>
        <w:ind w:right="57"/>
        <w:jc w:val="both"/>
        <w:rPr>
          <w:rFonts w:ascii="Times New Roman" w:hAnsi="Times New Roman" w:cs="Times New Roman"/>
          <w:sz w:val="24"/>
          <w:szCs w:val="24"/>
          <w:lang w:val="es-MX"/>
        </w:rPr>
      </w:pPr>
      <w:r>
        <w:rPr>
          <w:rFonts w:ascii="Times New Roman" w:hAnsi="Times New Roman" w:cs="Times New Roman"/>
          <w:sz w:val="24"/>
          <w:szCs w:val="24"/>
          <w:lang w:val="es-MX"/>
        </w:rPr>
        <w:t>La evaluación es parte de una globalización galopante que obliga a las organizaciones a mirar hacia dentro y emprender transformaciones permanentes. Los desafíos de las organizaciones tienen implicación directa con la calidad de sus servicios,</w:t>
      </w:r>
      <w:r>
        <w:rPr>
          <w:rFonts w:ascii="Times New Roman" w:hAnsi="Times New Roman" w:cs="Times New Roman"/>
          <w:sz w:val="24"/>
          <w:szCs w:val="24"/>
          <w:lang w:val="es-MX"/>
        </w:rPr>
        <w:t xml:space="preserve"> e implícitamente con la calidad de sus procesos y sub procesos, dar respuestas pertinentes y oportunas es la tarea principal, ante las nuevas exigencias sociales de formación profesional.</w:t>
      </w:r>
    </w:p>
    <w:p w:rsidR="003E22FD" w:rsidRDefault="000E5C04">
      <w:pPr>
        <w:spacing w:before="0"/>
        <w:ind w:right="57"/>
        <w:jc w:val="both"/>
        <w:rPr>
          <w:rFonts w:ascii="Times New Roman" w:hAnsi="Times New Roman" w:cs="Times New Roman"/>
          <w:sz w:val="24"/>
          <w:szCs w:val="24"/>
          <w:lang w:val="es-MX"/>
        </w:rPr>
      </w:pPr>
      <w:r>
        <w:rPr>
          <w:rFonts w:ascii="Times New Roman" w:hAnsi="Times New Roman" w:cs="Times New Roman"/>
          <w:sz w:val="24"/>
          <w:szCs w:val="24"/>
          <w:lang w:val="es-MX"/>
        </w:rPr>
        <w:t>Según Moreno (2016), relata que no existen respuestas buenas ni mal</w:t>
      </w:r>
      <w:r>
        <w:rPr>
          <w:rFonts w:ascii="Times New Roman" w:hAnsi="Times New Roman" w:cs="Times New Roman"/>
          <w:sz w:val="24"/>
          <w:szCs w:val="24"/>
          <w:lang w:val="es-MX"/>
        </w:rPr>
        <w:t xml:space="preserve">as, sino distintos niveles de aproximación a unos criterios de evaluación que definen lo que implica haber logrado una comprensión a fondo de la información. El autor afirma que se </w:t>
      </w:r>
      <w:proofErr w:type="spellStart"/>
      <w:r>
        <w:rPr>
          <w:rFonts w:ascii="Times New Roman" w:hAnsi="Times New Roman" w:cs="Times New Roman"/>
          <w:sz w:val="24"/>
          <w:szCs w:val="24"/>
          <w:lang w:val="es-MX"/>
        </w:rPr>
        <w:t>requiete</w:t>
      </w:r>
      <w:proofErr w:type="spellEnd"/>
      <w:r>
        <w:rPr>
          <w:rFonts w:ascii="Times New Roman" w:hAnsi="Times New Roman" w:cs="Times New Roman"/>
          <w:sz w:val="24"/>
          <w:szCs w:val="24"/>
          <w:lang w:val="es-MX"/>
        </w:rPr>
        <w:t xml:space="preserve"> comprender la importancia del establecimiento de criterios que con</w:t>
      </w:r>
      <w:r>
        <w:rPr>
          <w:rFonts w:ascii="Times New Roman" w:hAnsi="Times New Roman" w:cs="Times New Roman"/>
          <w:sz w:val="24"/>
          <w:szCs w:val="24"/>
          <w:lang w:val="es-MX"/>
        </w:rPr>
        <w:t xml:space="preserve">ducirán hacia el objetivo mismo de la evaluación. </w:t>
      </w:r>
      <w:proofErr w:type="gramStart"/>
      <w:r>
        <w:rPr>
          <w:rFonts w:ascii="Times New Roman" w:hAnsi="Times New Roman" w:cs="Times New Roman"/>
          <w:sz w:val="24"/>
          <w:szCs w:val="24"/>
          <w:lang w:val="es-MX"/>
        </w:rPr>
        <w:t>entonces</w:t>
      </w:r>
      <w:proofErr w:type="gramEnd"/>
      <w:r>
        <w:rPr>
          <w:rFonts w:ascii="Times New Roman" w:hAnsi="Times New Roman" w:cs="Times New Roman"/>
          <w:sz w:val="24"/>
          <w:szCs w:val="24"/>
          <w:lang w:val="es-MX"/>
        </w:rPr>
        <w:t xml:space="preserve">, se los </w:t>
      </w:r>
      <w:r>
        <w:rPr>
          <w:rFonts w:ascii="Times New Roman" w:hAnsi="Times New Roman" w:cs="Times New Roman"/>
          <w:sz w:val="24"/>
          <w:szCs w:val="24"/>
          <w:lang w:val="es-MX"/>
        </w:rPr>
        <w:lastRenderedPageBreak/>
        <w:t xml:space="preserve">debe </w:t>
      </w:r>
      <w:proofErr w:type="spellStart"/>
      <w:r>
        <w:rPr>
          <w:rFonts w:ascii="Times New Roman" w:hAnsi="Times New Roman" w:cs="Times New Roman"/>
          <w:sz w:val="24"/>
          <w:szCs w:val="24"/>
          <w:lang w:val="es-MX"/>
        </w:rPr>
        <w:t>sumir</w:t>
      </w:r>
      <w:proofErr w:type="spellEnd"/>
      <w:r>
        <w:rPr>
          <w:rFonts w:ascii="Times New Roman" w:hAnsi="Times New Roman" w:cs="Times New Roman"/>
          <w:sz w:val="24"/>
          <w:szCs w:val="24"/>
          <w:lang w:val="es-MX"/>
        </w:rPr>
        <w:t xml:space="preserve"> como la herramienta a través de la cual se procederá a acceder a una realidad concreta. Así mismo,  García (2010) se expresa de la siguiente manera respecto de los criterios de e</w:t>
      </w:r>
      <w:r>
        <w:rPr>
          <w:rFonts w:ascii="Times New Roman" w:hAnsi="Times New Roman" w:cs="Times New Roman"/>
          <w:sz w:val="24"/>
          <w:szCs w:val="24"/>
          <w:lang w:val="es-MX"/>
        </w:rPr>
        <w:t xml:space="preserve">valuación,  deben concretarse en distintas dimensiones, </w:t>
      </w:r>
      <w:proofErr w:type="spellStart"/>
      <w:r>
        <w:rPr>
          <w:rFonts w:ascii="Times New Roman" w:hAnsi="Times New Roman" w:cs="Times New Roman"/>
          <w:sz w:val="24"/>
          <w:szCs w:val="24"/>
          <w:lang w:val="es-MX"/>
        </w:rPr>
        <w:t>subdimensiones</w:t>
      </w:r>
      <w:proofErr w:type="spellEnd"/>
      <w:r>
        <w:rPr>
          <w:rFonts w:ascii="Times New Roman" w:hAnsi="Times New Roman" w:cs="Times New Roman"/>
          <w:sz w:val="24"/>
          <w:szCs w:val="24"/>
          <w:lang w:val="es-MX"/>
        </w:rPr>
        <w:t xml:space="preserve"> y atributos que permitan medir de manera más precisa la evolución en el aprendizaje del alumno, su nivel y calidad,</w:t>
      </w:r>
    </w:p>
    <w:p w:rsidR="003E22FD" w:rsidRDefault="000E5C04">
      <w:pPr>
        <w:spacing w:before="0"/>
        <w:ind w:left="57" w:right="57"/>
        <w:jc w:val="both"/>
        <w:rPr>
          <w:rFonts w:ascii="Times New Roman" w:hAnsi="Times New Roman" w:cs="Times New Roman"/>
          <w:sz w:val="24"/>
          <w:szCs w:val="24"/>
          <w:lang w:val="es-MX"/>
        </w:rPr>
      </w:pPr>
      <w:r>
        <w:rPr>
          <w:rFonts w:ascii="Times New Roman" w:hAnsi="Times New Roman" w:cs="Times New Roman"/>
          <w:sz w:val="24"/>
          <w:szCs w:val="24"/>
          <w:lang w:val="es-MX"/>
        </w:rPr>
        <w:t>Por consiguiente, el ¿qué, para qué, cómo y a quienes evaluar? orient</w:t>
      </w:r>
      <w:r>
        <w:rPr>
          <w:rFonts w:ascii="Times New Roman" w:hAnsi="Times New Roman" w:cs="Times New Roman"/>
          <w:sz w:val="24"/>
          <w:szCs w:val="24"/>
          <w:lang w:val="es-MX"/>
        </w:rPr>
        <w:t>an el camino que transitará en todo el proceso, tiene que ver con la determinación del objetivo; obtener una panorámica del cumplimiento de los objetivos educacionales; la metodología que se aplicará y finalmente determinar el grupo al que se aplicarán los</w:t>
      </w:r>
      <w:r>
        <w:rPr>
          <w:rFonts w:ascii="Times New Roman" w:hAnsi="Times New Roman" w:cs="Times New Roman"/>
          <w:sz w:val="24"/>
          <w:szCs w:val="24"/>
          <w:lang w:val="es-MX"/>
        </w:rPr>
        <w:t xml:space="preserve"> instrumentos elegidos para este efecto. De no existir estos criterios, cómo se podrían determinar las acciones para la mejora si no se conocen los problemas existentes y no se los aborda con claridad.</w:t>
      </w:r>
    </w:p>
    <w:p w:rsidR="003E22FD" w:rsidRDefault="000E5C04">
      <w:pPr>
        <w:spacing w:before="0"/>
        <w:ind w:left="57" w:right="57"/>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Como se puede advertir, la evaluación es parte </w:t>
      </w:r>
      <w:r>
        <w:rPr>
          <w:rFonts w:ascii="Times New Roman" w:hAnsi="Times New Roman" w:cs="Times New Roman"/>
          <w:sz w:val="24"/>
          <w:szCs w:val="24"/>
          <w:lang w:val="es-MX"/>
        </w:rPr>
        <w:t>sustantiva y transversal de toda gestión educativa. Implica una interpretación concreta de la realidad y una toma de conciencia de los resultados, su objetividad dependerá en gran medida justamente de los criterios que la sustenten. No contar con criterios</w:t>
      </w:r>
      <w:r>
        <w:rPr>
          <w:rFonts w:ascii="Times New Roman" w:hAnsi="Times New Roman" w:cs="Times New Roman"/>
          <w:sz w:val="24"/>
          <w:szCs w:val="24"/>
          <w:lang w:val="es-MX"/>
        </w:rPr>
        <w:t xml:space="preserve">, involucraría un desconocimiento del vehículo idóneo que conduciría al objetivo de la evaluación. En este sentido </w:t>
      </w:r>
      <w:proofErr w:type="spellStart"/>
      <w:r>
        <w:rPr>
          <w:rFonts w:ascii="Times New Roman" w:hAnsi="Times New Roman" w:cs="Times New Roman"/>
          <w:sz w:val="24"/>
          <w:szCs w:val="24"/>
          <w:lang w:val="es-MX"/>
        </w:rPr>
        <w:t>Palladino</w:t>
      </w:r>
      <w:proofErr w:type="spellEnd"/>
      <w:r>
        <w:rPr>
          <w:rFonts w:ascii="Times New Roman" w:hAnsi="Times New Roman" w:cs="Times New Roman"/>
          <w:sz w:val="24"/>
          <w:szCs w:val="24"/>
          <w:lang w:val="es-MX"/>
        </w:rPr>
        <w:t xml:space="preserve"> y </w:t>
      </w:r>
      <w:proofErr w:type="spellStart"/>
      <w:r>
        <w:rPr>
          <w:rFonts w:ascii="Times New Roman" w:hAnsi="Times New Roman" w:cs="Times New Roman"/>
          <w:sz w:val="24"/>
          <w:szCs w:val="24"/>
          <w:lang w:val="es-MX"/>
        </w:rPr>
        <w:t>Palladino</w:t>
      </w:r>
      <w:proofErr w:type="spellEnd"/>
      <w:r>
        <w:rPr>
          <w:rFonts w:ascii="Times New Roman" w:hAnsi="Times New Roman" w:cs="Times New Roman"/>
          <w:sz w:val="24"/>
          <w:szCs w:val="24"/>
          <w:lang w:val="es-MX"/>
        </w:rPr>
        <w:t xml:space="preserve"> (1998), indica que la gestión incluye la acción y el efecto de administrar de manera tal que se realicen diligencias co</w:t>
      </w:r>
      <w:r>
        <w:rPr>
          <w:rFonts w:ascii="Times New Roman" w:hAnsi="Times New Roman" w:cs="Times New Roman"/>
          <w:sz w:val="24"/>
          <w:szCs w:val="24"/>
          <w:lang w:val="es-MX"/>
        </w:rPr>
        <w:t>nducentes al logro apropiado de las respectivas finalidades de las instituciones.</w:t>
      </w:r>
    </w:p>
    <w:p w:rsidR="003E22FD" w:rsidRDefault="000E5C04">
      <w:pPr>
        <w:spacing w:before="0"/>
        <w:ind w:left="57" w:right="57"/>
        <w:jc w:val="both"/>
        <w:rPr>
          <w:rFonts w:ascii="Times New Roman" w:hAnsi="Times New Roman" w:cs="Times New Roman"/>
          <w:sz w:val="24"/>
          <w:szCs w:val="24"/>
          <w:lang w:val="es-MX"/>
        </w:rPr>
      </w:pPr>
      <w:r>
        <w:rPr>
          <w:rFonts w:ascii="Times New Roman" w:hAnsi="Times New Roman" w:cs="Times New Roman"/>
          <w:sz w:val="24"/>
          <w:szCs w:val="24"/>
          <w:lang w:val="es-MX"/>
        </w:rPr>
        <w:t>El presente artículo tiene por objetivo, evaluar la gestión de la coordinación académica y determinar el grado de satisfacción de los estudiantes del proceso de nivelación 20</w:t>
      </w:r>
      <w:r>
        <w:rPr>
          <w:rFonts w:ascii="Times New Roman" w:hAnsi="Times New Roman" w:cs="Times New Roman"/>
          <w:sz w:val="24"/>
          <w:szCs w:val="24"/>
          <w:lang w:val="es-MX"/>
        </w:rPr>
        <w:t>17 (2) cuyos resultados, de emplearse de forma adecuada, podrían mejorar las condiciones de enseñanza aprendizaje en los futuros cursos de nivelación de la Universidad Laica Eloy Alfaro de Manabí.</w:t>
      </w:r>
    </w:p>
    <w:p w:rsidR="003E22FD" w:rsidRDefault="000E5C04">
      <w:pPr>
        <w:spacing w:before="0"/>
        <w:ind w:left="57" w:right="57"/>
        <w:jc w:val="both"/>
        <w:rPr>
          <w:rFonts w:ascii="Times New Roman" w:eastAsia="Times New Roman" w:hAnsi="Times New Roman" w:cs="Times New Roman"/>
          <w:b/>
          <w:sz w:val="24"/>
          <w:szCs w:val="24"/>
          <w:lang w:val="es-EC"/>
        </w:rPr>
      </w:pPr>
      <w:r>
        <w:rPr>
          <w:rFonts w:ascii="Times New Roman" w:eastAsia="Times New Roman" w:hAnsi="Times New Roman" w:cs="Times New Roman"/>
          <w:b/>
          <w:sz w:val="24"/>
          <w:szCs w:val="24"/>
          <w:lang w:val="es-EC"/>
        </w:rPr>
        <w:t>Materiales y métodos</w:t>
      </w:r>
    </w:p>
    <w:p w:rsidR="003E22FD" w:rsidRDefault="000E5C04">
      <w:pPr>
        <w:spacing w:before="0"/>
        <w:ind w:left="57" w:right="57"/>
        <w:jc w:val="both"/>
        <w:rPr>
          <w:rFonts w:ascii="Times New Roman" w:hAnsi="Times New Roman" w:cs="Times New Roman"/>
          <w:sz w:val="24"/>
          <w:szCs w:val="24"/>
          <w:lang w:val="es-MX"/>
        </w:rPr>
      </w:pPr>
      <w:r>
        <w:rPr>
          <w:rFonts w:ascii="Times New Roman" w:hAnsi="Times New Roman" w:cs="Times New Roman"/>
          <w:sz w:val="24"/>
          <w:szCs w:val="24"/>
          <w:lang w:val="es-MX"/>
        </w:rPr>
        <w:t>La investigación se realizó en la Univ</w:t>
      </w:r>
      <w:r>
        <w:rPr>
          <w:rFonts w:ascii="Times New Roman" w:hAnsi="Times New Roman" w:cs="Times New Roman"/>
          <w:sz w:val="24"/>
          <w:szCs w:val="24"/>
          <w:lang w:val="es-MX"/>
        </w:rPr>
        <w:t>ersidad Laica Eloy Alfaro de Manabí, a través de la Dirección de Admisión y Nivelación realiza el levantamiento de la información de la calidad de la gestión de su Coordinación Académica en el período 2017 (2).  Para realizar la recolección de la informaci</w:t>
      </w:r>
      <w:r>
        <w:rPr>
          <w:rFonts w:ascii="Times New Roman" w:hAnsi="Times New Roman" w:cs="Times New Roman"/>
          <w:sz w:val="24"/>
          <w:szCs w:val="24"/>
          <w:lang w:val="es-MX"/>
        </w:rPr>
        <w:t xml:space="preserve">ón se empleó la técnica de la </w:t>
      </w:r>
      <w:proofErr w:type="spellStart"/>
      <w:r>
        <w:rPr>
          <w:rFonts w:ascii="Times New Roman" w:hAnsi="Times New Roman" w:cs="Times New Roman"/>
          <w:sz w:val="24"/>
          <w:szCs w:val="24"/>
          <w:lang w:val="es-MX"/>
        </w:rPr>
        <w:t>encuesta</w:t>
      </w:r>
      <w:proofErr w:type="gramStart"/>
      <w:r>
        <w:rPr>
          <w:rFonts w:ascii="Times New Roman" w:hAnsi="Times New Roman" w:cs="Times New Roman"/>
          <w:sz w:val="24"/>
          <w:szCs w:val="24"/>
          <w:lang w:val="es-MX"/>
        </w:rPr>
        <w:t>,la</w:t>
      </w:r>
      <w:proofErr w:type="spellEnd"/>
      <w:proofErr w:type="gramEnd"/>
      <w:r>
        <w:rPr>
          <w:rFonts w:ascii="Times New Roman" w:hAnsi="Times New Roman" w:cs="Times New Roman"/>
          <w:sz w:val="24"/>
          <w:szCs w:val="24"/>
          <w:lang w:val="es-MX"/>
        </w:rPr>
        <w:t xml:space="preserve"> misma que fue diseñada con los criterios de evaluación elaborados por la comisión conformada para este efecto, dicho instrumento consta de tres apartados, el primero </w:t>
      </w:r>
      <w:r>
        <w:rPr>
          <w:rFonts w:ascii="Times New Roman" w:hAnsi="Times New Roman" w:cs="Times New Roman"/>
          <w:sz w:val="24"/>
          <w:szCs w:val="24"/>
          <w:lang w:val="es-MX"/>
        </w:rPr>
        <w:lastRenderedPageBreak/>
        <w:t>“Organización” que mide aspectos tales como: Org</w:t>
      </w:r>
      <w:r>
        <w:rPr>
          <w:rFonts w:ascii="Times New Roman" w:hAnsi="Times New Roman" w:cs="Times New Roman"/>
          <w:sz w:val="24"/>
          <w:szCs w:val="24"/>
          <w:lang w:val="es-MX"/>
        </w:rPr>
        <w:t>anización del curso de nivelación, condiciones del aula para el aprendizaje, cantidad de estudiantes por curso, horario del curso y atención al estudiante.</w:t>
      </w:r>
      <w:r>
        <w:rPr>
          <w:sz w:val="24"/>
          <w:lang w:val="es-MX"/>
        </w:rPr>
        <w:t xml:space="preserve"> </w:t>
      </w:r>
    </w:p>
    <w:p w:rsidR="003E22FD" w:rsidRDefault="000E5C04">
      <w:pPr>
        <w:spacing w:before="0"/>
        <w:ind w:left="57" w:right="57"/>
        <w:jc w:val="both"/>
        <w:rPr>
          <w:rFonts w:ascii="Times New Roman" w:hAnsi="Times New Roman" w:cs="Times New Roman"/>
          <w:sz w:val="24"/>
          <w:szCs w:val="24"/>
          <w:lang w:val="es-MX"/>
        </w:rPr>
      </w:pPr>
      <w:r>
        <w:rPr>
          <w:rFonts w:ascii="Times New Roman" w:hAnsi="Times New Roman" w:cs="Times New Roman"/>
          <w:sz w:val="24"/>
          <w:szCs w:val="24"/>
          <w:lang w:val="es-MX"/>
        </w:rPr>
        <w:t>Con el segundo apartado, “Actividad Formativa” con la cual se pretende evaluar el proceso de enseña</w:t>
      </w:r>
      <w:r>
        <w:rPr>
          <w:rFonts w:ascii="Times New Roman" w:hAnsi="Times New Roman" w:cs="Times New Roman"/>
          <w:sz w:val="24"/>
          <w:szCs w:val="24"/>
          <w:lang w:val="es-MX"/>
        </w:rPr>
        <w:t>nza-</w:t>
      </w:r>
      <w:proofErr w:type="spellStart"/>
      <w:r>
        <w:rPr>
          <w:rFonts w:ascii="Times New Roman" w:hAnsi="Times New Roman" w:cs="Times New Roman"/>
          <w:sz w:val="24"/>
          <w:szCs w:val="24"/>
          <w:lang w:val="es-MX"/>
        </w:rPr>
        <w:t>aprendizaje</w:t>
      </w:r>
      <w:proofErr w:type="gramStart"/>
      <w:r>
        <w:rPr>
          <w:rFonts w:ascii="Times New Roman" w:hAnsi="Times New Roman" w:cs="Times New Roman"/>
          <w:sz w:val="24"/>
          <w:szCs w:val="24"/>
          <w:lang w:val="es-MX"/>
        </w:rPr>
        <w:t>,en</w:t>
      </w:r>
      <w:proofErr w:type="spellEnd"/>
      <w:proofErr w:type="gramEnd"/>
      <w:r>
        <w:rPr>
          <w:rFonts w:ascii="Times New Roman" w:hAnsi="Times New Roman" w:cs="Times New Roman"/>
          <w:sz w:val="24"/>
          <w:szCs w:val="24"/>
          <w:lang w:val="es-MX"/>
        </w:rPr>
        <w:t xml:space="preserve"> el que se incluyen los siguientes aspectos: los contenidos han cubierto sus expectativas; los temas, se han tratado con la profundidad esperada; importancias de las asignaturas recibidas, adquisición de conocimientos y la percepción sobr</w:t>
      </w:r>
      <w:r>
        <w:rPr>
          <w:rFonts w:ascii="Times New Roman" w:hAnsi="Times New Roman" w:cs="Times New Roman"/>
          <w:sz w:val="24"/>
          <w:szCs w:val="24"/>
          <w:lang w:val="es-MX"/>
        </w:rPr>
        <w:t>e la utilidad de los temas aprendidos. Finalmente, el tercer apartado evalúa de forma global al curso de Nivelación 2017 II.</w:t>
      </w:r>
    </w:p>
    <w:p w:rsidR="003E22FD" w:rsidRDefault="000E5C04">
      <w:pPr>
        <w:spacing w:before="0"/>
        <w:ind w:left="57" w:right="57"/>
        <w:jc w:val="both"/>
        <w:rPr>
          <w:rFonts w:ascii="Times New Roman" w:hAnsi="Times New Roman" w:cs="Times New Roman"/>
          <w:sz w:val="24"/>
          <w:szCs w:val="24"/>
          <w:lang w:val="es-MX"/>
        </w:rPr>
      </w:pPr>
      <w:r>
        <w:rPr>
          <w:rFonts w:ascii="Times New Roman" w:hAnsi="Times New Roman" w:cs="Times New Roman"/>
          <w:sz w:val="24"/>
          <w:szCs w:val="24"/>
          <w:lang w:val="es-MX"/>
        </w:rPr>
        <w:t>El instrumento consta de diez ítems, se emplea la escala de Likert con cuatro opciones de respuesta, siendo esta de tipo psicométri</w:t>
      </w:r>
      <w:r>
        <w:rPr>
          <w:rFonts w:ascii="Times New Roman" w:hAnsi="Times New Roman" w:cs="Times New Roman"/>
          <w:sz w:val="24"/>
          <w:szCs w:val="24"/>
          <w:lang w:val="es-MX"/>
        </w:rPr>
        <w:t xml:space="preserve">ca, puesto que admite el sentir del estudiante, basado en la experiencia, con la cual posibilita efectuar mediciones y conocer el grado de </w:t>
      </w:r>
      <w:proofErr w:type="spellStart"/>
      <w:r>
        <w:rPr>
          <w:rFonts w:ascii="Times New Roman" w:hAnsi="Times New Roman" w:cs="Times New Roman"/>
          <w:sz w:val="24"/>
          <w:szCs w:val="24"/>
          <w:lang w:val="es-MX"/>
        </w:rPr>
        <w:t>satisfacción.Las</w:t>
      </w:r>
      <w:proofErr w:type="spellEnd"/>
      <w:r>
        <w:rPr>
          <w:rFonts w:ascii="Times New Roman" w:hAnsi="Times New Roman" w:cs="Times New Roman"/>
          <w:sz w:val="24"/>
          <w:szCs w:val="24"/>
          <w:lang w:val="es-MX"/>
        </w:rPr>
        <w:t xml:space="preserve"> opciones de respuestas contienen cuatro niveles de medición: (Muy satisfactorio, satisfactorio, ocas</w:t>
      </w:r>
      <w:r>
        <w:rPr>
          <w:rFonts w:ascii="Times New Roman" w:hAnsi="Times New Roman" w:cs="Times New Roman"/>
          <w:sz w:val="24"/>
          <w:szCs w:val="24"/>
          <w:lang w:val="es-MX"/>
        </w:rPr>
        <w:t>ionalmente satisfactorio, y raramente satisfactorio) cada una de estas, representadas por los números 1, 2, 3 y 4 respectivamente.</w:t>
      </w:r>
    </w:p>
    <w:p w:rsidR="003E22FD" w:rsidRDefault="000E5C04">
      <w:pPr>
        <w:spacing w:before="0"/>
        <w:ind w:left="57" w:right="57"/>
        <w:jc w:val="both"/>
        <w:rPr>
          <w:rFonts w:ascii="Times New Roman" w:hAnsi="Times New Roman" w:cs="Times New Roman"/>
          <w:sz w:val="24"/>
          <w:szCs w:val="24"/>
          <w:lang w:val="es-MX"/>
        </w:rPr>
      </w:pPr>
      <w:r>
        <w:rPr>
          <w:rFonts w:ascii="Times New Roman" w:hAnsi="Times New Roman" w:cs="Times New Roman"/>
          <w:sz w:val="24"/>
          <w:szCs w:val="24"/>
          <w:lang w:val="es-MX"/>
        </w:rPr>
        <w:t>La población de estudiantes del Curso de Nivelación 2017 (2) es de 2798 y se aplica el reactivo a 1852 estudiantes de la matr</w:t>
      </w:r>
      <w:r>
        <w:rPr>
          <w:rFonts w:ascii="Times New Roman" w:hAnsi="Times New Roman" w:cs="Times New Roman"/>
          <w:sz w:val="24"/>
          <w:szCs w:val="24"/>
          <w:lang w:val="es-MX"/>
        </w:rPr>
        <w:t xml:space="preserve">iz y extensión de Chone del Curso de Nivelación de la </w:t>
      </w:r>
      <w:proofErr w:type="spellStart"/>
      <w:r>
        <w:rPr>
          <w:rFonts w:ascii="Times New Roman" w:hAnsi="Times New Roman" w:cs="Times New Roman"/>
          <w:sz w:val="24"/>
          <w:szCs w:val="24"/>
          <w:lang w:val="es-MX"/>
        </w:rPr>
        <w:t>ULEAM</w:t>
      </w:r>
      <w:proofErr w:type="spellEnd"/>
      <w:r>
        <w:rPr>
          <w:rFonts w:ascii="Times New Roman" w:hAnsi="Times New Roman" w:cs="Times New Roman"/>
          <w:sz w:val="24"/>
          <w:szCs w:val="24"/>
          <w:lang w:val="es-MX"/>
        </w:rPr>
        <w:t xml:space="preserve"> 2017 II muestra que representan el 66% del total de estudiantes. </w:t>
      </w:r>
    </w:p>
    <w:p w:rsidR="003E22FD" w:rsidRDefault="000E5C04">
      <w:pPr>
        <w:spacing w:before="0"/>
        <w:ind w:left="57" w:right="57"/>
        <w:jc w:val="both"/>
        <w:rPr>
          <w:rFonts w:ascii="Times New Roman" w:hAnsi="Times New Roman" w:cs="Times New Roman"/>
          <w:sz w:val="24"/>
          <w:szCs w:val="24"/>
          <w:lang w:val="es-MX"/>
        </w:rPr>
      </w:pPr>
      <w:r>
        <w:rPr>
          <w:rFonts w:ascii="Times New Roman" w:hAnsi="Times New Roman" w:cs="Times New Roman"/>
          <w:sz w:val="24"/>
          <w:szCs w:val="24"/>
          <w:lang w:val="es-MX"/>
        </w:rPr>
        <w:t>Siguiendo con lo planificado, la comisión encargada de la evaluación de satisfacción de la Gestión de la Coordinación Académica de</w:t>
      </w:r>
      <w:r>
        <w:rPr>
          <w:rFonts w:ascii="Times New Roman" w:hAnsi="Times New Roman" w:cs="Times New Roman"/>
          <w:sz w:val="24"/>
          <w:szCs w:val="24"/>
          <w:lang w:val="es-MX"/>
        </w:rPr>
        <w:t>l Curso de Nivelación 2017 (2) previo a la aplicación del reactivo a los estudiantes matriculados y que culminaron mencionado curso, ejecutaron según se detallan, las siguientes actividades:</w:t>
      </w:r>
    </w:p>
    <w:p w:rsidR="003E22FD" w:rsidRDefault="000E5C04">
      <w:pPr>
        <w:pStyle w:val="Prrafodelista"/>
        <w:spacing w:after="240" w:line="360" w:lineRule="auto"/>
        <w:ind w:left="57" w:right="57"/>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Diseño de reactivo, presentación y autorización de aplicación de </w:t>
      </w:r>
      <w:r>
        <w:rPr>
          <w:rFonts w:ascii="Times New Roman" w:hAnsi="Times New Roman" w:cs="Times New Roman"/>
          <w:sz w:val="24"/>
          <w:szCs w:val="24"/>
          <w:lang w:val="es-MX"/>
        </w:rPr>
        <w:t xml:space="preserve">encuestas, Entrega de reactivo vía correo electrónico a cada uno de los </w:t>
      </w:r>
      <w:proofErr w:type="spellStart"/>
      <w:r>
        <w:rPr>
          <w:rFonts w:ascii="Times New Roman" w:hAnsi="Times New Roman" w:cs="Times New Roman"/>
          <w:sz w:val="24"/>
          <w:szCs w:val="24"/>
          <w:lang w:val="es-MX"/>
        </w:rPr>
        <w:t>encuestados</w:t>
      </w:r>
      <w:proofErr w:type="gramStart"/>
      <w:r>
        <w:rPr>
          <w:rFonts w:ascii="Times New Roman" w:hAnsi="Times New Roman" w:cs="Times New Roman"/>
          <w:sz w:val="24"/>
          <w:szCs w:val="24"/>
          <w:lang w:val="es-MX"/>
        </w:rPr>
        <w:t>,Llenado</w:t>
      </w:r>
      <w:proofErr w:type="spellEnd"/>
      <w:proofErr w:type="gramEnd"/>
      <w:r>
        <w:rPr>
          <w:rFonts w:ascii="Times New Roman" w:hAnsi="Times New Roman" w:cs="Times New Roman"/>
          <w:sz w:val="24"/>
          <w:szCs w:val="24"/>
          <w:lang w:val="es-MX"/>
        </w:rPr>
        <w:t xml:space="preserve"> y devolución del reactivo a la Coordinación Académica del </w:t>
      </w:r>
      <w:proofErr w:type="spellStart"/>
      <w:r>
        <w:rPr>
          <w:rFonts w:ascii="Times New Roman" w:hAnsi="Times New Roman" w:cs="Times New Roman"/>
          <w:sz w:val="24"/>
          <w:szCs w:val="24"/>
          <w:lang w:val="es-MX"/>
        </w:rPr>
        <w:t>DANU</w:t>
      </w:r>
      <w:proofErr w:type="spellEnd"/>
      <w:r>
        <w:rPr>
          <w:rFonts w:ascii="Times New Roman" w:hAnsi="Times New Roman" w:cs="Times New Roman"/>
          <w:sz w:val="24"/>
          <w:szCs w:val="24"/>
          <w:lang w:val="es-MX"/>
        </w:rPr>
        <w:t xml:space="preserve">, Tabulación de la información por parte del equipo de supervisores/ras del </w:t>
      </w:r>
      <w:proofErr w:type="spellStart"/>
      <w:r>
        <w:rPr>
          <w:rFonts w:ascii="Times New Roman" w:hAnsi="Times New Roman" w:cs="Times New Roman"/>
          <w:sz w:val="24"/>
          <w:szCs w:val="24"/>
          <w:lang w:val="es-MX"/>
        </w:rPr>
        <w:t>DANU,Análisis</w:t>
      </w:r>
      <w:proofErr w:type="spellEnd"/>
      <w:r>
        <w:rPr>
          <w:rFonts w:ascii="Times New Roman" w:hAnsi="Times New Roman" w:cs="Times New Roman"/>
          <w:sz w:val="24"/>
          <w:szCs w:val="24"/>
          <w:lang w:val="es-MX"/>
        </w:rPr>
        <w:t xml:space="preserve"> de datos y e</w:t>
      </w:r>
      <w:r>
        <w:rPr>
          <w:rFonts w:ascii="Times New Roman" w:hAnsi="Times New Roman" w:cs="Times New Roman"/>
          <w:sz w:val="24"/>
          <w:szCs w:val="24"/>
          <w:lang w:val="es-MX"/>
        </w:rPr>
        <w:t xml:space="preserve">laboración de informes, Presentación del informe al Coordinador Académico del </w:t>
      </w:r>
      <w:proofErr w:type="spellStart"/>
      <w:r>
        <w:rPr>
          <w:rFonts w:ascii="Times New Roman" w:hAnsi="Times New Roman" w:cs="Times New Roman"/>
          <w:sz w:val="24"/>
          <w:szCs w:val="24"/>
          <w:lang w:val="es-MX"/>
        </w:rPr>
        <w:t>DANU</w:t>
      </w:r>
      <w:proofErr w:type="spellEnd"/>
      <w:r>
        <w:rPr>
          <w:rFonts w:ascii="Times New Roman" w:hAnsi="Times New Roman" w:cs="Times New Roman"/>
          <w:sz w:val="24"/>
          <w:szCs w:val="24"/>
          <w:lang w:val="es-MX"/>
        </w:rPr>
        <w:t>.</w:t>
      </w:r>
    </w:p>
    <w:p w:rsidR="003E22FD" w:rsidRDefault="003E22FD">
      <w:pPr>
        <w:spacing w:before="0" w:after="0"/>
        <w:jc w:val="both"/>
        <w:rPr>
          <w:rFonts w:ascii="Times New Roman" w:eastAsia="Times New Roman" w:hAnsi="Times New Roman" w:cs="Times New Roman"/>
          <w:b/>
          <w:sz w:val="24"/>
          <w:szCs w:val="24"/>
          <w:lang w:val="es-EC"/>
        </w:rPr>
      </w:pPr>
    </w:p>
    <w:p w:rsidR="003E22FD" w:rsidRDefault="003E22FD">
      <w:pPr>
        <w:spacing w:before="0" w:after="0"/>
        <w:jc w:val="both"/>
        <w:rPr>
          <w:rFonts w:ascii="Times New Roman" w:eastAsia="Times New Roman" w:hAnsi="Times New Roman" w:cs="Times New Roman"/>
          <w:b/>
          <w:sz w:val="24"/>
          <w:szCs w:val="24"/>
          <w:lang w:val="es-EC"/>
        </w:rPr>
      </w:pPr>
    </w:p>
    <w:p w:rsidR="003E22FD" w:rsidRDefault="000E5C04">
      <w:pPr>
        <w:spacing w:before="0" w:after="0"/>
        <w:jc w:val="both"/>
        <w:rPr>
          <w:rFonts w:ascii="Times New Roman" w:eastAsia="Times New Roman" w:hAnsi="Times New Roman" w:cs="Times New Roman"/>
          <w:b/>
          <w:sz w:val="24"/>
          <w:szCs w:val="24"/>
          <w:lang w:val="es-EC"/>
        </w:rPr>
      </w:pPr>
      <w:r>
        <w:rPr>
          <w:rFonts w:ascii="Times New Roman" w:eastAsia="Times New Roman" w:hAnsi="Times New Roman" w:cs="Times New Roman"/>
          <w:b/>
          <w:sz w:val="24"/>
          <w:szCs w:val="24"/>
          <w:lang w:val="es-EC"/>
        </w:rPr>
        <w:lastRenderedPageBreak/>
        <w:t>Resultados</w:t>
      </w:r>
    </w:p>
    <w:p w:rsidR="003E22FD" w:rsidRDefault="000E5C04">
      <w:pPr>
        <w:spacing w:before="0" w:after="0"/>
        <w:jc w:val="both"/>
        <w:rPr>
          <w:rFonts w:ascii="Times New Roman" w:eastAsia="Times New Roman" w:hAnsi="Times New Roman" w:cs="Times New Roman"/>
          <w:b/>
          <w:sz w:val="24"/>
          <w:szCs w:val="24"/>
          <w:lang w:val="es-EC"/>
        </w:rPr>
      </w:pPr>
      <w:r>
        <w:rPr>
          <w:rFonts w:ascii="Times New Roman" w:eastAsia="Times New Roman" w:hAnsi="Times New Roman" w:cs="Times New Roman"/>
          <w:sz w:val="24"/>
          <w:szCs w:val="24"/>
          <w:lang w:val="es-EC"/>
        </w:rPr>
        <w:t>A continuación se exponen los resultados de las encuestas, todo ello de manera general, luego de aquello, en cada uno de los aspectos se presentarán las tablas</w:t>
      </w:r>
      <w:r>
        <w:rPr>
          <w:rFonts w:ascii="Times New Roman" w:eastAsia="Times New Roman" w:hAnsi="Times New Roman" w:cs="Times New Roman"/>
          <w:sz w:val="24"/>
          <w:szCs w:val="24"/>
          <w:lang w:val="es-EC"/>
        </w:rPr>
        <w:t xml:space="preserve"> y su descripción respectiva, tabla 1.</w:t>
      </w:r>
    </w:p>
    <w:p w:rsidR="003E22FD" w:rsidRDefault="003E22FD">
      <w:pPr>
        <w:spacing w:before="0"/>
        <w:ind w:right="57"/>
        <w:jc w:val="both"/>
        <w:rPr>
          <w:rFonts w:ascii="Times New Roman" w:hAnsi="Times New Roman" w:cs="Times New Roman"/>
          <w:sz w:val="24"/>
          <w:lang w:val="es-MX"/>
        </w:rPr>
      </w:pPr>
    </w:p>
    <w:tbl>
      <w:tblPr>
        <w:tblW w:w="9180" w:type="dxa"/>
        <w:tblInd w:w="122" w:type="dxa"/>
        <w:tblLayout w:type="fixed"/>
        <w:tblCellMar>
          <w:top w:w="55" w:type="dxa"/>
          <w:left w:w="55" w:type="dxa"/>
          <w:bottom w:w="55" w:type="dxa"/>
          <w:right w:w="55" w:type="dxa"/>
        </w:tblCellMar>
        <w:tblLook w:val="04A0" w:firstRow="1" w:lastRow="0" w:firstColumn="1" w:lastColumn="0" w:noHBand="0" w:noVBand="1"/>
      </w:tblPr>
      <w:tblGrid>
        <w:gridCol w:w="6015"/>
        <w:gridCol w:w="615"/>
        <w:gridCol w:w="630"/>
        <w:gridCol w:w="615"/>
        <w:gridCol w:w="634"/>
        <w:gridCol w:w="671"/>
      </w:tblGrid>
      <w:tr w:rsidR="003E22FD" w:rsidRPr="001E20FD">
        <w:trPr>
          <w:trHeight w:val="227"/>
        </w:trPr>
        <w:tc>
          <w:tcPr>
            <w:tcW w:w="9179" w:type="dxa"/>
            <w:gridSpan w:val="6"/>
            <w:tcBorders>
              <w:top w:val="single" w:sz="4" w:space="0" w:color="000000"/>
              <w:left w:val="single" w:sz="4" w:space="0" w:color="000000"/>
              <w:bottom w:val="single" w:sz="4" w:space="0" w:color="000000"/>
              <w:right w:val="single" w:sz="4" w:space="0" w:color="000000"/>
            </w:tcBorders>
          </w:tcPr>
          <w:p w:rsidR="003E22FD" w:rsidRPr="001E20FD" w:rsidRDefault="000E5C04">
            <w:pPr>
              <w:pStyle w:val="Contenidodelatabla"/>
              <w:spacing w:before="0" w:after="0" w:line="240" w:lineRule="auto"/>
              <w:rPr>
                <w:rFonts w:ascii="Times New Roman" w:hAnsi="Times New Roman"/>
                <w:color w:val="000000"/>
                <w:sz w:val="24"/>
                <w:szCs w:val="24"/>
                <w:lang w:val="es-419"/>
              </w:rPr>
            </w:pPr>
            <w:r w:rsidRPr="001E20FD">
              <w:rPr>
                <w:rFonts w:ascii="Times New Roman" w:hAnsi="Times New Roman"/>
                <w:color w:val="000000"/>
                <w:sz w:val="24"/>
                <w:szCs w:val="24"/>
                <w:lang w:val="es-419"/>
              </w:rPr>
              <w:t>Encuesta de satisfacción docente del curso de nivelación 2017 II</w:t>
            </w:r>
          </w:p>
        </w:tc>
      </w:tr>
      <w:tr w:rsidR="003E22FD">
        <w:trPr>
          <w:trHeight w:val="227"/>
        </w:trPr>
        <w:tc>
          <w:tcPr>
            <w:tcW w:w="6014" w:type="dxa"/>
            <w:tcBorders>
              <w:left w:val="single" w:sz="4" w:space="0" w:color="000000"/>
              <w:bottom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proofErr w:type="spellStart"/>
            <w:r>
              <w:rPr>
                <w:rFonts w:ascii="Times New Roman" w:hAnsi="Times New Roman"/>
                <w:color w:val="000000"/>
                <w:sz w:val="24"/>
                <w:szCs w:val="24"/>
              </w:rPr>
              <w:t>Organización</w:t>
            </w:r>
            <w:proofErr w:type="spellEnd"/>
          </w:p>
        </w:tc>
        <w:tc>
          <w:tcPr>
            <w:tcW w:w="615" w:type="dxa"/>
            <w:tcBorders>
              <w:left w:val="single" w:sz="4" w:space="0" w:color="000000"/>
              <w:bottom w:val="single" w:sz="4" w:space="0" w:color="000000"/>
            </w:tcBorders>
          </w:tcPr>
          <w:p w:rsidR="003E22FD" w:rsidRDefault="003E22FD">
            <w:pPr>
              <w:pStyle w:val="Contenidodelatabla"/>
              <w:spacing w:before="0" w:after="0" w:line="240" w:lineRule="auto"/>
              <w:rPr>
                <w:rFonts w:ascii="Times New Roman" w:hAnsi="Times New Roman"/>
                <w:color w:val="000000"/>
                <w:sz w:val="24"/>
                <w:szCs w:val="24"/>
              </w:rPr>
            </w:pPr>
          </w:p>
        </w:tc>
        <w:tc>
          <w:tcPr>
            <w:tcW w:w="630" w:type="dxa"/>
            <w:tcBorders>
              <w:left w:val="single" w:sz="4" w:space="0" w:color="000000"/>
              <w:bottom w:val="single" w:sz="4" w:space="0" w:color="000000"/>
              <w:right w:val="single" w:sz="4" w:space="0" w:color="000000"/>
            </w:tcBorders>
          </w:tcPr>
          <w:p w:rsidR="003E22FD" w:rsidRDefault="003E22FD">
            <w:pPr>
              <w:pStyle w:val="Contenidodelatabla"/>
              <w:spacing w:before="0" w:after="0" w:line="240" w:lineRule="auto"/>
              <w:rPr>
                <w:rFonts w:ascii="Times New Roman" w:hAnsi="Times New Roman"/>
                <w:color w:val="000000"/>
                <w:sz w:val="24"/>
                <w:szCs w:val="24"/>
              </w:rPr>
            </w:pPr>
          </w:p>
        </w:tc>
        <w:tc>
          <w:tcPr>
            <w:tcW w:w="615" w:type="dxa"/>
            <w:tcBorders>
              <w:left w:val="single" w:sz="4" w:space="0" w:color="000000"/>
              <w:bottom w:val="single" w:sz="4" w:space="0" w:color="000000"/>
            </w:tcBorders>
          </w:tcPr>
          <w:p w:rsidR="003E22FD" w:rsidRDefault="003E22FD">
            <w:pPr>
              <w:pStyle w:val="Contenidodelatabla"/>
              <w:spacing w:before="0" w:after="0" w:line="240" w:lineRule="auto"/>
              <w:rPr>
                <w:rFonts w:ascii="Times New Roman" w:hAnsi="Times New Roman"/>
                <w:color w:val="000000"/>
                <w:sz w:val="24"/>
                <w:szCs w:val="24"/>
              </w:rPr>
            </w:pPr>
          </w:p>
        </w:tc>
        <w:tc>
          <w:tcPr>
            <w:tcW w:w="634" w:type="dxa"/>
            <w:tcBorders>
              <w:left w:val="single" w:sz="4" w:space="0" w:color="000000"/>
              <w:bottom w:val="single" w:sz="4" w:space="0" w:color="000000"/>
              <w:right w:val="single" w:sz="4" w:space="0" w:color="000000"/>
            </w:tcBorders>
          </w:tcPr>
          <w:p w:rsidR="003E22FD" w:rsidRDefault="003E22FD">
            <w:pPr>
              <w:pStyle w:val="Contenidodelatabla"/>
              <w:spacing w:before="0" w:after="0" w:line="240" w:lineRule="auto"/>
              <w:rPr>
                <w:rFonts w:ascii="Times New Roman" w:hAnsi="Times New Roman"/>
                <w:color w:val="000000"/>
                <w:sz w:val="24"/>
                <w:szCs w:val="24"/>
              </w:rPr>
            </w:pPr>
          </w:p>
        </w:tc>
        <w:tc>
          <w:tcPr>
            <w:tcW w:w="671" w:type="dxa"/>
            <w:tcBorders>
              <w:left w:val="single" w:sz="4" w:space="0" w:color="000000"/>
              <w:bottom w:val="single" w:sz="4" w:space="0" w:color="000000"/>
              <w:right w:val="single" w:sz="4" w:space="0" w:color="000000"/>
            </w:tcBorders>
          </w:tcPr>
          <w:p w:rsidR="003E22FD" w:rsidRDefault="003E22FD">
            <w:pPr>
              <w:pStyle w:val="Contenidodelatabla"/>
              <w:spacing w:before="0" w:after="0" w:line="240" w:lineRule="auto"/>
              <w:rPr>
                <w:rFonts w:ascii="Times New Roman" w:hAnsi="Times New Roman"/>
                <w:color w:val="000000"/>
                <w:sz w:val="24"/>
                <w:szCs w:val="24"/>
              </w:rPr>
            </w:pPr>
          </w:p>
        </w:tc>
      </w:tr>
      <w:tr w:rsidR="003E22FD">
        <w:trPr>
          <w:trHeight w:val="227"/>
        </w:trPr>
        <w:tc>
          <w:tcPr>
            <w:tcW w:w="6014" w:type="dxa"/>
            <w:tcBorders>
              <w:left w:val="single" w:sz="4" w:space="0" w:color="000000"/>
              <w:bottom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proofErr w:type="spellStart"/>
            <w:r>
              <w:rPr>
                <w:rFonts w:ascii="Times New Roman" w:hAnsi="Times New Roman"/>
                <w:color w:val="000000"/>
                <w:sz w:val="24"/>
                <w:szCs w:val="24"/>
              </w:rPr>
              <w:t>Opciones</w:t>
            </w:r>
            <w:proofErr w:type="spellEnd"/>
          </w:p>
        </w:tc>
        <w:tc>
          <w:tcPr>
            <w:tcW w:w="615" w:type="dxa"/>
            <w:tcBorders>
              <w:left w:val="single" w:sz="4" w:space="0" w:color="000000"/>
              <w:bottom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1</w:t>
            </w:r>
          </w:p>
        </w:tc>
        <w:tc>
          <w:tcPr>
            <w:tcW w:w="630" w:type="dxa"/>
            <w:tcBorders>
              <w:left w:val="single" w:sz="4" w:space="0" w:color="000000"/>
              <w:bottom w:val="single" w:sz="4" w:space="0" w:color="000000"/>
              <w:right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2</w:t>
            </w:r>
          </w:p>
        </w:tc>
        <w:tc>
          <w:tcPr>
            <w:tcW w:w="615" w:type="dxa"/>
            <w:tcBorders>
              <w:left w:val="single" w:sz="4" w:space="0" w:color="000000"/>
              <w:bottom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3</w:t>
            </w:r>
          </w:p>
        </w:tc>
        <w:tc>
          <w:tcPr>
            <w:tcW w:w="634" w:type="dxa"/>
            <w:tcBorders>
              <w:left w:val="single" w:sz="4" w:space="0" w:color="000000"/>
              <w:bottom w:val="single" w:sz="4" w:space="0" w:color="000000"/>
              <w:right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4</w:t>
            </w:r>
          </w:p>
        </w:tc>
        <w:tc>
          <w:tcPr>
            <w:tcW w:w="671" w:type="dxa"/>
            <w:tcBorders>
              <w:left w:val="single" w:sz="4" w:space="0" w:color="000000"/>
              <w:bottom w:val="single" w:sz="4" w:space="0" w:color="000000"/>
              <w:right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Total</w:t>
            </w:r>
          </w:p>
        </w:tc>
      </w:tr>
      <w:tr w:rsidR="003E22FD">
        <w:trPr>
          <w:trHeight w:val="227"/>
        </w:trPr>
        <w:tc>
          <w:tcPr>
            <w:tcW w:w="6014" w:type="dxa"/>
            <w:tcBorders>
              <w:left w:val="single" w:sz="4" w:space="0" w:color="000000"/>
              <w:bottom w:val="single" w:sz="4" w:space="0" w:color="000000"/>
            </w:tcBorders>
          </w:tcPr>
          <w:p w:rsidR="003E22FD" w:rsidRPr="001E20FD" w:rsidRDefault="000E5C04">
            <w:pPr>
              <w:pStyle w:val="Contenidodelatabla"/>
              <w:spacing w:before="0" w:after="0" w:line="240" w:lineRule="auto"/>
              <w:rPr>
                <w:rFonts w:ascii="Times New Roman" w:hAnsi="Times New Roman"/>
                <w:color w:val="000000"/>
                <w:sz w:val="24"/>
                <w:szCs w:val="24"/>
                <w:lang w:val="es-419"/>
              </w:rPr>
            </w:pPr>
            <w:r w:rsidRPr="001E20FD">
              <w:rPr>
                <w:rFonts w:ascii="Times New Roman" w:hAnsi="Times New Roman"/>
                <w:color w:val="000000"/>
                <w:sz w:val="24"/>
                <w:szCs w:val="24"/>
                <w:lang w:val="es-419"/>
              </w:rPr>
              <w:t>Organización del curso de nivelación</w:t>
            </w:r>
          </w:p>
        </w:tc>
        <w:tc>
          <w:tcPr>
            <w:tcW w:w="615" w:type="dxa"/>
            <w:tcBorders>
              <w:left w:val="single" w:sz="4" w:space="0" w:color="000000"/>
              <w:bottom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114</w:t>
            </w:r>
          </w:p>
        </w:tc>
        <w:tc>
          <w:tcPr>
            <w:tcW w:w="630" w:type="dxa"/>
            <w:tcBorders>
              <w:left w:val="single" w:sz="4" w:space="0" w:color="000000"/>
              <w:bottom w:val="single" w:sz="4" w:space="0" w:color="000000"/>
              <w:right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262</w:t>
            </w:r>
          </w:p>
        </w:tc>
        <w:tc>
          <w:tcPr>
            <w:tcW w:w="615" w:type="dxa"/>
            <w:tcBorders>
              <w:left w:val="single" w:sz="4" w:space="0" w:color="000000"/>
              <w:bottom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803</w:t>
            </w:r>
          </w:p>
        </w:tc>
        <w:tc>
          <w:tcPr>
            <w:tcW w:w="634" w:type="dxa"/>
            <w:tcBorders>
              <w:left w:val="single" w:sz="4" w:space="0" w:color="000000"/>
              <w:bottom w:val="single" w:sz="4" w:space="0" w:color="000000"/>
              <w:right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673</w:t>
            </w:r>
          </w:p>
        </w:tc>
        <w:tc>
          <w:tcPr>
            <w:tcW w:w="671" w:type="dxa"/>
            <w:tcBorders>
              <w:left w:val="single" w:sz="4" w:space="0" w:color="000000"/>
              <w:bottom w:val="single" w:sz="4" w:space="0" w:color="000000"/>
              <w:right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1852</w:t>
            </w:r>
          </w:p>
        </w:tc>
      </w:tr>
      <w:tr w:rsidR="003E22FD">
        <w:trPr>
          <w:trHeight w:val="227"/>
        </w:trPr>
        <w:tc>
          <w:tcPr>
            <w:tcW w:w="6014" w:type="dxa"/>
            <w:tcBorders>
              <w:left w:val="single" w:sz="4" w:space="0" w:color="000000"/>
              <w:bottom w:val="single" w:sz="4" w:space="0" w:color="000000"/>
            </w:tcBorders>
          </w:tcPr>
          <w:p w:rsidR="003E22FD" w:rsidRPr="001E20FD" w:rsidRDefault="000E5C04">
            <w:pPr>
              <w:pStyle w:val="Contenidodelatabla"/>
              <w:spacing w:before="0" w:after="0" w:line="240" w:lineRule="auto"/>
              <w:rPr>
                <w:rFonts w:ascii="Times New Roman" w:hAnsi="Times New Roman"/>
                <w:color w:val="000000"/>
                <w:sz w:val="24"/>
                <w:szCs w:val="24"/>
                <w:lang w:val="es-419"/>
              </w:rPr>
            </w:pPr>
            <w:r w:rsidRPr="001E20FD">
              <w:rPr>
                <w:rFonts w:ascii="Times New Roman" w:hAnsi="Times New Roman"/>
                <w:color w:val="000000"/>
                <w:sz w:val="24"/>
                <w:szCs w:val="24"/>
                <w:lang w:val="es-419"/>
              </w:rPr>
              <w:t>Condiciones del aula para el aprendizaje</w:t>
            </w:r>
          </w:p>
        </w:tc>
        <w:tc>
          <w:tcPr>
            <w:tcW w:w="615" w:type="dxa"/>
            <w:tcBorders>
              <w:left w:val="single" w:sz="4" w:space="0" w:color="000000"/>
              <w:bottom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674</w:t>
            </w:r>
          </w:p>
        </w:tc>
        <w:tc>
          <w:tcPr>
            <w:tcW w:w="630" w:type="dxa"/>
            <w:tcBorders>
              <w:left w:val="single" w:sz="4" w:space="0" w:color="000000"/>
              <w:bottom w:val="single" w:sz="4" w:space="0" w:color="000000"/>
              <w:right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321</w:t>
            </w:r>
          </w:p>
        </w:tc>
        <w:tc>
          <w:tcPr>
            <w:tcW w:w="615" w:type="dxa"/>
            <w:tcBorders>
              <w:left w:val="single" w:sz="4" w:space="0" w:color="000000"/>
              <w:bottom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328</w:t>
            </w:r>
          </w:p>
        </w:tc>
        <w:tc>
          <w:tcPr>
            <w:tcW w:w="634" w:type="dxa"/>
            <w:tcBorders>
              <w:left w:val="single" w:sz="4" w:space="0" w:color="000000"/>
              <w:bottom w:val="single" w:sz="4" w:space="0" w:color="000000"/>
              <w:right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434</w:t>
            </w:r>
          </w:p>
        </w:tc>
        <w:tc>
          <w:tcPr>
            <w:tcW w:w="671" w:type="dxa"/>
            <w:tcBorders>
              <w:left w:val="single" w:sz="4" w:space="0" w:color="000000"/>
              <w:bottom w:val="single" w:sz="4" w:space="0" w:color="000000"/>
              <w:right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1757</w:t>
            </w:r>
          </w:p>
        </w:tc>
      </w:tr>
      <w:tr w:rsidR="003E22FD">
        <w:trPr>
          <w:trHeight w:val="227"/>
        </w:trPr>
        <w:tc>
          <w:tcPr>
            <w:tcW w:w="6014" w:type="dxa"/>
            <w:tcBorders>
              <w:left w:val="single" w:sz="4" w:space="0" w:color="000000"/>
              <w:bottom w:val="single" w:sz="4" w:space="0" w:color="000000"/>
            </w:tcBorders>
          </w:tcPr>
          <w:p w:rsidR="003E22FD" w:rsidRPr="001E20FD" w:rsidRDefault="000E5C04">
            <w:pPr>
              <w:pStyle w:val="Contenidodelatabla"/>
              <w:spacing w:before="0" w:after="0" w:line="240" w:lineRule="auto"/>
              <w:rPr>
                <w:rFonts w:ascii="Times New Roman" w:hAnsi="Times New Roman"/>
                <w:color w:val="000000"/>
                <w:sz w:val="24"/>
                <w:szCs w:val="24"/>
                <w:lang w:val="es-419"/>
              </w:rPr>
            </w:pPr>
            <w:r w:rsidRPr="001E20FD">
              <w:rPr>
                <w:rFonts w:ascii="Times New Roman" w:hAnsi="Times New Roman"/>
                <w:color w:val="000000"/>
                <w:sz w:val="24"/>
                <w:szCs w:val="24"/>
                <w:lang w:val="es-419"/>
              </w:rPr>
              <w:t>Cantidad de estudiantes por curso</w:t>
            </w:r>
          </w:p>
        </w:tc>
        <w:tc>
          <w:tcPr>
            <w:tcW w:w="615" w:type="dxa"/>
            <w:tcBorders>
              <w:left w:val="single" w:sz="4" w:space="0" w:color="000000"/>
              <w:bottom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116</w:t>
            </w:r>
          </w:p>
        </w:tc>
        <w:tc>
          <w:tcPr>
            <w:tcW w:w="630" w:type="dxa"/>
            <w:tcBorders>
              <w:left w:val="single" w:sz="4" w:space="0" w:color="000000"/>
              <w:bottom w:val="single" w:sz="4" w:space="0" w:color="000000"/>
              <w:right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219</w:t>
            </w:r>
          </w:p>
        </w:tc>
        <w:tc>
          <w:tcPr>
            <w:tcW w:w="615" w:type="dxa"/>
            <w:tcBorders>
              <w:left w:val="single" w:sz="4" w:space="0" w:color="000000"/>
              <w:bottom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434</w:t>
            </w:r>
          </w:p>
        </w:tc>
        <w:tc>
          <w:tcPr>
            <w:tcW w:w="634" w:type="dxa"/>
            <w:tcBorders>
              <w:left w:val="single" w:sz="4" w:space="0" w:color="000000"/>
              <w:bottom w:val="single" w:sz="4" w:space="0" w:color="000000"/>
              <w:right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294</w:t>
            </w:r>
          </w:p>
        </w:tc>
        <w:tc>
          <w:tcPr>
            <w:tcW w:w="671" w:type="dxa"/>
            <w:tcBorders>
              <w:left w:val="single" w:sz="4" w:space="0" w:color="000000"/>
              <w:bottom w:val="single" w:sz="4" w:space="0" w:color="000000"/>
              <w:right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1063</w:t>
            </w:r>
          </w:p>
        </w:tc>
      </w:tr>
      <w:tr w:rsidR="003E22FD">
        <w:trPr>
          <w:trHeight w:val="227"/>
        </w:trPr>
        <w:tc>
          <w:tcPr>
            <w:tcW w:w="6014" w:type="dxa"/>
            <w:tcBorders>
              <w:left w:val="single" w:sz="4" w:space="0" w:color="000000"/>
              <w:bottom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proofErr w:type="spellStart"/>
            <w:r>
              <w:rPr>
                <w:rFonts w:ascii="Times New Roman" w:hAnsi="Times New Roman"/>
                <w:color w:val="000000"/>
                <w:sz w:val="24"/>
                <w:szCs w:val="24"/>
              </w:rPr>
              <w:t>Horario</w:t>
            </w:r>
            <w:proofErr w:type="spellEnd"/>
            <w:r>
              <w:rPr>
                <w:rFonts w:ascii="Times New Roman" w:hAnsi="Times New Roman"/>
                <w:color w:val="000000"/>
                <w:sz w:val="24"/>
                <w:szCs w:val="24"/>
              </w:rPr>
              <w:t xml:space="preserve"> del </w:t>
            </w:r>
            <w:proofErr w:type="spellStart"/>
            <w:r>
              <w:rPr>
                <w:rFonts w:ascii="Times New Roman" w:hAnsi="Times New Roman"/>
                <w:color w:val="000000"/>
                <w:sz w:val="24"/>
                <w:szCs w:val="24"/>
              </w:rPr>
              <w:t>curso</w:t>
            </w:r>
            <w:proofErr w:type="spellEnd"/>
          </w:p>
        </w:tc>
        <w:tc>
          <w:tcPr>
            <w:tcW w:w="615" w:type="dxa"/>
            <w:tcBorders>
              <w:left w:val="single" w:sz="4" w:space="0" w:color="000000"/>
              <w:bottom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245</w:t>
            </w:r>
          </w:p>
        </w:tc>
        <w:tc>
          <w:tcPr>
            <w:tcW w:w="630" w:type="dxa"/>
            <w:tcBorders>
              <w:left w:val="single" w:sz="4" w:space="0" w:color="000000"/>
              <w:bottom w:val="single" w:sz="4" w:space="0" w:color="000000"/>
              <w:right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205</w:t>
            </w:r>
          </w:p>
        </w:tc>
        <w:tc>
          <w:tcPr>
            <w:tcW w:w="615" w:type="dxa"/>
            <w:tcBorders>
              <w:left w:val="single" w:sz="4" w:space="0" w:color="000000"/>
              <w:bottom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508</w:t>
            </w:r>
          </w:p>
        </w:tc>
        <w:tc>
          <w:tcPr>
            <w:tcW w:w="634" w:type="dxa"/>
            <w:tcBorders>
              <w:left w:val="single" w:sz="4" w:space="0" w:color="000000"/>
              <w:bottom w:val="single" w:sz="4" w:space="0" w:color="000000"/>
              <w:right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680</w:t>
            </w:r>
          </w:p>
        </w:tc>
        <w:tc>
          <w:tcPr>
            <w:tcW w:w="671" w:type="dxa"/>
            <w:tcBorders>
              <w:left w:val="single" w:sz="4" w:space="0" w:color="000000"/>
              <w:bottom w:val="single" w:sz="4" w:space="0" w:color="000000"/>
              <w:right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1638</w:t>
            </w:r>
          </w:p>
        </w:tc>
      </w:tr>
      <w:tr w:rsidR="003E22FD">
        <w:trPr>
          <w:trHeight w:val="227"/>
        </w:trPr>
        <w:tc>
          <w:tcPr>
            <w:tcW w:w="6014" w:type="dxa"/>
            <w:tcBorders>
              <w:left w:val="single" w:sz="4" w:space="0" w:color="000000"/>
              <w:bottom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proofErr w:type="spellStart"/>
            <w:r>
              <w:rPr>
                <w:rFonts w:ascii="Times New Roman" w:hAnsi="Times New Roman"/>
                <w:color w:val="000000"/>
                <w:sz w:val="24"/>
                <w:szCs w:val="24"/>
              </w:rPr>
              <w:t>Atención</w:t>
            </w:r>
            <w:proofErr w:type="spellEnd"/>
            <w:r>
              <w:rPr>
                <w:rFonts w:ascii="Times New Roman" w:hAnsi="Times New Roman"/>
                <w:color w:val="000000"/>
                <w:sz w:val="24"/>
                <w:szCs w:val="24"/>
              </w:rPr>
              <w:t xml:space="preserve"> del </w:t>
            </w:r>
            <w:proofErr w:type="spellStart"/>
            <w:r>
              <w:rPr>
                <w:rFonts w:ascii="Times New Roman" w:hAnsi="Times New Roman"/>
                <w:color w:val="000000"/>
                <w:sz w:val="24"/>
                <w:szCs w:val="24"/>
              </w:rPr>
              <w:t>alumno</w:t>
            </w:r>
            <w:proofErr w:type="spellEnd"/>
          </w:p>
        </w:tc>
        <w:tc>
          <w:tcPr>
            <w:tcW w:w="615" w:type="dxa"/>
            <w:tcBorders>
              <w:left w:val="single" w:sz="4" w:space="0" w:color="000000"/>
              <w:bottom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79</w:t>
            </w:r>
          </w:p>
        </w:tc>
        <w:tc>
          <w:tcPr>
            <w:tcW w:w="630" w:type="dxa"/>
            <w:tcBorders>
              <w:left w:val="single" w:sz="4" w:space="0" w:color="000000"/>
              <w:bottom w:val="single" w:sz="4" w:space="0" w:color="000000"/>
              <w:right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294</w:t>
            </w:r>
          </w:p>
        </w:tc>
        <w:tc>
          <w:tcPr>
            <w:tcW w:w="615" w:type="dxa"/>
            <w:tcBorders>
              <w:left w:val="single" w:sz="4" w:space="0" w:color="000000"/>
              <w:bottom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873</w:t>
            </w:r>
          </w:p>
        </w:tc>
        <w:tc>
          <w:tcPr>
            <w:tcW w:w="634" w:type="dxa"/>
            <w:tcBorders>
              <w:left w:val="single" w:sz="4" w:space="0" w:color="000000"/>
              <w:bottom w:val="single" w:sz="4" w:space="0" w:color="000000"/>
              <w:right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487</w:t>
            </w:r>
          </w:p>
        </w:tc>
        <w:tc>
          <w:tcPr>
            <w:tcW w:w="671" w:type="dxa"/>
            <w:tcBorders>
              <w:left w:val="single" w:sz="4" w:space="0" w:color="000000"/>
              <w:bottom w:val="single" w:sz="4" w:space="0" w:color="000000"/>
              <w:right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1733</w:t>
            </w:r>
          </w:p>
        </w:tc>
      </w:tr>
      <w:tr w:rsidR="003E22FD">
        <w:trPr>
          <w:trHeight w:val="227"/>
        </w:trPr>
        <w:tc>
          <w:tcPr>
            <w:tcW w:w="9179" w:type="dxa"/>
            <w:gridSpan w:val="6"/>
            <w:tcBorders>
              <w:left w:val="single" w:sz="4" w:space="0" w:color="000000"/>
              <w:bottom w:val="single" w:sz="4" w:space="0" w:color="000000"/>
              <w:right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proofErr w:type="spellStart"/>
            <w:r>
              <w:rPr>
                <w:rFonts w:ascii="Times New Roman" w:hAnsi="Times New Roman"/>
                <w:color w:val="000000"/>
                <w:sz w:val="24"/>
                <w:szCs w:val="24"/>
              </w:rPr>
              <w:t>Actividad</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formativa</w:t>
            </w:r>
            <w:proofErr w:type="spellEnd"/>
          </w:p>
        </w:tc>
      </w:tr>
      <w:tr w:rsidR="003E22FD">
        <w:trPr>
          <w:trHeight w:val="227"/>
        </w:trPr>
        <w:tc>
          <w:tcPr>
            <w:tcW w:w="6014" w:type="dxa"/>
            <w:tcBorders>
              <w:left w:val="single" w:sz="4" w:space="0" w:color="000000"/>
              <w:bottom w:val="single" w:sz="4" w:space="0" w:color="000000"/>
            </w:tcBorders>
          </w:tcPr>
          <w:p w:rsidR="003E22FD" w:rsidRPr="001E20FD" w:rsidRDefault="000E5C04">
            <w:pPr>
              <w:pStyle w:val="Contenidodelatabla"/>
              <w:spacing w:before="0" w:after="0" w:line="240" w:lineRule="auto"/>
              <w:rPr>
                <w:rFonts w:ascii="Times New Roman" w:hAnsi="Times New Roman"/>
                <w:color w:val="000000"/>
                <w:sz w:val="24"/>
                <w:szCs w:val="24"/>
                <w:lang w:val="es-419"/>
              </w:rPr>
            </w:pPr>
            <w:r w:rsidRPr="001E20FD">
              <w:rPr>
                <w:rFonts w:ascii="Times New Roman" w:hAnsi="Times New Roman"/>
                <w:color w:val="000000"/>
                <w:sz w:val="24"/>
                <w:szCs w:val="24"/>
                <w:lang w:val="es-419"/>
              </w:rPr>
              <w:t>Los contenidos han cubierto sus espectativas</w:t>
            </w:r>
          </w:p>
        </w:tc>
        <w:tc>
          <w:tcPr>
            <w:tcW w:w="615" w:type="dxa"/>
            <w:tcBorders>
              <w:left w:val="single" w:sz="4" w:space="0" w:color="000000"/>
              <w:bottom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30</w:t>
            </w:r>
          </w:p>
        </w:tc>
        <w:tc>
          <w:tcPr>
            <w:tcW w:w="630" w:type="dxa"/>
            <w:tcBorders>
              <w:left w:val="single" w:sz="4" w:space="0" w:color="000000"/>
              <w:bottom w:val="single" w:sz="4" w:space="0" w:color="000000"/>
              <w:right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218</w:t>
            </w:r>
          </w:p>
        </w:tc>
        <w:tc>
          <w:tcPr>
            <w:tcW w:w="615" w:type="dxa"/>
            <w:tcBorders>
              <w:left w:val="single" w:sz="4" w:space="0" w:color="000000"/>
              <w:bottom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747</w:t>
            </w:r>
          </w:p>
        </w:tc>
        <w:tc>
          <w:tcPr>
            <w:tcW w:w="634" w:type="dxa"/>
            <w:tcBorders>
              <w:left w:val="single" w:sz="4" w:space="0" w:color="000000"/>
              <w:bottom w:val="single" w:sz="4" w:space="0" w:color="000000"/>
              <w:right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771</w:t>
            </w:r>
          </w:p>
        </w:tc>
        <w:tc>
          <w:tcPr>
            <w:tcW w:w="671" w:type="dxa"/>
            <w:tcBorders>
              <w:left w:val="single" w:sz="4" w:space="0" w:color="000000"/>
              <w:bottom w:val="single" w:sz="4" w:space="0" w:color="000000"/>
              <w:right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1766</w:t>
            </w:r>
          </w:p>
        </w:tc>
      </w:tr>
      <w:tr w:rsidR="003E22FD">
        <w:trPr>
          <w:trHeight w:val="227"/>
        </w:trPr>
        <w:tc>
          <w:tcPr>
            <w:tcW w:w="6014" w:type="dxa"/>
            <w:tcBorders>
              <w:left w:val="single" w:sz="4" w:space="0" w:color="000000"/>
              <w:bottom w:val="single" w:sz="4" w:space="0" w:color="000000"/>
            </w:tcBorders>
          </w:tcPr>
          <w:p w:rsidR="003E22FD" w:rsidRPr="001E20FD" w:rsidRDefault="000E5C04">
            <w:pPr>
              <w:pStyle w:val="Contenidodelatabla"/>
              <w:spacing w:before="0" w:after="0" w:line="240" w:lineRule="auto"/>
              <w:rPr>
                <w:rFonts w:ascii="Times New Roman" w:hAnsi="Times New Roman"/>
                <w:color w:val="000000"/>
                <w:sz w:val="24"/>
                <w:szCs w:val="24"/>
                <w:lang w:val="es-419"/>
              </w:rPr>
            </w:pPr>
            <w:r w:rsidRPr="001E20FD">
              <w:rPr>
                <w:rFonts w:ascii="Times New Roman" w:hAnsi="Times New Roman"/>
                <w:color w:val="000000"/>
                <w:sz w:val="24"/>
                <w:szCs w:val="24"/>
                <w:lang w:val="es-419"/>
              </w:rPr>
              <w:t xml:space="preserve">Los temas se han </w:t>
            </w:r>
            <w:r w:rsidRPr="001E20FD">
              <w:rPr>
                <w:rFonts w:ascii="Times New Roman" w:hAnsi="Times New Roman"/>
                <w:color w:val="000000"/>
                <w:sz w:val="24"/>
                <w:szCs w:val="24"/>
                <w:lang w:val="es-419"/>
              </w:rPr>
              <w:t>tratado con la profundidad que esperaba</w:t>
            </w:r>
          </w:p>
        </w:tc>
        <w:tc>
          <w:tcPr>
            <w:tcW w:w="615" w:type="dxa"/>
            <w:tcBorders>
              <w:left w:val="single" w:sz="4" w:space="0" w:color="000000"/>
              <w:bottom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91</w:t>
            </w:r>
          </w:p>
        </w:tc>
        <w:tc>
          <w:tcPr>
            <w:tcW w:w="630" w:type="dxa"/>
            <w:tcBorders>
              <w:left w:val="single" w:sz="4" w:space="0" w:color="000000"/>
              <w:bottom w:val="single" w:sz="4" w:space="0" w:color="000000"/>
              <w:right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329</w:t>
            </w:r>
          </w:p>
        </w:tc>
        <w:tc>
          <w:tcPr>
            <w:tcW w:w="615" w:type="dxa"/>
            <w:tcBorders>
              <w:left w:val="single" w:sz="4" w:space="0" w:color="000000"/>
              <w:bottom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737</w:t>
            </w:r>
          </w:p>
        </w:tc>
        <w:tc>
          <w:tcPr>
            <w:tcW w:w="634" w:type="dxa"/>
            <w:tcBorders>
              <w:left w:val="single" w:sz="4" w:space="0" w:color="000000"/>
              <w:bottom w:val="single" w:sz="4" w:space="0" w:color="000000"/>
              <w:right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515</w:t>
            </w:r>
          </w:p>
        </w:tc>
        <w:tc>
          <w:tcPr>
            <w:tcW w:w="671" w:type="dxa"/>
            <w:tcBorders>
              <w:left w:val="single" w:sz="4" w:space="0" w:color="000000"/>
              <w:bottom w:val="single" w:sz="4" w:space="0" w:color="000000"/>
              <w:right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1672</w:t>
            </w:r>
          </w:p>
        </w:tc>
      </w:tr>
      <w:tr w:rsidR="003E22FD">
        <w:trPr>
          <w:trHeight w:val="227"/>
        </w:trPr>
        <w:tc>
          <w:tcPr>
            <w:tcW w:w="6014" w:type="dxa"/>
            <w:tcBorders>
              <w:left w:val="single" w:sz="4" w:space="0" w:color="000000"/>
              <w:bottom w:val="single" w:sz="4" w:space="0" w:color="000000"/>
            </w:tcBorders>
          </w:tcPr>
          <w:p w:rsidR="003E22FD" w:rsidRPr="001E20FD" w:rsidRDefault="000E5C04">
            <w:pPr>
              <w:pStyle w:val="Contenidodelatabla"/>
              <w:spacing w:before="0" w:after="0" w:line="240" w:lineRule="auto"/>
              <w:rPr>
                <w:rFonts w:ascii="Times New Roman" w:hAnsi="Times New Roman"/>
                <w:color w:val="000000"/>
                <w:sz w:val="24"/>
                <w:szCs w:val="24"/>
                <w:lang w:val="es-419"/>
              </w:rPr>
            </w:pPr>
            <w:r w:rsidRPr="001E20FD">
              <w:rPr>
                <w:rFonts w:ascii="Times New Roman" w:hAnsi="Times New Roman"/>
                <w:color w:val="000000"/>
                <w:sz w:val="24"/>
                <w:szCs w:val="24"/>
                <w:lang w:val="es-419"/>
              </w:rPr>
              <w:t>Las asignaturas recibidas han completado sus conocimientos</w:t>
            </w:r>
          </w:p>
        </w:tc>
        <w:tc>
          <w:tcPr>
            <w:tcW w:w="615" w:type="dxa"/>
            <w:tcBorders>
              <w:left w:val="single" w:sz="4" w:space="0" w:color="000000"/>
              <w:bottom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55</w:t>
            </w:r>
          </w:p>
        </w:tc>
        <w:tc>
          <w:tcPr>
            <w:tcW w:w="630" w:type="dxa"/>
            <w:tcBorders>
              <w:left w:val="single" w:sz="4" w:space="0" w:color="000000"/>
              <w:bottom w:val="single" w:sz="4" w:space="0" w:color="000000"/>
              <w:right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184</w:t>
            </w:r>
          </w:p>
        </w:tc>
        <w:tc>
          <w:tcPr>
            <w:tcW w:w="615" w:type="dxa"/>
            <w:tcBorders>
              <w:left w:val="single" w:sz="4" w:space="0" w:color="000000"/>
              <w:bottom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628</w:t>
            </w:r>
          </w:p>
        </w:tc>
        <w:tc>
          <w:tcPr>
            <w:tcW w:w="634" w:type="dxa"/>
            <w:tcBorders>
              <w:left w:val="single" w:sz="4" w:space="0" w:color="000000"/>
              <w:bottom w:val="single" w:sz="4" w:space="0" w:color="000000"/>
              <w:right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743</w:t>
            </w:r>
          </w:p>
        </w:tc>
        <w:tc>
          <w:tcPr>
            <w:tcW w:w="671" w:type="dxa"/>
            <w:tcBorders>
              <w:left w:val="single" w:sz="4" w:space="0" w:color="000000"/>
              <w:bottom w:val="single" w:sz="4" w:space="0" w:color="000000"/>
              <w:right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1610</w:t>
            </w:r>
          </w:p>
        </w:tc>
      </w:tr>
      <w:tr w:rsidR="003E22FD">
        <w:trPr>
          <w:trHeight w:val="227"/>
        </w:trPr>
        <w:tc>
          <w:tcPr>
            <w:tcW w:w="6014" w:type="dxa"/>
            <w:tcBorders>
              <w:left w:val="single" w:sz="4" w:space="0" w:color="000000"/>
              <w:bottom w:val="single" w:sz="4" w:space="0" w:color="000000"/>
            </w:tcBorders>
          </w:tcPr>
          <w:p w:rsidR="003E22FD" w:rsidRPr="001E20FD" w:rsidRDefault="000E5C04">
            <w:pPr>
              <w:pStyle w:val="Contenidodelatabla"/>
              <w:spacing w:before="0" w:after="0" w:line="240" w:lineRule="auto"/>
              <w:rPr>
                <w:rFonts w:ascii="Times New Roman" w:hAnsi="Times New Roman"/>
                <w:color w:val="000000"/>
                <w:sz w:val="24"/>
                <w:szCs w:val="24"/>
                <w:lang w:val="es-419"/>
              </w:rPr>
            </w:pPr>
            <w:r w:rsidRPr="001E20FD">
              <w:rPr>
                <w:rFonts w:ascii="Times New Roman" w:hAnsi="Times New Roman"/>
                <w:color w:val="000000"/>
                <w:sz w:val="24"/>
                <w:szCs w:val="24"/>
                <w:lang w:val="es-419"/>
              </w:rPr>
              <w:t>La utilidad de los temas aprendidos</w:t>
            </w:r>
          </w:p>
        </w:tc>
        <w:tc>
          <w:tcPr>
            <w:tcW w:w="615" w:type="dxa"/>
            <w:tcBorders>
              <w:left w:val="single" w:sz="4" w:space="0" w:color="000000"/>
              <w:bottom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55</w:t>
            </w:r>
          </w:p>
        </w:tc>
        <w:tc>
          <w:tcPr>
            <w:tcW w:w="630" w:type="dxa"/>
            <w:tcBorders>
              <w:left w:val="single" w:sz="4" w:space="0" w:color="000000"/>
              <w:bottom w:val="single" w:sz="4" w:space="0" w:color="000000"/>
              <w:right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105</w:t>
            </w:r>
          </w:p>
        </w:tc>
        <w:tc>
          <w:tcPr>
            <w:tcW w:w="615" w:type="dxa"/>
            <w:tcBorders>
              <w:left w:val="single" w:sz="4" w:space="0" w:color="000000"/>
              <w:bottom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732</w:t>
            </w:r>
          </w:p>
        </w:tc>
        <w:tc>
          <w:tcPr>
            <w:tcW w:w="634" w:type="dxa"/>
            <w:tcBorders>
              <w:left w:val="single" w:sz="4" w:space="0" w:color="000000"/>
              <w:bottom w:val="single" w:sz="4" w:space="0" w:color="000000"/>
              <w:right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953</w:t>
            </w:r>
          </w:p>
        </w:tc>
        <w:tc>
          <w:tcPr>
            <w:tcW w:w="671" w:type="dxa"/>
            <w:tcBorders>
              <w:left w:val="single" w:sz="4" w:space="0" w:color="000000"/>
              <w:bottom w:val="single" w:sz="4" w:space="0" w:color="000000"/>
              <w:right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1845</w:t>
            </w:r>
          </w:p>
        </w:tc>
      </w:tr>
      <w:tr w:rsidR="003E22FD">
        <w:trPr>
          <w:trHeight w:val="227"/>
        </w:trPr>
        <w:tc>
          <w:tcPr>
            <w:tcW w:w="9179" w:type="dxa"/>
            <w:gridSpan w:val="6"/>
            <w:tcBorders>
              <w:left w:val="single" w:sz="4" w:space="0" w:color="000000"/>
              <w:bottom w:val="single" w:sz="4" w:space="0" w:color="000000"/>
              <w:right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proofErr w:type="spellStart"/>
            <w:r>
              <w:rPr>
                <w:rFonts w:ascii="Times New Roman" w:hAnsi="Times New Roman"/>
                <w:color w:val="000000"/>
                <w:sz w:val="24"/>
                <w:szCs w:val="24"/>
              </w:rPr>
              <w:t>Evaluación</w:t>
            </w:r>
            <w:proofErr w:type="spellEnd"/>
            <w:r>
              <w:rPr>
                <w:rFonts w:ascii="Times New Roman" w:hAnsi="Times New Roman"/>
                <w:color w:val="000000"/>
                <w:sz w:val="24"/>
                <w:szCs w:val="24"/>
              </w:rPr>
              <w:t xml:space="preserve"> global</w:t>
            </w:r>
          </w:p>
        </w:tc>
      </w:tr>
      <w:tr w:rsidR="003E22FD">
        <w:trPr>
          <w:trHeight w:val="227"/>
        </w:trPr>
        <w:tc>
          <w:tcPr>
            <w:tcW w:w="6014" w:type="dxa"/>
            <w:tcBorders>
              <w:left w:val="single" w:sz="4" w:space="0" w:color="000000"/>
              <w:bottom w:val="single" w:sz="4" w:space="0" w:color="000000"/>
            </w:tcBorders>
          </w:tcPr>
          <w:p w:rsidR="003E22FD" w:rsidRPr="001E20FD" w:rsidRDefault="000E5C04">
            <w:pPr>
              <w:pStyle w:val="Contenidodelatabla"/>
              <w:spacing w:before="0" w:after="0" w:line="240" w:lineRule="auto"/>
              <w:rPr>
                <w:rFonts w:ascii="Times New Roman" w:hAnsi="Times New Roman"/>
                <w:color w:val="000000"/>
                <w:sz w:val="24"/>
                <w:szCs w:val="24"/>
                <w:lang w:val="es-419"/>
              </w:rPr>
            </w:pPr>
            <w:r w:rsidRPr="001E20FD">
              <w:rPr>
                <w:rFonts w:ascii="Times New Roman" w:hAnsi="Times New Roman"/>
                <w:color w:val="000000"/>
                <w:sz w:val="24"/>
                <w:szCs w:val="24"/>
                <w:lang w:val="es-419"/>
              </w:rPr>
              <w:t xml:space="preserve">El curso recibido es útil para la </w:t>
            </w:r>
            <w:r w:rsidRPr="001E20FD">
              <w:rPr>
                <w:rFonts w:ascii="Times New Roman" w:hAnsi="Times New Roman"/>
                <w:color w:val="000000"/>
                <w:sz w:val="24"/>
                <w:szCs w:val="24"/>
                <w:lang w:val="es-419"/>
              </w:rPr>
              <w:t>información</w:t>
            </w:r>
          </w:p>
        </w:tc>
        <w:tc>
          <w:tcPr>
            <w:tcW w:w="615" w:type="dxa"/>
            <w:tcBorders>
              <w:left w:val="single" w:sz="4" w:space="0" w:color="000000"/>
              <w:bottom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42</w:t>
            </w:r>
          </w:p>
        </w:tc>
        <w:tc>
          <w:tcPr>
            <w:tcW w:w="630" w:type="dxa"/>
            <w:tcBorders>
              <w:left w:val="single" w:sz="4" w:space="0" w:color="000000"/>
              <w:bottom w:val="single" w:sz="4" w:space="0" w:color="000000"/>
              <w:right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84</w:t>
            </w:r>
          </w:p>
        </w:tc>
        <w:tc>
          <w:tcPr>
            <w:tcW w:w="615" w:type="dxa"/>
            <w:tcBorders>
              <w:left w:val="single" w:sz="4" w:space="0" w:color="000000"/>
              <w:bottom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390</w:t>
            </w:r>
          </w:p>
        </w:tc>
        <w:tc>
          <w:tcPr>
            <w:tcW w:w="634" w:type="dxa"/>
            <w:tcBorders>
              <w:left w:val="single" w:sz="4" w:space="0" w:color="000000"/>
              <w:bottom w:val="single" w:sz="4" w:space="0" w:color="000000"/>
              <w:right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1055</w:t>
            </w:r>
          </w:p>
        </w:tc>
        <w:tc>
          <w:tcPr>
            <w:tcW w:w="671" w:type="dxa"/>
            <w:tcBorders>
              <w:left w:val="single" w:sz="4" w:space="0" w:color="000000"/>
              <w:bottom w:val="single" w:sz="4" w:space="0" w:color="000000"/>
              <w:right w:val="single" w:sz="4" w:space="0" w:color="000000"/>
            </w:tcBorders>
          </w:tcPr>
          <w:p w:rsidR="003E22FD" w:rsidRDefault="000E5C04">
            <w:pPr>
              <w:pStyle w:val="Contenidodelatabla"/>
              <w:spacing w:before="0" w:after="0" w:line="240" w:lineRule="auto"/>
              <w:rPr>
                <w:rFonts w:ascii="Times New Roman" w:hAnsi="Times New Roman"/>
                <w:color w:val="000000"/>
                <w:sz w:val="24"/>
                <w:szCs w:val="24"/>
              </w:rPr>
            </w:pPr>
            <w:r>
              <w:rPr>
                <w:rFonts w:ascii="Times New Roman" w:hAnsi="Times New Roman"/>
                <w:color w:val="000000"/>
                <w:sz w:val="24"/>
                <w:szCs w:val="24"/>
              </w:rPr>
              <w:t>1571</w:t>
            </w:r>
          </w:p>
        </w:tc>
      </w:tr>
    </w:tbl>
    <w:p w:rsidR="003E22FD" w:rsidRDefault="000E5C04">
      <w:pPr>
        <w:spacing w:before="0"/>
        <w:ind w:right="57"/>
        <w:jc w:val="center"/>
        <w:rPr>
          <w:rFonts w:ascii="Times New Roman" w:hAnsi="Times New Roman" w:cs="Times New Roman"/>
          <w:sz w:val="24"/>
          <w:lang w:val="es-MX"/>
        </w:rPr>
      </w:pPr>
      <w:r>
        <w:rPr>
          <w:rFonts w:ascii="Times New Roman" w:hAnsi="Times New Roman" w:cs="Times New Roman"/>
          <w:sz w:val="24"/>
          <w:lang w:val="es-MX"/>
        </w:rPr>
        <w:t xml:space="preserve">Tabla 1 </w:t>
      </w:r>
      <w:proofErr w:type="spellStart"/>
      <w:r>
        <w:rPr>
          <w:rFonts w:ascii="Times New Roman" w:hAnsi="Times New Roman" w:cs="Times New Roman"/>
          <w:sz w:val="24"/>
          <w:lang w:val="es-MX"/>
        </w:rPr>
        <w:t>Satisfación</w:t>
      </w:r>
      <w:proofErr w:type="spellEnd"/>
      <w:r>
        <w:rPr>
          <w:rFonts w:ascii="Times New Roman" w:hAnsi="Times New Roman" w:cs="Times New Roman"/>
          <w:sz w:val="24"/>
          <w:lang w:val="es-MX"/>
        </w:rPr>
        <w:t xml:space="preserve"> docente del curso de nivelación 2017.</w:t>
      </w:r>
    </w:p>
    <w:p w:rsidR="003E22FD" w:rsidRDefault="000E5C04">
      <w:pPr>
        <w:spacing w:before="0"/>
        <w:ind w:right="57"/>
        <w:jc w:val="both"/>
        <w:rPr>
          <w:rFonts w:ascii="Times New Roman" w:hAnsi="Times New Roman" w:cs="Times New Roman"/>
          <w:noProof/>
          <w:sz w:val="24"/>
          <w:lang w:val="es-419" w:eastAsia="es-419"/>
        </w:rPr>
      </w:pPr>
      <w:r>
        <w:rPr>
          <w:rFonts w:ascii="Times New Roman" w:hAnsi="Times New Roman" w:cs="Times New Roman"/>
          <w:sz w:val="24"/>
          <w:lang w:val="es-MX"/>
        </w:rPr>
        <w:t xml:space="preserve">En la figura 1 se analizó la organización general del Curso de Nivelación, para esto, de los 1852 estudiantes encuestados, 1476 se pronunciaron entre muy </w:t>
      </w:r>
      <w:r>
        <w:rPr>
          <w:rFonts w:ascii="Times New Roman" w:hAnsi="Times New Roman" w:cs="Times New Roman"/>
          <w:sz w:val="24"/>
          <w:lang w:val="es-MX"/>
        </w:rPr>
        <w:t>satisfactorio y satisfactorio, dicho de otra manera, el 80% de los encuestados, encontraron más aspectos positivos que negativos en el momento de calificar la organización. Hablar que 8 de cada 10 personas estuvieron conformes con los aspectos que involucr</w:t>
      </w:r>
      <w:r>
        <w:rPr>
          <w:rFonts w:ascii="Times New Roman" w:hAnsi="Times New Roman" w:cs="Times New Roman"/>
          <w:sz w:val="24"/>
          <w:lang w:val="es-MX"/>
        </w:rPr>
        <w:t>an a la organización en general, son cantidades significativas, sin embargo, los dos porcentajes deberían ser el objeto de estudio puesto que para los autores, sería interesante conocer que motiva a calificar de una determi</w:t>
      </w:r>
      <w:r>
        <w:rPr>
          <w:rFonts w:ascii="Times New Roman" w:hAnsi="Times New Roman" w:cs="Times New Roman"/>
          <w:sz w:val="24"/>
          <w:lang w:val="es-MX"/>
        </w:rPr>
        <w:t>nada manera.</w:t>
      </w:r>
      <w:r w:rsidR="001E20FD" w:rsidRPr="001E20FD">
        <w:rPr>
          <w:rFonts w:ascii="Times New Roman" w:hAnsi="Times New Roman" w:cs="Times New Roman"/>
          <w:noProof/>
          <w:sz w:val="24"/>
          <w:lang w:val="es-419" w:eastAsia="es-419"/>
        </w:rPr>
        <w:t xml:space="preserve"> </w:t>
      </w:r>
    </w:p>
    <w:p w:rsidR="001E20FD" w:rsidRDefault="001E20FD" w:rsidP="001E20FD">
      <w:pPr>
        <w:spacing w:before="0"/>
        <w:ind w:left="57" w:right="57"/>
        <w:jc w:val="both"/>
        <w:rPr>
          <w:rFonts w:ascii="Times New Roman" w:hAnsi="Times New Roman" w:cs="Times New Roman"/>
          <w:sz w:val="24"/>
          <w:lang w:val="es-MX"/>
        </w:rPr>
      </w:pPr>
      <w:r>
        <w:rPr>
          <w:rFonts w:ascii="Times New Roman" w:hAnsi="Times New Roman" w:cs="Times New Roman"/>
          <w:sz w:val="24"/>
          <w:szCs w:val="24"/>
          <w:lang w:val="es-ES" w:eastAsia="es-ES"/>
        </w:rPr>
        <w:t>En lo referente a</w:t>
      </w:r>
      <w:r>
        <w:rPr>
          <w:rFonts w:ascii="Times New Roman" w:hAnsi="Times New Roman" w:cs="Times New Roman"/>
          <w:sz w:val="24"/>
          <w:lang w:val="es-MX"/>
        </w:rPr>
        <w:t xml:space="preserve"> las condiciones del aula para el aprendizaje, 995 estudiantes, el 54% del total de encuestados ubicó la calificación entre ocasionalmente satisfactorio y raramente satisfactorio, inclinándose la balanza hacia una ponderación en los aspectos negativos. Ahora bien, en contraparte </w:t>
      </w:r>
      <w:r>
        <w:rPr>
          <w:rFonts w:ascii="Times New Roman" w:hAnsi="Times New Roman" w:cs="Times New Roman"/>
          <w:sz w:val="24"/>
          <w:lang w:val="es-MX"/>
        </w:rPr>
        <w:lastRenderedPageBreak/>
        <w:t>se tuvo que 762 estudiantes que representan al 41% del total de estudiantes, se pronunciaron en el sentido de que encontraron más aspectos positivos que negativos. Finalmente 95 estudiantes que representan al 5% no respondieron, figura 2.</w:t>
      </w:r>
    </w:p>
    <w:p w:rsidR="003E22FD" w:rsidRDefault="001E20FD" w:rsidP="001E20FD">
      <w:pPr>
        <w:spacing w:before="0"/>
        <w:ind w:left="57" w:right="57"/>
        <w:jc w:val="center"/>
        <w:rPr>
          <w:rFonts w:ascii="Times New Roman" w:hAnsi="Times New Roman" w:cs="Times New Roman"/>
          <w:sz w:val="24"/>
          <w:szCs w:val="24"/>
          <w:highlight w:val="yellow"/>
          <w:lang w:val="es-MX"/>
        </w:rPr>
      </w:pPr>
      <w:r>
        <w:rPr>
          <w:rFonts w:ascii="Times New Roman" w:hAnsi="Times New Roman" w:cs="Times New Roman"/>
          <w:noProof/>
          <w:sz w:val="24"/>
          <w:lang w:val="es-419" w:eastAsia="es-419"/>
        </w:rPr>
        <w:drawing>
          <wp:inline distT="0" distB="0" distL="0" distR="0" wp14:anchorId="3BB4CC03" wp14:editId="220357D9">
            <wp:extent cx="2219325" cy="1104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1104900"/>
                    </a:xfrm>
                    <a:prstGeom prst="rect">
                      <a:avLst/>
                    </a:prstGeom>
                    <a:noFill/>
                    <a:ln>
                      <a:noFill/>
                    </a:ln>
                  </pic:spPr>
                </pic:pic>
              </a:graphicData>
            </a:graphic>
          </wp:inline>
        </w:drawing>
      </w:r>
    </w:p>
    <w:p w:rsidR="003E22FD" w:rsidRDefault="000E5C04">
      <w:pPr>
        <w:spacing w:before="0"/>
        <w:ind w:right="57"/>
        <w:jc w:val="center"/>
        <w:rPr>
          <w:rFonts w:ascii="Times New Roman" w:hAnsi="Times New Roman" w:cs="Times New Roman"/>
          <w:sz w:val="24"/>
          <w:szCs w:val="24"/>
          <w:lang w:val="es-MX"/>
        </w:rPr>
      </w:pPr>
      <w:r>
        <w:rPr>
          <w:rFonts w:ascii="Times New Roman" w:hAnsi="Times New Roman" w:cs="Times New Roman"/>
          <w:sz w:val="24"/>
          <w:szCs w:val="24"/>
          <w:lang w:val="es-MX"/>
        </w:rPr>
        <w:t xml:space="preserve"> Figura 1. </w:t>
      </w:r>
      <w:r>
        <w:rPr>
          <w:rFonts w:ascii="Times New Roman" w:hAnsi="Times New Roman" w:cs="Times New Roman"/>
          <w:sz w:val="24"/>
          <w:szCs w:val="24"/>
          <w:lang w:val="es-MX"/>
        </w:rPr>
        <w:t>Organización del curso de nivelación</w:t>
      </w:r>
    </w:p>
    <w:p w:rsidR="001E20FD" w:rsidRDefault="001E20FD" w:rsidP="001E20FD">
      <w:pPr>
        <w:spacing w:before="0"/>
        <w:ind w:left="57" w:right="57"/>
        <w:jc w:val="center"/>
        <w:rPr>
          <w:rFonts w:ascii="Times New Roman" w:hAnsi="Times New Roman" w:cs="Times New Roman"/>
          <w:sz w:val="24"/>
          <w:lang w:val="es-MX"/>
        </w:rPr>
      </w:pPr>
      <w:r>
        <w:rPr>
          <w:rFonts w:ascii="Times New Roman" w:hAnsi="Times New Roman" w:cs="Times New Roman"/>
          <w:noProof/>
          <w:sz w:val="24"/>
          <w:lang w:val="es-419" w:eastAsia="es-419"/>
        </w:rPr>
        <w:drawing>
          <wp:inline distT="0" distB="0" distL="0" distR="0">
            <wp:extent cx="2286000" cy="109728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1097280"/>
                    </a:xfrm>
                    <a:prstGeom prst="rect">
                      <a:avLst/>
                    </a:prstGeom>
                    <a:noFill/>
                    <a:ln>
                      <a:noFill/>
                    </a:ln>
                  </pic:spPr>
                </pic:pic>
              </a:graphicData>
            </a:graphic>
          </wp:inline>
        </w:drawing>
      </w:r>
    </w:p>
    <w:p w:rsidR="003E22FD" w:rsidRPr="001E20FD" w:rsidRDefault="000E5C04">
      <w:pPr>
        <w:spacing w:before="0"/>
        <w:jc w:val="center"/>
        <w:rPr>
          <w:lang w:val="es-419"/>
        </w:rPr>
      </w:pPr>
      <w:r>
        <w:rPr>
          <w:rFonts w:ascii="Times New Roman" w:hAnsi="Times New Roman" w:cs="Times New Roman"/>
          <w:sz w:val="24"/>
          <w:szCs w:val="24"/>
          <w:lang w:val="es-MX"/>
        </w:rPr>
        <w:t>Figura 2. Condiciones del aula para el aprendizaje</w:t>
      </w:r>
    </w:p>
    <w:p w:rsidR="003E22FD" w:rsidRDefault="000E5C04">
      <w:pPr>
        <w:spacing w:before="0"/>
        <w:jc w:val="both"/>
        <w:rPr>
          <w:rFonts w:ascii="Times New Roman" w:hAnsi="Times New Roman" w:cs="Times New Roman"/>
          <w:sz w:val="24"/>
          <w:lang w:val="es-MX"/>
        </w:rPr>
      </w:pPr>
      <w:r>
        <w:rPr>
          <w:rFonts w:ascii="Times New Roman" w:hAnsi="Times New Roman" w:cs="Times New Roman"/>
          <w:sz w:val="24"/>
          <w:lang w:val="es-MX"/>
        </w:rPr>
        <w:t>En lo relativo al tema de la cantidad de estudiantes por curso (fig. 3), 728 estudiantes, el 39% del total de encuestados, se revelan más asp</w:t>
      </w:r>
      <w:r>
        <w:rPr>
          <w:rFonts w:ascii="Times New Roman" w:hAnsi="Times New Roman" w:cs="Times New Roman"/>
          <w:sz w:val="24"/>
          <w:lang w:val="es-MX"/>
        </w:rPr>
        <w:t>ectos positivos que negativos, no así en los 335 estudiantes que apenas representan el 18% del total, encontraron que los aspectos negativos superan a los positivos, ahora, 789 estudiantes no respondieron a este cuestionamiento, debe resaltarse que este gr</w:t>
      </w:r>
      <w:r>
        <w:rPr>
          <w:rFonts w:ascii="Times New Roman" w:hAnsi="Times New Roman" w:cs="Times New Roman"/>
          <w:sz w:val="24"/>
          <w:lang w:val="es-MX"/>
        </w:rPr>
        <w:t>upo representó al 42% de los encuestados que consideraron no pronunciarse de ninguna manera y que a partir de los resultados expuestos, los investigadores debieron interpretarlos, figura 3.</w:t>
      </w:r>
    </w:p>
    <w:p w:rsidR="001E20FD" w:rsidRDefault="001E20FD" w:rsidP="001E20FD">
      <w:pPr>
        <w:spacing w:before="0" w:after="0"/>
        <w:jc w:val="both"/>
        <w:rPr>
          <w:rFonts w:ascii="Times New Roman" w:hAnsi="Times New Roman" w:cs="Times New Roman"/>
          <w:sz w:val="24"/>
          <w:lang w:val="es-MX"/>
        </w:rPr>
      </w:pPr>
      <w:r>
        <w:rPr>
          <w:rFonts w:ascii="Times New Roman" w:hAnsi="Times New Roman" w:cs="Times New Roman"/>
          <w:sz w:val="24"/>
          <w:lang w:val="es-MX"/>
        </w:rPr>
        <w:t>En lo relativo al horario del curso (fig. 4), 1188 estudiantes que representaron al 64% del total de encuestados, su respuesta resultó con inclinación hacia lo positivo, de alguna manera todos ellos consideraron que existieron mayores aspectos positivos. De igual manera, 450 estudiantes, el 24% del total, apuntaron hacia lo negativo, ubicando sus respuestas entre ocasionalmente y raramente satisfactorio, grupo minoritario, no obstante digno de ser investigado; al igual que, el 12% de estudiantes que no consignaron respuesta alguna para este aspecto.</w:t>
      </w:r>
    </w:p>
    <w:p w:rsidR="001E20FD" w:rsidRDefault="001E20FD">
      <w:pPr>
        <w:spacing w:before="0"/>
        <w:jc w:val="both"/>
        <w:rPr>
          <w:rFonts w:ascii="Times New Roman" w:hAnsi="Times New Roman" w:cs="Times New Roman"/>
          <w:sz w:val="24"/>
          <w:lang w:val="es-MX"/>
        </w:rPr>
      </w:pPr>
    </w:p>
    <w:p w:rsidR="001E20FD" w:rsidRDefault="001E20FD" w:rsidP="001E20FD">
      <w:pPr>
        <w:spacing w:before="0"/>
        <w:jc w:val="center"/>
        <w:rPr>
          <w:rFonts w:ascii="Times New Roman" w:hAnsi="Times New Roman" w:cs="Times New Roman"/>
          <w:sz w:val="24"/>
          <w:lang w:val="es-MX"/>
        </w:rPr>
      </w:pPr>
      <w:r>
        <w:rPr>
          <w:rFonts w:ascii="Times New Roman" w:hAnsi="Times New Roman" w:cs="Times New Roman"/>
          <w:noProof/>
          <w:sz w:val="24"/>
          <w:lang w:val="es-419" w:eastAsia="es-419"/>
        </w:rPr>
        <w:lastRenderedPageBreak/>
        <w:drawing>
          <wp:inline distT="0" distB="0" distL="0" distR="0">
            <wp:extent cx="2657475" cy="13335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7475" cy="1333500"/>
                    </a:xfrm>
                    <a:prstGeom prst="rect">
                      <a:avLst/>
                    </a:prstGeom>
                    <a:noFill/>
                    <a:ln>
                      <a:noFill/>
                    </a:ln>
                  </pic:spPr>
                </pic:pic>
              </a:graphicData>
            </a:graphic>
          </wp:inline>
        </w:drawing>
      </w:r>
    </w:p>
    <w:p w:rsidR="003E22FD" w:rsidRDefault="000E5C04">
      <w:pPr>
        <w:pStyle w:val="NormalWeb"/>
        <w:spacing w:beforeAutospacing="0" w:afterAutospacing="0" w:line="360" w:lineRule="auto"/>
        <w:jc w:val="center"/>
        <w:rPr>
          <w:lang w:val="es-MX"/>
        </w:rPr>
      </w:pPr>
      <w:r>
        <w:rPr>
          <w:rFonts w:eastAsia="Calibri"/>
          <w:color w:val="000000"/>
          <w:lang w:val="es-MX"/>
        </w:rPr>
        <w:t>Figura 3. Cantidad de estudiantes por curso</w:t>
      </w:r>
    </w:p>
    <w:p w:rsidR="003E22FD" w:rsidRDefault="001E20FD" w:rsidP="001E20FD">
      <w:pPr>
        <w:spacing w:before="0"/>
        <w:ind w:left="57" w:right="57"/>
        <w:jc w:val="center"/>
        <w:rPr>
          <w:rFonts w:ascii="Times New Roman" w:hAnsi="Times New Roman" w:cs="Times New Roman"/>
          <w:sz w:val="24"/>
          <w:lang w:val="es-MX"/>
        </w:rPr>
      </w:pPr>
      <w:r>
        <w:rPr>
          <w:rFonts w:ascii="Times New Roman" w:hAnsi="Times New Roman" w:cs="Times New Roman"/>
          <w:noProof/>
          <w:sz w:val="24"/>
          <w:lang w:val="es-419" w:eastAsia="es-419"/>
        </w:rPr>
        <w:drawing>
          <wp:inline distT="0" distB="0" distL="0" distR="0">
            <wp:extent cx="2552700" cy="120015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2700" cy="1200150"/>
                    </a:xfrm>
                    <a:prstGeom prst="rect">
                      <a:avLst/>
                    </a:prstGeom>
                    <a:noFill/>
                    <a:ln>
                      <a:noFill/>
                    </a:ln>
                  </pic:spPr>
                </pic:pic>
              </a:graphicData>
            </a:graphic>
          </wp:inline>
        </w:drawing>
      </w:r>
    </w:p>
    <w:p w:rsidR="003E22FD" w:rsidRDefault="000E5C04">
      <w:pPr>
        <w:pStyle w:val="Contenidodelmarco"/>
        <w:ind w:right="57"/>
        <w:jc w:val="center"/>
        <w:rPr>
          <w:lang w:val="es-MX"/>
        </w:rPr>
      </w:pPr>
      <w:r>
        <w:rPr>
          <w:rFonts w:ascii="Times New Roman" w:hAnsi="Times New Roman" w:cs="Times New Roman"/>
          <w:color w:val="000000"/>
          <w:sz w:val="24"/>
          <w:szCs w:val="24"/>
          <w:lang w:val="es-MX"/>
        </w:rPr>
        <w:t>Figura 4. Horario del curso</w:t>
      </w:r>
    </w:p>
    <w:p w:rsidR="003E22FD" w:rsidRDefault="000E5C04">
      <w:pPr>
        <w:spacing w:before="0"/>
        <w:ind w:right="57"/>
        <w:jc w:val="both"/>
        <w:rPr>
          <w:rFonts w:ascii="Times New Roman" w:hAnsi="Times New Roman" w:cs="Times New Roman"/>
          <w:sz w:val="24"/>
          <w:lang w:val="es-MX"/>
        </w:rPr>
      </w:pPr>
      <w:r>
        <w:rPr>
          <w:rFonts w:ascii="Times New Roman" w:hAnsi="Times New Roman" w:cs="Times New Roman"/>
          <w:noProof/>
          <w:sz w:val="24"/>
          <w:lang w:val="es-419" w:eastAsia="es-419"/>
        </w:rPr>
        <w:drawing>
          <wp:anchor distT="0" distB="0" distL="0" distR="0" simplePos="0" relativeHeight="7" behindDoc="0" locked="0" layoutInCell="0" allowOverlap="1">
            <wp:simplePos x="0" y="0"/>
            <wp:positionH relativeFrom="column">
              <wp:posOffset>1701165</wp:posOffset>
            </wp:positionH>
            <wp:positionV relativeFrom="paragraph">
              <wp:posOffset>1971675</wp:posOffset>
            </wp:positionV>
            <wp:extent cx="14605" cy="14605"/>
            <wp:effectExtent l="0" t="0" r="0" b="0"/>
            <wp:wrapNone/>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ascii="Times New Roman" w:hAnsi="Times New Roman" w:cs="Times New Roman"/>
          <w:sz w:val="24"/>
          <w:lang w:val="es-MX"/>
        </w:rPr>
        <w:t xml:space="preserve">La percepción de los estudiantes en el tema de la atención que recibieron para solventar sus necesidades, se obtuvieron los siguientes resultados: de los 1852 que son el total de estudiantes </w:t>
      </w:r>
      <w:r>
        <w:rPr>
          <w:rFonts w:ascii="Times New Roman" w:hAnsi="Times New Roman" w:cs="Times New Roman"/>
          <w:sz w:val="24"/>
          <w:lang w:val="es-MX"/>
        </w:rPr>
        <w:t xml:space="preserve">encuestados, 1360 que representan el 73% </w:t>
      </w:r>
      <w:proofErr w:type="spellStart"/>
      <w:r>
        <w:rPr>
          <w:rFonts w:ascii="Times New Roman" w:hAnsi="Times New Roman" w:cs="Times New Roman"/>
          <w:sz w:val="24"/>
          <w:lang w:val="es-MX"/>
        </w:rPr>
        <w:t>sientieron</w:t>
      </w:r>
      <w:proofErr w:type="spellEnd"/>
      <w:r>
        <w:rPr>
          <w:rFonts w:ascii="Times New Roman" w:hAnsi="Times New Roman" w:cs="Times New Roman"/>
          <w:sz w:val="24"/>
          <w:lang w:val="es-MX"/>
        </w:rPr>
        <w:t xml:space="preserve"> que sus necesidades mayoritariamente son satisfechas, no así, los 373 estudiantes o, el 20% que de acuerdo a sus experiencias, dieron una calificación ponderada hacia lo negativo. Finalmente 119 estudiant</w:t>
      </w:r>
      <w:r>
        <w:rPr>
          <w:rFonts w:ascii="Times New Roman" w:hAnsi="Times New Roman" w:cs="Times New Roman"/>
          <w:sz w:val="24"/>
          <w:lang w:val="es-MX"/>
        </w:rPr>
        <w:t>es representados por el 6% que no se pronunciaron ni positivamente ni negativamente, o sea, no respondieron en este aspecto, figura 5.</w:t>
      </w:r>
    </w:p>
    <w:p w:rsidR="003E22FD" w:rsidRDefault="001E20FD" w:rsidP="001E20FD">
      <w:pPr>
        <w:spacing w:before="0"/>
        <w:ind w:right="57"/>
        <w:jc w:val="center"/>
        <w:rPr>
          <w:rFonts w:ascii="Times New Roman" w:hAnsi="Times New Roman" w:cs="Times New Roman"/>
          <w:sz w:val="24"/>
          <w:lang w:val="es-MX"/>
        </w:rPr>
      </w:pPr>
      <w:r>
        <w:rPr>
          <w:rFonts w:ascii="Times New Roman" w:hAnsi="Times New Roman" w:cs="Times New Roman"/>
          <w:noProof/>
          <w:sz w:val="24"/>
          <w:lang w:val="es-419" w:eastAsia="es-419"/>
        </w:rPr>
        <w:drawing>
          <wp:inline distT="0" distB="0" distL="0" distR="0">
            <wp:extent cx="2476500" cy="146685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76500" cy="1466850"/>
                    </a:xfrm>
                    <a:prstGeom prst="rect">
                      <a:avLst/>
                    </a:prstGeom>
                    <a:noFill/>
                    <a:ln>
                      <a:noFill/>
                    </a:ln>
                  </pic:spPr>
                </pic:pic>
              </a:graphicData>
            </a:graphic>
          </wp:inline>
        </w:drawing>
      </w:r>
    </w:p>
    <w:p w:rsidR="003E22FD" w:rsidRPr="001E20FD" w:rsidRDefault="000E5C04">
      <w:pPr>
        <w:spacing w:before="0"/>
        <w:ind w:right="57"/>
        <w:jc w:val="center"/>
        <w:rPr>
          <w:lang w:val="es-419"/>
        </w:rPr>
      </w:pPr>
      <w:r>
        <w:rPr>
          <w:rFonts w:ascii="Times New Roman" w:hAnsi="Times New Roman" w:cs="Times New Roman"/>
          <w:sz w:val="24"/>
          <w:lang w:val="es-MX"/>
        </w:rPr>
        <w:t>Figura 5 Atención que reciben para solventar sus necesidades.</w:t>
      </w:r>
    </w:p>
    <w:p w:rsidR="003E22FD" w:rsidRDefault="000E5C04">
      <w:pPr>
        <w:spacing w:before="0"/>
        <w:ind w:right="57"/>
        <w:jc w:val="both"/>
        <w:rPr>
          <w:rFonts w:ascii="Times New Roman" w:hAnsi="Times New Roman" w:cs="Times New Roman"/>
          <w:sz w:val="24"/>
          <w:lang w:val="es-MX"/>
        </w:rPr>
      </w:pPr>
      <w:r>
        <w:rPr>
          <w:rFonts w:ascii="Times New Roman" w:hAnsi="Times New Roman" w:cs="Times New Roman"/>
          <w:noProof/>
          <w:sz w:val="24"/>
          <w:lang w:val="es-419" w:eastAsia="es-419"/>
        </w:rPr>
        <w:drawing>
          <wp:anchor distT="0" distB="0" distL="0" distR="0" simplePos="0" relativeHeight="8" behindDoc="0" locked="0" layoutInCell="0" allowOverlap="1">
            <wp:simplePos x="0" y="0"/>
            <wp:positionH relativeFrom="column">
              <wp:posOffset>1727200</wp:posOffset>
            </wp:positionH>
            <wp:positionV relativeFrom="paragraph">
              <wp:posOffset>1866900</wp:posOffset>
            </wp:positionV>
            <wp:extent cx="14605" cy="14605"/>
            <wp:effectExtent l="0" t="0" r="0" b="0"/>
            <wp:wrapNone/>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ascii="Times New Roman" w:hAnsi="Times New Roman" w:cs="Times New Roman"/>
          <w:sz w:val="24"/>
          <w:lang w:val="es-MX"/>
        </w:rPr>
        <w:t xml:space="preserve">En torno a la actividad formativa y específicamente </w:t>
      </w:r>
      <w:r>
        <w:rPr>
          <w:rFonts w:ascii="Times New Roman" w:hAnsi="Times New Roman" w:cs="Times New Roman"/>
          <w:sz w:val="24"/>
          <w:lang w:val="es-MX"/>
        </w:rPr>
        <w:t xml:space="preserve">en lo que respecta a los contenidos y si aquellos cubrieron las expectativas de los estudiantes (fig. 6); 1518 que representan al 82% del total de </w:t>
      </w:r>
      <w:r>
        <w:rPr>
          <w:rFonts w:ascii="Times New Roman" w:hAnsi="Times New Roman" w:cs="Times New Roman"/>
          <w:sz w:val="24"/>
          <w:lang w:val="es-MX"/>
        </w:rPr>
        <w:lastRenderedPageBreak/>
        <w:t>encuestados respondieron afirmativamente, sintieron que los contenidos estuvieron alineados a sus necesidades</w:t>
      </w:r>
      <w:r>
        <w:rPr>
          <w:rFonts w:ascii="Times New Roman" w:hAnsi="Times New Roman" w:cs="Times New Roman"/>
          <w:sz w:val="24"/>
          <w:lang w:val="es-MX"/>
        </w:rPr>
        <w:t xml:space="preserve"> de nivelación; 248 estudiantes que son el 13% de los encuestados </w:t>
      </w:r>
      <w:proofErr w:type="spellStart"/>
      <w:r>
        <w:rPr>
          <w:rFonts w:ascii="Times New Roman" w:hAnsi="Times New Roman" w:cs="Times New Roman"/>
          <w:sz w:val="24"/>
          <w:lang w:val="es-MX"/>
        </w:rPr>
        <w:t>encambio</w:t>
      </w:r>
      <w:proofErr w:type="spellEnd"/>
      <w:r>
        <w:rPr>
          <w:rFonts w:ascii="Times New Roman" w:hAnsi="Times New Roman" w:cs="Times New Roman"/>
          <w:sz w:val="24"/>
          <w:lang w:val="es-MX"/>
        </w:rPr>
        <w:t xml:space="preserve"> en función de sus experiencias calificaron negativamente a los contenidos, grupo del cual se deberá recabar la información necesaria a fin de determinarse aquellos puntos débiles en</w:t>
      </w:r>
      <w:r>
        <w:rPr>
          <w:rFonts w:ascii="Times New Roman" w:hAnsi="Times New Roman" w:cs="Times New Roman"/>
          <w:sz w:val="24"/>
          <w:lang w:val="es-MX"/>
        </w:rPr>
        <w:t xml:space="preserve"> el tema contenidos. Se debe destacar además que 86 estudiantes, el 5% no colocaron respuesta alguna.</w:t>
      </w:r>
    </w:p>
    <w:p w:rsidR="003E22FD" w:rsidRDefault="001E20FD" w:rsidP="001E20FD">
      <w:pPr>
        <w:spacing w:before="0"/>
        <w:ind w:left="57" w:right="57"/>
        <w:jc w:val="center"/>
        <w:rPr>
          <w:rFonts w:ascii="Times New Roman" w:hAnsi="Times New Roman" w:cs="Times New Roman"/>
          <w:sz w:val="24"/>
          <w:lang w:val="es-MX"/>
        </w:rPr>
      </w:pPr>
      <w:r>
        <w:rPr>
          <w:rFonts w:ascii="Times New Roman" w:hAnsi="Times New Roman" w:cs="Times New Roman"/>
          <w:noProof/>
          <w:sz w:val="24"/>
          <w:lang w:val="es-419" w:eastAsia="es-419"/>
        </w:rPr>
        <w:drawing>
          <wp:inline distT="0" distB="0" distL="0" distR="0">
            <wp:extent cx="2876550" cy="13335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76550" cy="1333500"/>
                    </a:xfrm>
                    <a:prstGeom prst="rect">
                      <a:avLst/>
                    </a:prstGeom>
                    <a:noFill/>
                    <a:ln>
                      <a:noFill/>
                    </a:ln>
                  </pic:spPr>
                </pic:pic>
              </a:graphicData>
            </a:graphic>
          </wp:inline>
        </w:drawing>
      </w:r>
    </w:p>
    <w:p w:rsidR="003E22FD" w:rsidRPr="001E20FD" w:rsidRDefault="000E5C04" w:rsidP="001E20FD">
      <w:pPr>
        <w:spacing w:before="0"/>
        <w:ind w:left="57" w:right="57"/>
        <w:jc w:val="center"/>
        <w:rPr>
          <w:rFonts w:ascii="Times New Roman" w:hAnsi="Times New Roman" w:cs="Times New Roman"/>
          <w:color w:val="000000"/>
          <w:lang w:val="es-MX"/>
        </w:rPr>
      </w:pPr>
      <w:r w:rsidRPr="001E20FD">
        <w:rPr>
          <w:rFonts w:ascii="Times New Roman" w:hAnsi="Times New Roman" w:cs="Times New Roman"/>
          <w:noProof/>
          <w:sz w:val="24"/>
          <w:lang w:val="es-419" w:eastAsia="es-419"/>
        </w:rPr>
        <w:drawing>
          <wp:anchor distT="0" distB="0" distL="0" distR="0" simplePos="0" relativeHeight="251658752" behindDoc="0" locked="0" layoutInCell="0" allowOverlap="1">
            <wp:simplePos x="0" y="0"/>
            <wp:positionH relativeFrom="column">
              <wp:posOffset>1562735</wp:posOffset>
            </wp:positionH>
            <wp:positionV relativeFrom="paragraph">
              <wp:posOffset>635</wp:posOffset>
            </wp:positionV>
            <wp:extent cx="14605" cy="14605"/>
            <wp:effectExtent l="0" t="0" r="0" b="0"/>
            <wp:wrapNone/>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Pr="001E20FD">
        <w:rPr>
          <w:rFonts w:ascii="Times New Roman" w:eastAsia="Calibri" w:hAnsi="Times New Roman" w:cs="Times New Roman"/>
          <w:color w:val="000000"/>
          <w:sz w:val="24"/>
          <w:lang w:val="es-MX"/>
        </w:rPr>
        <w:t>Figura 6. Los contenidos han cubierto sus expectativas.</w:t>
      </w:r>
    </w:p>
    <w:p w:rsidR="003E22FD" w:rsidRDefault="000E5C04">
      <w:pPr>
        <w:spacing w:before="0" w:after="0"/>
        <w:ind w:right="57"/>
        <w:jc w:val="both"/>
        <w:rPr>
          <w:rFonts w:ascii="Times New Roman" w:hAnsi="Times New Roman" w:cs="Times New Roman"/>
          <w:sz w:val="24"/>
          <w:lang w:val="es-MX"/>
        </w:rPr>
      </w:pPr>
      <w:r>
        <w:rPr>
          <w:rFonts w:ascii="Times New Roman" w:hAnsi="Times New Roman" w:cs="Times New Roman"/>
          <w:noProof/>
          <w:sz w:val="24"/>
          <w:lang w:val="es-419" w:eastAsia="es-419"/>
        </w:rPr>
        <w:drawing>
          <wp:anchor distT="0" distB="0" distL="0" distR="0" simplePos="0" relativeHeight="11" behindDoc="0" locked="0" layoutInCell="0" allowOverlap="1">
            <wp:simplePos x="0" y="0"/>
            <wp:positionH relativeFrom="column">
              <wp:posOffset>1604010</wp:posOffset>
            </wp:positionH>
            <wp:positionV relativeFrom="paragraph">
              <wp:posOffset>1764665</wp:posOffset>
            </wp:positionV>
            <wp:extent cx="14605" cy="14605"/>
            <wp:effectExtent l="0" t="0" r="0" b="0"/>
            <wp:wrapNone/>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Pr>
          <w:rFonts w:ascii="Times New Roman" w:hAnsi="Times New Roman" w:cs="Times New Roman"/>
          <w:sz w:val="24"/>
          <w:lang w:val="es-MX"/>
        </w:rPr>
        <w:t>De la profundidad con que se hayan tratado los temas en el proceso de nivelación (fig. 7)</w:t>
      </w:r>
      <w:r>
        <w:rPr>
          <w:rFonts w:ascii="Times New Roman" w:hAnsi="Times New Roman" w:cs="Times New Roman"/>
          <w:sz w:val="24"/>
          <w:lang w:val="es-MX"/>
        </w:rPr>
        <w:t>, a pesar de que 1252 estudiantes que representan el 67% del total, calificaron que existen más aspectos positivos que negativos, de aquellos, 515 estuvieron completamente satisfechos y 737 no estuvieron completamente satisfechos, fenómeno digno de estudia</w:t>
      </w:r>
      <w:r>
        <w:rPr>
          <w:rFonts w:ascii="Times New Roman" w:hAnsi="Times New Roman" w:cs="Times New Roman"/>
          <w:sz w:val="24"/>
          <w:lang w:val="es-MX"/>
        </w:rPr>
        <w:t>rse a fin de establecer aquellos puntos discordantes. Así mismo, 420 estudiantes, representados por el 23% dieron a conocer que se pudo profundizar en los temas y finalmente, 180 estudiantes, o sea, el 10% no respondió en esta pregunta.</w:t>
      </w:r>
    </w:p>
    <w:p w:rsidR="003E22FD" w:rsidRDefault="003E22FD">
      <w:pPr>
        <w:pStyle w:val="NormalWeb"/>
        <w:spacing w:before="0" w:beforeAutospacing="0" w:after="0" w:afterAutospacing="0" w:line="360" w:lineRule="auto"/>
        <w:jc w:val="center"/>
        <w:rPr>
          <w:rFonts w:eastAsiaTheme="minorHAnsi"/>
          <w:szCs w:val="22"/>
          <w:lang w:val="es-MX"/>
        </w:rPr>
      </w:pPr>
    </w:p>
    <w:p w:rsidR="001E20FD" w:rsidRDefault="001E20FD">
      <w:pPr>
        <w:pStyle w:val="NormalWeb"/>
        <w:spacing w:before="0" w:beforeAutospacing="0" w:after="0" w:afterAutospacing="0" w:line="360" w:lineRule="auto"/>
        <w:jc w:val="center"/>
        <w:rPr>
          <w:rFonts w:eastAsiaTheme="minorHAnsi"/>
          <w:color w:val="000000"/>
          <w:szCs w:val="22"/>
          <w:lang w:val="es-MX"/>
        </w:rPr>
      </w:pPr>
      <w:r>
        <w:rPr>
          <w:rFonts w:eastAsiaTheme="minorHAnsi"/>
          <w:noProof/>
          <w:color w:val="000000"/>
          <w:szCs w:val="22"/>
          <w:lang w:val="es-419" w:eastAsia="es-419"/>
        </w:rPr>
        <w:drawing>
          <wp:inline distT="0" distB="0" distL="0" distR="0">
            <wp:extent cx="2619375" cy="127635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19375" cy="1276350"/>
                    </a:xfrm>
                    <a:prstGeom prst="rect">
                      <a:avLst/>
                    </a:prstGeom>
                    <a:noFill/>
                    <a:ln>
                      <a:noFill/>
                    </a:ln>
                  </pic:spPr>
                </pic:pic>
              </a:graphicData>
            </a:graphic>
          </wp:inline>
        </w:drawing>
      </w:r>
    </w:p>
    <w:p w:rsidR="003E22FD" w:rsidRPr="001E20FD" w:rsidRDefault="000E5C04" w:rsidP="001E20FD">
      <w:pPr>
        <w:pStyle w:val="NormalWeb"/>
        <w:spacing w:before="0" w:beforeAutospacing="0" w:after="120" w:afterAutospacing="0" w:line="360" w:lineRule="auto"/>
        <w:jc w:val="center"/>
        <w:rPr>
          <w:color w:val="000000"/>
          <w:lang w:val="es-419"/>
        </w:rPr>
      </w:pPr>
      <w:r>
        <w:rPr>
          <w:rFonts w:eastAsiaTheme="minorHAnsi"/>
          <w:color w:val="000000"/>
          <w:szCs w:val="22"/>
          <w:lang w:val="es-MX"/>
        </w:rPr>
        <w:t xml:space="preserve">Figura 7. Los </w:t>
      </w:r>
      <w:r>
        <w:rPr>
          <w:rFonts w:eastAsiaTheme="minorHAnsi"/>
          <w:color w:val="000000"/>
          <w:szCs w:val="22"/>
          <w:lang w:val="es-MX"/>
        </w:rPr>
        <w:t>temas se han tratado con profundidad esperada.</w:t>
      </w:r>
    </w:p>
    <w:p w:rsidR="003E22FD" w:rsidRDefault="000E5C04">
      <w:pPr>
        <w:spacing w:before="0" w:after="0"/>
        <w:jc w:val="both"/>
        <w:rPr>
          <w:rFonts w:ascii="Times New Roman" w:hAnsi="Times New Roman" w:cs="Times New Roman"/>
          <w:sz w:val="24"/>
          <w:lang w:val="es-MX"/>
        </w:rPr>
      </w:pPr>
      <w:r>
        <w:rPr>
          <w:rFonts w:ascii="Times New Roman" w:hAnsi="Times New Roman" w:cs="Times New Roman"/>
          <w:sz w:val="24"/>
          <w:lang w:val="es-MX"/>
        </w:rPr>
        <w:t>En cuanto a que si las asignaturas actualizaron sus conocimientos, los estudiantes respondieron de la siguiente manera: 1371 estudiantes, o el 74% de 1852 estudiantes, inclinaron su respuesta hacia los aspecto</w:t>
      </w:r>
      <w:r>
        <w:rPr>
          <w:rFonts w:ascii="Times New Roman" w:hAnsi="Times New Roman" w:cs="Times New Roman"/>
          <w:sz w:val="24"/>
          <w:lang w:val="es-MX"/>
        </w:rPr>
        <w:t xml:space="preserve">s positivos, dando a entender su conformidad con la actualización de conocimientos, mientras </w:t>
      </w:r>
      <w:r>
        <w:rPr>
          <w:rFonts w:ascii="Times New Roman" w:hAnsi="Times New Roman" w:cs="Times New Roman"/>
          <w:sz w:val="24"/>
          <w:lang w:val="es-MX"/>
        </w:rPr>
        <w:lastRenderedPageBreak/>
        <w:t xml:space="preserve">tanto, 239 estudiantes, 13% del total se encontraron entre medianamente y nada satisfechos, y, 242, el 13% del total de estudiantes, no respondieron en ninguna de </w:t>
      </w:r>
      <w:r>
        <w:rPr>
          <w:rFonts w:ascii="Times New Roman" w:hAnsi="Times New Roman" w:cs="Times New Roman"/>
          <w:sz w:val="24"/>
          <w:lang w:val="es-MX"/>
        </w:rPr>
        <w:t>las alternativas, figura 8.</w:t>
      </w:r>
    </w:p>
    <w:p w:rsidR="001E20FD" w:rsidRDefault="001E20FD" w:rsidP="001E20FD">
      <w:pPr>
        <w:spacing w:before="0" w:after="0"/>
        <w:jc w:val="center"/>
        <w:rPr>
          <w:rFonts w:ascii="Times New Roman" w:hAnsi="Times New Roman" w:cs="Times New Roman"/>
          <w:sz w:val="24"/>
          <w:lang w:val="es-MX"/>
        </w:rPr>
      </w:pPr>
      <w:r>
        <w:rPr>
          <w:rFonts w:ascii="Times New Roman" w:hAnsi="Times New Roman" w:cs="Times New Roman"/>
          <w:noProof/>
          <w:sz w:val="24"/>
          <w:lang w:val="es-419" w:eastAsia="es-419"/>
        </w:rPr>
        <w:drawing>
          <wp:inline distT="0" distB="0" distL="0" distR="0">
            <wp:extent cx="2743200" cy="118872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43200" cy="1188720"/>
                    </a:xfrm>
                    <a:prstGeom prst="rect">
                      <a:avLst/>
                    </a:prstGeom>
                    <a:noFill/>
                    <a:ln>
                      <a:noFill/>
                    </a:ln>
                  </pic:spPr>
                </pic:pic>
              </a:graphicData>
            </a:graphic>
          </wp:inline>
        </w:drawing>
      </w:r>
    </w:p>
    <w:p w:rsidR="003E22FD" w:rsidRDefault="000E5C04">
      <w:pPr>
        <w:pStyle w:val="NormalWeb"/>
        <w:spacing w:beforeAutospacing="0" w:afterAutospacing="0" w:line="360" w:lineRule="auto"/>
        <w:ind w:right="57"/>
        <w:jc w:val="center"/>
        <w:rPr>
          <w:lang w:val="es-MX"/>
        </w:rPr>
      </w:pPr>
      <w:r>
        <w:rPr>
          <w:rFonts w:eastAsia="Calibri"/>
          <w:color w:val="000000"/>
          <w:lang w:val="es-MX"/>
        </w:rPr>
        <w:t xml:space="preserve">Figura 8. Las asignaturas </w:t>
      </w:r>
      <w:proofErr w:type="spellStart"/>
      <w:r>
        <w:rPr>
          <w:rFonts w:eastAsia="Calibri"/>
          <w:color w:val="000000"/>
          <w:lang w:val="es-MX"/>
        </w:rPr>
        <w:t>complenentaron</w:t>
      </w:r>
      <w:proofErr w:type="spellEnd"/>
      <w:r>
        <w:rPr>
          <w:rFonts w:eastAsia="Calibri"/>
          <w:color w:val="000000"/>
          <w:lang w:val="es-MX"/>
        </w:rPr>
        <w:t xml:space="preserve"> sus conocimiento</w:t>
      </w:r>
    </w:p>
    <w:p w:rsidR="003E22FD" w:rsidRDefault="000E5C04" w:rsidP="001E20FD">
      <w:pPr>
        <w:spacing w:before="0" w:after="0"/>
        <w:ind w:right="57"/>
        <w:jc w:val="both"/>
        <w:rPr>
          <w:rFonts w:eastAsia="Calibri"/>
          <w:lang w:val="es-MX"/>
        </w:rPr>
      </w:pPr>
      <w:r>
        <w:rPr>
          <w:rFonts w:ascii="Times New Roman" w:hAnsi="Times New Roman" w:cs="Times New Roman"/>
          <w:sz w:val="24"/>
          <w:lang w:val="es-MX"/>
        </w:rPr>
        <w:t>En lo relacionado a la utilidad de los temas aprendidos (fig. 9), 1685 estudiantes, el  91% del total, estuvieron mayormente conformes con la utilidad de los contenid</w:t>
      </w:r>
      <w:r>
        <w:rPr>
          <w:rFonts w:ascii="Times New Roman" w:hAnsi="Times New Roman" w:cs="Times New Roman"/>
          <w:sz w:val="24"/>
          <w:lang w:val="es-MX"/>
        </w:rPr>
        <w:t>os, no así 160 estudiantes que son el 8,7%. Al respecto de los que no respondieron, apenas 7 estudiantes que representan al 0.3% del total, se inhibieron de responder ni positiva ni negativamente. En las respuestas del curso hablando de forma general fue d</w:t>
      </w:r>
      <w:r>
        <w:rPr>
          <w:rFonts w:ascii="Times New Roman" w:hAnsi="Times New Roman" w:cs="Times New Roman"/>
          <w:sz w:val="24"/>
          <w:lang w:val="es-MX"/>
        </w:rPr>
        <w:t xml:space="preserve">e utilidad (fig. 10), 1445 o sea el 78% respondieron su conformidad; apenas 126 que son el 7% contestaron que la inconformidad es mayor; de esto, 281 estudiantes, el 15% no </w:t>
      </w:r>
      <w:proofErr w:type="spellStart"/>
      <w:r>
        <w:rPr>
          <w:rFonts w:ascii="Times New Roman" w:hAnsi="Times New Roman" w:cs="Times New Roman"/>
          <w:sz w:val="24"/>
          <w:lang w:val="es-MX"/>
        </w:rPr>
        <w:t>entiendieron</w:t>
      </w:r>
      <w:proofErr w:type="spellEnd"/>
      <w:r>
        <w:rPr>
          <w:rFonts w:ascii="Times New Roman" w:hAnsi="Times New Roman" w:cs="Times New Roman"/>
          <w:sz w:val="24"/>
          <w:lang w:val="es-MX"/>
        </w:rPr>
        <w:t xml:space="preserve"> la pregunta o demostraron su nulo interés en el tema.</w:t>
      </w:r>
    </w:p>
    <w:p w:rsidR="003E22FD" w:rsidRDefault="001E20FD">
      <w:pPr>
        <w:pStyle w:val="NormalWeb"/>
        <w:spacing w:beforeAutospacing="0" w:afterAutospacing="0" w:line="360" w:lineRule="auto"/>
        <w:jc w:val="center"/>
        <w:rPr>
          <w:rFonts w:eastAsia="Calibri"/>
          <w:lang w:val="es-MX"/>
        </w:rPr>
      </w:pPr>
      <w:r>
        <w:rPr>
          <w:rFonts w:eastAsia="Calibri"/>
          <w:noProof/>
          <w:lang w:val="es-419" w:eastAsia="es-419"/>
        </w:rPr>
        <w:drawing>
          <wp:inline distT="0" distB="0" distL="0" distR="0">
            <wp:extent cx="2560320" cy="118872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60320" cy="1188720"/>
                    </a:xfrm>
                    <a:prstGeom prst="rect">
                      <a:avLst/>
                    </a:prstGeom>
                    <a:noFill/>
                    <a:ln>
                      <a:noFill/>
                    </a:ln>
                  </pic:spPr>
                </pic:pic>
              </a:graphicData>
            </a:graphic>
          </wp:inline>
        </w:drawing>
      </w:r>
    </w:p>
    <w:p w:rsidR="003E22FD" w:rsidRDefault="000E5C04">
      <w:pPr>
        <w:pStyle w:val="NormalWeb"/>
        <w:spacing w:beforeAutospacing="0" w:afterAutospacing="0" w:line="360" w:lineRule="auto"/>
        <w:jc w:val="center"/>
        <w:rPr>
          <w:color w:val="000000"/>
          <w:lang w:val="es-EC"/>
        </w:rPr>
      </w:pPr>
      <w:r>
        <w:rPr>
          <w:rFonts w:eastAsiaTheme="minorHAnsi"/>
          <w:color w:val="000000"/>
          <w:lang w:val="es-MX"/>
        </w:rPr>
        <w:t xml:space="preserve">Figura 9. </w:t>
      </w:r>
      <w:r>
        <w:rPr>
          <w:rFonts w:eastAsiaTheme="minorHAnsi"/>
          <w:color w:val="000000"/>
          <w:lang w:val="es-MX"/>
        </w:rPr>
        <w:t>Utilidad de los temas aprendidos</w:t>
      </w:r>
    </w:p>
    <w:p w:rsidR="003E22FD" w:rsidRDefault="001E20FD">
      <w:pPr>
        <w:pStyle w:val="NormalWeb"/>
        <w:spacing w:beforeAutospacing="0" w:afterAutospacing="0" w:line="360" w:lineRule="auto"/>
        <w:jc w:val="center"/>
        <w:rPr>
          <w:rFonts w:eastAsia="Calibri"/>
          <w:lang w:val="es-MX"/>
        </w:rPr>
      </w:pPr>
      <w:r>
        <w:rPr>
          <w:rFonts w:eastAsia="Calibri"/>
          <w:noProof/>
          <w:lang w:val="es-419" w:eastAsia="es-419"/>
        </w:rPr>
        <w:drawing>
          <wp:inline distT="0" distB="0" distL="0" distR="0">
            <wp:extent cx="2533650" cy="117157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533650" cy="1171575"/>
                    </a:xfrm>
                    <a:prstGeom prst="rect">
                      <a:avLst/>
                    </a:prstGeom>
                    <a:noFill/>
                    <a:ln>
                      <a:noFill/>
                    </a:ln>
                  </pic:spPr>
                </pic:pic>
              </a:graphicData>
            </a:graphic>
          </wp:inline>
        </w:drawing>
      </w:r>
    </w:p>
    <w:p w:rsidR="003E22FD" w:rsidRDefault="000E5C04">
      <w:pPr>
        <w:pStyle w:val="NormalWeb"/>
        <w:spacing w:beforeAutospacing="0" w:afterAutospacing="0" w:line="360" w:lineRule="auto"/>
        <w:jc w:val="center"/>
        <w:rPr>
          <w:color w:val="000000"/>
          <w:lang w:val="es-EC"/>
        </w:rPr>
      </w:pPr>
      <w:bookmarkStart w:id="0" w:name="_GoBack"/>
      <w:bookmarkEnd w:id="0"/>
      <w:r>
        <w:rPr>
          <w:rFonts w:eastAsiaTheme="minorHAnsi"/>
          <w:color w:val="000000"/>
          <w:lang w:val="es-MX"/>
        </w:rPr>
        <w:t>Figura 10. Utilidad del curso</w:t>
      </w:r>
    </w:p>
    <w:p w:rsidR="003E22FD" w:rsidRDefault="000E5C04">
      <w:pPr>
        <w:spacing w:before="0" w:after="0"/>
        <w:jc w:val="both"/>
        <w:rPr>
          <w:rFonts w:ascii="Times New Roman" w:eastAsia="Times New Roman" w:hAnsi="Times New Roman" w:cs="Times New Roman"/>
          <w:b/>
          <w:sz w:val="24"/>
          <w:szCs w:val="24"/>
          <w:lang w:val="es-EC"/>
        </w:rPr>
      </w:pPr>
      <w:r>
        <w:rPr>
          <w:rFonts w:ascii="Times New Roman" w:eastAsia="Times New Roman" w:hAnsi="Times New Roman" w:cs="Times New Roman"/>
          <w:b/>
          <w:sz w:val="24"/>
          <w:szCs w:val="24"/>
          <w:lang w:val="es-EC"/>
        </w:rPr>
        <w:lastRenderedPageBreak/>
        <w:t>Discusión</w:t>
      </w:r>
    </w:p>
    <w:p w:rsidR="003E22FD" w:rsidRDefault="000E5C04">
      <w:pPr>
        <w:spacing w:before="0"/>
        <w:ind w:left="57" w:right="57"/>
        <w:jc w:val="both"/>
        <w:rPr>
          <w:rFonts w:ascii="Times New Roman" w:hAnsi="Times New Roman" w:cs="Times New Roman"/>
          <w:sz w:val="24"/>
          <w:szCs w:val="24"/>
          <w:lang w:val="es-MX"/>
        </w:rPr>
      </w:pPr>
      <w:r>
        <w:rPr>
          <w:rFonts w:ascii="Times New Roman" w:hAnsi="Times New Roman" w:cs="Times New Roman"/>
          <w:sz w:val="24"/>
          <w:szCs w:val="24"/>
          <w:lang w:val="es-MX"/>
        </w:rPr>
        <w:t>En lo que se refiere a la organización, se observa que 8 de cada 10 estudiantes encuentran satisfacción en la organización, lo que expresa el éxito del trabajo realizado, no obsta</w:t>
      </w:r>
      <w:r>
        <w:rPr>
          <w:rFonts w:ascii="Times New Roman" w:hAnsi="Times New Roman" w:cs="Times New Roman"/>
          <w:sz w:val="24"/>
          <w:szCs w:val="24"/>
          <w:lang w:val="es-MX"/>
        </w:rPr>
        <w:t>nte, cabe resaltar que al momento de responder en el apartado de recomendaciones, de 376 estudiantes que corresponden al 20% del total y que calificaron como ocasionalmente y raramente satisfactorio, tan solo se presenta una recomendación “Se ponga mayor a</w:t>
      </w:r>
      <w:r>
        <w:rPr>
          <w:rFonts w:ascii="Times New Roman" w:hAnsi="Times New Roman" w:cs="Times New Roman"/>
          <w:sz w:val="24"/>
          <w:szCs w:val="24"/>
          <w:lang w:val="es-MX"/>
        </w:rPr>
        <w:t xml:space="preserve">tención en la organización al inicio de la nivelación”, sin que se </w:t>
      </w:r>
      <w:proofErr w:type="spellStart"/>
      <w:r>
        <w:rPr>
          <w:rFonts w:ascii="Times New Roman" w:hAnsi="Times New Roman" w:cs="Times New Roman"/>
          <w:sz w:val="24"/>
          <w:szCs w:val="24"/>
          <w:lang w:val="es-MX"/>
        </w:rPr>
        <w:t>específiquen</w:t>
      </w:r>
      <w:proofErr w:type="spellEnd"/>
      <w:r>
        <w:rPr>
          <w:rFonts w:ascii="Times New Roman" w:hAnsi="Times New Roman" w:cs="Times New Roman"/>
          <w:sz w:val="24"/>
          <w:szCs w:val="24"/>
          <w:lang w:val="es-MX"/>
        </w:rPr>
        <w:t xml:space="preserve"> los aspectos de inconformidad, se concuerda con otros estudios que hacen alusión al protagonismo y el compromiso del profesorado y la institución en el proceso de implementació</w:t>
      </w:r>
      <w:r>
        <w:rPr>
          <w:rFonts w:ascii="Times New Roman" w:hAnsi="Times New Roman" w:cs="Times New Roman"/>
          <w:sz w:val="24"/>
          <w:szCs w:val="24"/>
          <w:lang w:val="es-MX"/>
        </w:rPr>
        <w:t>n del curso (Picado, 2018).</w:t>
      </w:r>
      <w:r>
        <w:rPr>
          <w:rFonts w:ascii="Verdana" w:hAnsi="Verdana"/>
          <w:color w:val="000000"/>
          <w:sz w:val="20"/>
          <w:szCs w:val="20"/>
          <w:shd w:val="clear" w:color="auto" w:fill="FFFFFF"/>
          <w:lang w:val="es-ES"/>
        </w:rPr>
        <w:t xml:space="preserve"> </w:t>
      </w:r>
    </w:p>
    <w:p w:rsidR="003E22FD" w:rsidRDefault="000E5C04">
      <w:pPr>
        <w:spacing w:before="0"/>
        <w:ind w:left="57" w:right="57"/>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lo concerniente a las condiciones del aula, se debe mencionar como antecedente que la </w:t>
      </w:r>
      <w:proofErr w:type="spellStart"/>
      <w:r>
        <w:rPr>
          <w:rFonts w:ascii="Times New Roman" w:hAnsi="Times New Roman" w:cs="Times New Roman"/>
          <w:sz w:val="24"/>
          <w:szCs w:val="24"/>
          <w:lang w:val="es-MX"/>
        </w:rPr>
        <w:t>ULEAM</w:t>
      </w:r>
      <w:proofErr w:type="spellEnd"/>
      <w:r>
        <w:rPr>
          <w:rFonts w:ascii="Times New Roman" w:hAnsi="Times New Roman" w:cs="Times New Roman"/>
          <w:sz w:val="24"/>
          <w:szCs w:val="24"/>
          <w:lang w:val="es-MX"/>
        </w:rPr>
        <w:t xml:space="preserve"> y con ello el </w:t>
      </w:r>
      <w:proofErr w:type="spellStart"/>
      <w:r>
        <w:rPr>
          <w:rFonts w:ascii="Times New Roman" w:hAnsi="Times New Roman" w:cs="Times New Roman"/>
          <w:sz w:val="24"/>
          <w:szCs w:val="24"/>
          <w:lang w:val="es-MX"/>
        </w:rPr>
        <w:t>DANU</w:t>
      </w:r>
      <w:proofErr w:type="spellEnd"/>
      <w:r>
        <w:rPr>
          <w:rFonts w:ascii="Times New Roman" w:hAnsi="Times New Roman" w:cs="Times New Roman"/>
          <w:sz w:val="24"/>
          <w:szCs w:val="24"/>
          <w:lang w:val="es-MX"/>
        </w:rPr>
        <w:t xml:space="preserve"> sufrieron daños estructurales de importancia en el evento natural ocurrido el 16 de abril de 2016 motivo por el c</w:t>
      </w:r>
      <w:r>
        <w:rPr>
          <w:rFonts w:ascii="Times New Roman" w:hAnsi="Times New Roman" w:cs="Times New Roman"/>
          <w:sz w:val="24"/>
          <w:szCs w:val="24"/>
          <w:lang w:val="es-MX"/>
        </w:rPr>
        <w:t>ual en el año de la evaluación, su capacidad estuvo limitada para recibir a 2798 estudiantes, ahora bien, ante esta realidad, se coordinó con las unidades académicas y estas permitieron el uso de sus aulas; pese a que se procuró adecuarlas, estas no tuvier</w:t>
      </w:r>
      <w:r>
        <w:rPr>
          <w:rFonts w:ascii="Times New Roman" w:hAnsi="Times New Roman" w:cs="Times New Roman"/>
          <w:sz w:val="24"/>
          <w:szCs w:val="24"/>
          <w:lang w:val="es-MX"/>
        </w:rPr>
        <w:t>on la capacidad para albergar a un promedio de 40 estudiantes por aula y en muchos casos ni los medios tecnológicos para que su aprendizaje sea óptimo.</w:t>
      </w:r>
    </w:p>
    <w:p w:rsidR="003E22FD" w:rsidRDefault="000E5C04">
      <w:pPr>
        <w:spacing w:before="0"/>
        <w:ind w:left="57" w:right="57"/>
        <w:jc w:val="both"/>
        <w:rPr>
          <w:rFonts w:ascii="Times New Roman" w:hAnsi="Times New Roman" w:cs="Times New Roman"/>
          <w:sz w:val="24"/>
          <w:szCs w:val="24"/>
          <w:lang w:val="es-MX"/>
        </w:rPr>
      </w:pPr>
      <w:r>
        <w:rPr>
          <w:rFonts w:ascii="Times New Roman" w:hAnsi="Times New Roman" w:cs="Times New Roman"/>
          <w:sz w:val="24"/>
          <w:szCs w:val="24"/>
          <w:lang w:val="es-MX"/>
        </w:rPr>
        <w:t>Ante tal realidad, del ambiente de aprendizaje, todos aquellos aspectos que interactúan con el estudiant</w:t>
      </w:r>
      <w:r>
        <w:rPr>
          <w:rFonts w:ascii="Times New Roman" w:hAnsi="Times New Roman" w:cs="Times New Roman"/>
          <w:sz w:val="24"/>
          <w:szCs w:val="24"/>
          <w:lang w:val="es-MX"/>
        </w:rPr>
        <w:t xml:space="preserve">e y que resultan favorables para su proceso de aprendizaje. No estuvieron en condiciones adecuadas. Se concuerda con </w:t>
      </w:r>
      <w:proofErr w:type="spellStart"/>
      <w:r>
        <w:rPr>
          <w:rFonts w:ascii="Times New Roman" w:hAnsi="Times New Roman" w:cs="Times New Roman"/>
          <w:sz w:val="24"/>
          <w:szCs w:val="24"/>
          <w:lang w:val="es-MX"/>
        </w:rPr>
        <w:t>Errázuris</w:t>
      </w:r>
      <w:proofErr w:type="spellEnd"/>
      <w:r>
        <w:rPr>
          <w:rFonts w:ascii="Times New Roman" w:hAnsi="Times New Roman" w:cs="Times New Roman"/>
          <w:sz w:val="24"/>
          <w:szCs w:val="24"/>
          <w:lang w:val="es-MX"/>
        </w:rPr>
        <w:t xml:space="preserve"> (2015), en la que hace alusión a las condiciones materiales, espaciales, visuales, sonoras y olfativas- debería ser una prioridad</w:t>
      </w:r>
      <w:r>
        <w:rPr>
          <w:rFonts w:ascii="Times New Roman" w:hAnsi="Times New Roman" w:cs="Times New Roman"/>
          <w:sz w:val="24"/>
          <w:szCs w:val="24"/>
          <w:lang w:val="es-MX"/>
        </w:rPr>
        <w:t>, no solamente para contribuir a generar una atmósfera más adecuada que favorezca a los procesos de enseñanza y aprendizaje, sino también para enriquecer la educación más allá de sus propósitos académicos.</w:t>
      </w:r>
    </w:p>
    <w:p w:rsidR="003E22FD" w:rsidRDefault="000E5C04">
      <w:pPr>
        <w:spacing w:before="0"/>
        <w:ind w:left="57" w:right="57"/>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este estudio se concuerda que en lo concerniente el espacio educa, enseña, comunica, forma, libera, modela, habla, ríe, llora, invita a vivir, a soñar, a estudiar. El espacio tiene un lenguaje de libertad, de </w:t>
      </w:r>
      <w:proofErr w:type="spellStart"/>
      <w:r>
        <w:rPr>
          <w:rFonts w:ascii="Times New Roman" w:hAnsi="Times New Roman" w:cs="Times New Roman"/>
          <w:sz w:val="24"/>
          <w:szCs w:val="24"/>
          <w:lang w:val="es-MX"/>
        </w:rPr>
        <w:t>autonomía</w:t>
      </w:r>
      <w:proofErr w:type="gramStart"/>
      <w:r>
        <w:rPr>
          <w:rFonts w:ascii="Times New Roman" w:hAnsi="Times New Roman" w:cs="Times New Roman"/>
          <w:sz w:val="24"/>
          <w:szCs w:val="24"/>
          <w:lang w:val="es-MX"/>
        </w:rPr>
        <w:t>,de</w:t>
      </w:r>
      <w:proofErr w:type="spellEnd"/>
      <w:proofErr w:type="gramEnd"/>
      <w:r>
        <w:rPr>
          <w:rFonts w:ascii="Times New Roman" w:hAnsi="Times New Roman" w:cs="Times New Roman"/>
          <w:sz w:val="24"/>
          <w:szCs w:val="24"/>
          <w:lang w:val="es-MX"/>
        </w:rPr>
        <w:t xml:space="preserve"> actividad, todo depende de la b</w:t>
      </w:r>
      <w:r>
        <w:rPr>
          <w:rFonts w:ascii="Times New Roman" w:hAnsi="Times New Roman" w:cs="Times New Roman"/>
          <w:sz w:val="24"/>
          <w:szCs w:val="24"/>
          <w:lang w:val="es-MX"/>
        </w:rPr>
        <w:t xml:space="preserve">ondad de cada elemento, del atractivo de las instalaciones,  (Heras, 2001). Este autor resalta la importancia de las condiciones físicas de un salón de clases, la incidencia de los objetos sobre los sujetos, entonces, resulta lógico que el producto en los </w:t>
      </w:r>
      <w:r>
        <w:rPr>
          <w:rFonts w:ascii="Times New Roman" w:hAnsi="Times New Roman" w:cs="Times New Roman"/>
          <w:sz w:val="24"/>
          <w:szCs w:val="24"/>
          <w:lang w:val="es-MX"/>
        </w:rPr>
        <w:t xml:space="preserve">procesos de enseñanza aprendizaje del </w:t>
      </w:r>
      <w:proofErr w:type="spellStart"/>
      <w:r>
        <w:rPr>
          <w:rFonts w:ascii="Times New Roman" w:hAnsi="Times New Roman" w:cs="Times New Roman"/>
          <w:sz w:val="24"/>
          <w:szCs w:val="24"/>
          <w:lang w:val="es-MX"/>
        </w:rPr>
        <w:t>DANU</w:t>
      </w:r>
      <w:proofErr w:type="spellEnd"/>
      <w:r>
        <w:rPr>
          <w:rFonts w:ascii="Times New Roman" w:hAnsi="Times New Roman" w:cs="Times New Roman"/>
          <w:sz w:val="24"/>
          <w:szCs w:val="24"/>
          <w:lang w:val="es-MX"/>
        </w:rPr>
        <w:t xml:space="preserve"> se pudieron haber visto afectados. </w:t>
      </w:r>
    </w:p>
    <w:p w:rsidR="003E22FD" w:rsidRDefault="000E5C04">
      <w:pPr>
        <w:spacing w:before="0"/>
        <w:ind w:left="57" w:right="57"/>
        <w:jc w:val="both"/>
        <w:rPr>
          <w:rFonts w:ascii="Times New Roman" w:hAnsi="Times New Roman" w:cs="Times New Roman"/>
          <w:sz w:val="24"/>
          <w:szCs w:val="24"/>
          <w:highlight w:val="yellow"/>
          <w:lang w:val="es-MX"/>
        </w:rPr>
      </w:pPr>
      <w:r>
        <w:rPr>
          <w:rFonts w:ascii="Times New Roman" w:hAnsi="Times New Roman" w:cs="Times New Roman"/>
          <w:sz w:val="24"/>
          <w:szCs w:val="24"/>
          <w:lang w:val="es-MX"/>
        </w:rPr>
        <w:lastRenderedPageBreak/>
        <w:t xml:space="preserve">En lo referente al tema de las condiciones del aula, se pone en contexto la siguiente información recabada de la Secretaría del Vicerrectorado Académico de la “Matriz, de </w:t>
      </w:r>
      <w:r>
        <w:rPr>
          <w:rFonts w:ascii="Times New Roman" w:hAnsi="Times New Roman" w:cs="Times New Roman"/>
          <w:sz w:val="24"/>
          <w:szCs w:val="24"/>
          <w:lang w:val="es-MX"/>
        </w:rPr>
        <w:t xml:space="preserve">requerimientos para el curso de nivelación 2017 (2)” y es así que el Internet, computadores y </w:t>
      </w:r>
      <w:proofErr w:type="spellStart"/>
      <w:r>
        <w:rPr>
          <w:rFonts w:ascii="Times New Roman" w:hAnsi="Times New Roman" w:cs="Times New Roman"/>
          <w:sz w:val="24"/>
          <w:szCs w:val="24"/>
          <w:lang w:val="es-MX"/>
        </w:rPr>
        <w:t>equipamento</w:t>
      </w:r>
      <w:proofErr w:type="spellEnd"/>
      <w:r>
        <w:rPr>
          <w:rFonts w:ascii="Times New Roman" w:hAnsi="Times New Roman" w:cs="Times New Roman"/>
          <w:sz w:val="24"/>
          <w:szCs w:val="24"/>
          <w:lang w:val="es-MX"/>
        </w:rPr>
        <w:t xml:space="preserve"> audiovisual en un aproximado del 70% de aulas no contaron con estos elementos, o sea, de cada 10 paralelos, tan solo 3 de ellos contaban con tecnologí</w:t>
      </w:r>
      <w:r>
        <w:rPr>
          <w:rFonts w:ascii="Times New Roman" w:hAnsi="Times New Roman" w:cs="Times New Roman"/>
          <w:sz w:val="24"/>
          <w:szCs w:val="24"/>
          <w:lang w:val="es-MX"/>
        </w:rPr>
        <w:t>a. Se concuerda con Ramírez (2010), las TIC han llegado a ser uno de los cimientos básicos de la sociedad, ya que su uso es vital en la educación.</w:t>
      </w:r>
    </w:p>
    <w:p w:rsidR="003E22FD" w:rsidRDefault="000E5C04">
      <w:pPr>
        <w:spacing w:before="0"/>
        <w:ind w:left="57" w:right="57"/>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Hablar de las condiciones del aula también es aludir además a las TIC en los contextos </w:t>
      </w:r>
      <w:proofErr w:type="spellStart"/>
      <w:r>
        <w:rPr>
          <w:rFonts w:ascii="Times New Roman" w:hAnsi="Times New Roman" w:cs="Times New Roman"/>
          <w:sz w:val="24"/>
          <w:szCs w:val="24"/>
          <w:lang w:val="es-MX"/>
        </w:rPr>
        <w:t>educativos.En</w:t>
      </w:r>
      <w:proofErr w:type="spellEnd"/>
      <w:r>
        <w:rPr>
          <w:rFonts w:ascii="Times New Roman" w:hAnsi="Times New Roman" w:cs="Times New Roman"/>
          <w:sz w:val="24"/>
          <w:szCs w:val="24"/>
          <w:lang w:val="es-MX"/>
        </w:rPr>
        <w:t xml:space="preserve"> el estud</w:t>
      </w:r>
      <w:r>
        <w:rPr>
          <w:rFonts w:ascii="Times New Roman" w:hAnsi="Times New Roman" w:cs="Times New Roman"/>
          <w:sz w:val="24"/>
          <w:szCs w:val="24"/>
          <w:lang w:val="es-MX"/>
        </w:rPr>
        <w:t>io el 56% de encuestados, hacen referencia a más aspectos positivos que negativos y cabe reflexionar entonces, sobre las condiciones en la comunicación y las TIC, en las que se educaron en los niveles anteriores a la nivelación puesto que al parecer, marca</w:t>
      </w:r>
      <w:r>
        <w:rPr>
          <w:rFonts w:ascii="Times New Roman" w:hAnsi="Times New Roman" w:cs="Times New Roman"/>
          <w:sz w:val="24"/>
          <w:szCs w:val="24"/>
          <w:lang w:val="es-MX"/>
        </w:rPr>
        <w:t xml:space="preserve"> en su termómetro signos de conformidad ante esta realidad, por lo que se concuerda con Bartolomé (2001) señala que los recursos informático, audiovisual, tecnológicos, del tratamiento de la información y los que facilitan la comunicación, fortalecen las a</w:t>
      </w:r>
      <w:r>
        <w:rPr>
          <w:rFonts w:ascii="Times New Roman" w:hAnsi="Times New Roman" w:cs="Times New Roman"/>
          <w:sz w:val="24"/>
          <w:szCs w:val="24"/>
          <w:lang w:val="es-MX"/>
        </w:rPr>
        <w:t xml:space="preserve">ctividades académicas. Otros autores también hacen alusión a lo planteado anteriormente (Bautista y Alba, 1997). </w:t>
      </w:r>
    </w:p>
    <w:p w:rsidR="003E22FD" w:rsidRDefault="000E5C04">
      <w:pPr>
        <w:spacing w:before="0"/>
        <w:ind w:left="57" w:right="57"/>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Según </w:t>
      </w:r>
      <w:proofErr w:type="spellStart"/>
      <w:r>
        <w:rPr>
          <w:rFonts w:ascii="Times New Roman" w:hAnsi="Times New Roman" w:cs="Times New Roman"/>
          <w:sz w:val="24"/>
          <w:szCs w:val="24"/>
          <w:lang w:val="es-MX"/>
        </w:rPr>
        <w:t>Salavarrieta</w:t>
      </w:r>
      <w:proofErr w:type="spellEnd"/>
      <w:r>
        <w:rPr>
          <w:rFonts w:ascii="Times New Roman" w:hAnsi="Times New Roman" w:cs="Times New Roman"/>
          <w:sz w:val="24"/>
          <w:szCs w:val="24"/>
          <w:lang w:val="es-MX"/>
        </w:rPr>
        <w:t xml:space="preserve"> (2009), la escuela debería integrar nuevos paradigmas culturales: alfabetización digital, fuente de información, instrument</w:t>
      </w:r>
      <w:r>
        <w:rPr>
          <w:rFonts w:ascii="Times New Roman" w:hAnsi="Times New Roman" w:cs="Times New Roman"/>
          <w:sz w:val="24"/>
          <w:szCs w:val="24"/>
          <w:lang w:val="es-MX"/>
        </w:rPr>
        <w:t xml:space="preserve">o de producción para desarrollar trabajos, material didáctico, instrumento cognitivo, etc., fehacientemente la escuela debería acercar a los estudiantes a la cultura de hoy, no la cultura de ayer. Con estas reflexiones y ante la realidad expuesta en los </w:t>
      </w:r>
      <w:proofErr w:type="spellStart"/>
      <w:r>
        <w:rPr>
          <w:rFonts w:ascii="Times New Roman" w:hAnsi="Times New Roman" w:cs="Times New Roman"/>
          <w:sz w:val="24"/>
          <w:szCs w:val="24"/>
          <w:lang w:val="es-MX"/>
        </w:rPr>
        <w:t>pa</w:t>
      </w:r>
      <w:r>
        <w:rPr>
          <w:rFonts w:ascii="Times New Roman" w:hAnsi="Times New Roman" w:cs="Times New Roman"/>
          <w:sz w:val="24"/>
          <w:szCs w:val="24"/>
          <w:lang w:val="es-MX"/>
        </w:rPr>
        <w:t>rrafos</w:t>
      </w:r>
      <w:proofErr w:type="spellEnd"/>
      <w:r>
        <w:rPr>
          <w:rFonts w:ascii="Times New Roman" w:hAnsi="Times New Roman" w:cs="Times New Roman"/>
          <w:sz w:val="24"/>
          <w:szCs w:val="24"/>
          <w:lang w:val="es-MX"/>
        </w:rPr>
        <w:t xml:space="preserve"> anteriores, se puede advertir que la era digital como tal, no ha llegado a la </w:t>
      </w:r>
      <w:proofErr w:type="spellStart"/>
      <w:r>
        <w:rPr>
          <w:rFonts w:ascii="Times New Roman" w:hAnsi="Times New Roman" w:cs="Times New Roman"/>
          <w:sz w:val="24"/>
          <w:szCs w:val="24"/>
          <w:lang w:val="es-MX"/>
        </w:rPr>
        <w:t>ULEAM</w:t>
      </w:r>
      <w:proofErr w:type="spellEnd"/>
      <w:r>
        <w:rPr>
          <w:rFonts w:ascii="Times New Roman" w:hAnsi="Times New Roman" w:cs="Times New Roman"/>
          <w:sz w:val="24"/>
          <w:szCs w:val="24"/>
          <w:lang w:val="es-MX"/>
        </w:rPr>
        <w:t xml:space="preserve">, además, está lejos de formar parte del aula y ser una herramienta en el </w:t>
      </w:r>
      <w:proofErr w:type="spellStart"/>
      <w:r>
        <w:rPr>
          <w:rFonts w:ascii="Times New Roman" w:hAnsi="Times New Roman" w:cs="Times New Roman"/>
          <w:sz w:val="24"/>
          <w:szCs w:val="24"/>
          <w:lang w:val="es-MX"/>
        </w:rPr>
        <w:t>interaprendizaje</w:t>
      </w:r>
      <w:proofErr w:type="spellEnd"/>
      <w:r>
        <w:rPr>
          <w:rFonts w:ascii="Times New Roman" w:hAnsi="Times New Roman" w:cs="Times New Roman"/>
          <w:sz w:val="24"/>
          <w:szCs w:val="24"/>
          <w:lang w:val="es-MX"/>
        </w:rPr>
        <w:t xml:space="preserve">. </w:t>
      </w:r>
    </w:p>
    <w:p w:rsidR="003E22FD" w:rsidRDefault="000E5C04">
      <w:pPr>
        <w:spacing w:before="0"/>
        <w:ind w:left="57" w:right="57"/>
        <w:jc w:val="both"/>
        <w:rPr>
          <w:rFonts w:ascii="Times New Roman" w:hAnsi="Times New Roman" w:cs="Times New Roman"/>
          <w:sz w:val="24"/>
          <w:szCs w:val="24"/>
          <w:lang w:val="es-MX"/>
        </w:rPr>
      </w:pPr>
      <w:r>
        <w:rPr>
          <w:rFonts w:ascii="Times New Roman" w:hAnsi="Times New Roman" w:cs="Times New Roman"/>
          <w:sz w:val="24"/>
          <w:szCs w:val="24"/>
          <w:lang w:val="es-MX"/>
        </w:rPr>
        <w:t>Las condiciones del aula además de estar determinadas por el equipamiento</w:t>
      </w:r>
      <w:r>
        <w:rPr>
          <w:rFonts w:ascii="Times New Roman" w:hAnsi="Times New Roman" w:cs="Times New Roman"/>
          <w:sz w:val="24"/>
          <w:szCs w:val="24"/>
          <w:lang w:val="es-MX"/>
        </w:rPr>
        <w:t xml:space="preserve"> tecnológico, fueron influyentes otros factores como la climatización y cantidad de estudiantes por curso, versus el tamaño del aula. Se </w:t>
      </w:r>
      <w:proofErr w:type="spellStart"/>
      <w:r>
        <w:rPr>
          <w:rFonts w:ascii="Times New Roman" w:hAnsi="Times New Roman" w:cs="Times New Roman"/>
          <w:sz w:val="24"/>
          <w:szCs w:val="24"/>
          <w:lang w:val="es-MX"/>
        </w:rPr>
        <w:t>conicide</w:t>
      </w:r>
      <w:proofErr w:type="spellEnd"/>
      <w:r>
        <w:rPr>
          <w:rFonts w:ascii="Times New Roman" w:hAnsi="Times New Roman" w:cs="Times New Roman"/>
          <w:sz w:val="24"/>
          <w:szCs w:val="24"/>
          <w:lang w:val="es-MX"/>
        </w:rPr>
        <w:t xml:space="preserve"> con otros estudios que revelan que cualquier deficiencia en el número o tamaño de los espacios disponibles par</w:t>
      </w:r>
      <w:r>
        <w:rPr>
          <w:rFonts w:ascii="Times New Roman" w:hAnsi="Times New Roman" w:cs="Times New Roman"/>
          <w:sz w:val="24"/>
          <w:szCs w:val="24"/>
          <w:lang w:val="es-MX"/>
        </w:rPr>
        <w:t>a la enseñanza puede afectar negativamente la conveniencia educativa (</w:t>
      </w:r>
      <w:proofErr w:type="spellStart"/>
      <w:r>
        <w:fldChar w:fldCharType="begin"/>
      </w:r>
      <w:r>
        <w:rPr>
          <w:rFonts w:ascii="Times New Roman" w:hAnsi="Times New Roman" w:cs="Times New Roman"/>
          <w:sz w:val="24"/>
          <w:szCs w:val="24"/>
          <w:lang w:val="es-MX"/>
        </w:rPr>
        <w:instrText>HYPERLINK "https://www.redalyc.org/jatsRepo/440/44057415023/html/index.html" \l "redalyc_44057415023_ref3"</w:instrText>
      </w:r>
      <w:r>
        <w:rPr>
          <w:rFonts w:ascii="Times New Roman" w:hAnsi="Times New Roman" w:cs="Times New Roman"/>
          <w:sz w:val="24"/>
          <w:szCs w:val="24"/>
          <w:lang w:val="es-MX"/>
        </w:rPr>
        <w:fldChar w:fldCharType="separate"/>
      </w:r>
      <w:r>
        <w:rPr>
          <w:rFonts w:ascii="Times New Roman" w:hAnsi="Times New Roman" w:cs="Times New Roman"/>
          <w:sz w:val="24"/>
          <w:szCs w:val="24"/>
          <w:lang w:val="es-MX"/>
        </w:rPr>
        <w:t>Castaldi</w:t>
      </w:r>
      <w:proofErr w:type="spellEnd"/>
      <w:r>
        <w:rPr>
          <w:rFonts w:ascii="Times New Roman" w:hAnsi="Times New Roman" w:cs="Times New Roman"/>
          <w:sz w:val="24"/>
          <w:szCs w:val="24"/>
          <w:lang w:val="es-MX"/>
        </w:rPr>
        <w:t>, 1974</w:t>
      </w:r>
      <w:r>
        <w:rPr>
          <w:rFonts w:ascii="Times New Roman" w:hAnsi="Times New Roman" w:cs="Times New Roman"/>
          <w:sz w:val="24"/>
          <w:szCs w:val="24"/>
          <w:lang w:val="es-MX"/>
        </w:rPr>
        <w:fldChar w:fldCharType="end"/>
      </w:r>
      <w:r>
        <w:rPr>
          <w:rFonts w:ascii="Times New Roman" w:hAnsi="Times New Roman" w:cs="Times New Roman"/>
          <w:sz w:val="24"/>
          <w:szCs w:val="24"/>
          <w:lang w:val="es-MX"/>
        </w:rPr>
        <w:t xml:space="preserve">). En el caso de los estudiantes de la </w:t>
      </w:r>
      <w:proofErr w:type="spellStart"/>
      <w:r>
        <w:rPr>
          <w:rFonts w:ascii="Times New Roman" w:hAnsi="Times New Roman" w:cs="Times New Roman"/>
          <w:sz w:val="24"/>
          <w:szCs w:val="24"/>
          <w:lang w:val="es-MX"/>
        </w:rPr>
        <w:t>ULEAM</w:t>
      </w:r>
      <w:proofErr w:type="spellEnd"/>
      <w:r>
        <w:rPr>
          <w:rFonts w:ascii="Times New Roman" w:hAnsi="Times New Roman" w:cs="Times New Roman"/>
          <w:sz w:val="24"/>
          <w:szCs w:val="24"/>
          <w:lang w:val="es-MX"/>
        </w:rPr>
        <w:t xml:space="preserve"> cabe preguntarse, </w:t>
      </w:r>
      <w:r>
        <w:rPr>
          <w:rFonts w:ascii="Times New Roman" w:hAnsi="Times New Roman" w:cs="Times New Roman"/>
          <w:sz w:val="24"/>
          <w:szCs w:val="24"/>
          <w:lang w:val="es-MX"/>
        </w:rPr>
        <w:t xml:space="preserve">en </w:t>
      </w:r>
      <w:proofErr w:type="spellStart"/>
      <w:r>
        <w:rPr>
          <w:rFonts w:ascii="Times New Roman" w:hAnsi="Times New Roman" w:cs="Times New Roman"/>
          <w:sz w:val="24"/>
          <w:szCs w:val="24"/>
          <w:lang w:val="es-MX"/>
        </w:rPr>
        <w:t>que</w:t>
      </w:r>
      <w:proofErr w:type="spellEnd"/>
      <w:r>
        <w:rPr>
          <w:rFonts w:ascii="Times New Roman" w:hAnsi="Times New Roman" w:cs="Times New Roman"/>
          <w:sz w:val="24"/>
          <w:szCs w:val="24"/>
          <w:lang w:val="es-MX"/>
        </w:rPr>
        <w:t xml:space="preserve"> medida afectó al rendimiento escolar de los estudiantes y así mismo al rendimiento de los docentes si ninguno de estos factores fueron favorables como se indicó en la información rescatada de la matriz de requerimientos para el curso de nivelación 2</w:t>
      </w:r>
      <w:r>
        <w:rPr>
          <w:rFonts w:ascii="Times New Roman" w:hAnsi="Times New Roman" w:cs="Times New Roman"/>
          <w:sz w:val="24"/>
          <w:szCs w:val="24"/>
          <w:lang w:val="es-MX"/>
        </w:rPr>
        <w:t>017 (2).</w:t>
      </w:r>
    </w:p>
    <w:p w:rsidR="003E22FD" w:rsidRDefault="000E5C04">
      <w:pPr>
        <w:spacing w:before="0"/>
        <w:ind w:left="57" w:right="57"/>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 xml:space="preserve">Así mismo en mencionada matriz, se reporta que en este aspecto de la cantidad de estudiantes aceptados para la nivelación en la </w:t>
      </w:r>
      <w:proofErr w:type="spellStart"/>
      <w:r>
        <w:rPr>
          <w:rFonts w:ascii="Times New Roman" w:hAnsi="Times New Roman" w:cs="Times New Roman"/>
          <w:sz w:val="24"/>
          <w:szCs w:val="24"/>
          <w:lang w:val="es-MX"/>
        </w:rPr>
        <w:t>ULEAM</w:t>
      </w:r>
      <w:proofErr w:type="spellEnd"/>
      <w:r>
        <w:rPr>
          <w:rFonts w:ascii="Times New Roman" w:hAnsi="Times New Roman" w:cs="Times New Roman"/>
          <w:sz w:val="24"/>
          <w:szCs w:val="24"/>
          <w:lang w:val="es-MX"/>
        </w:rPr>
        <w:t xml:space="preserve"> se distribuyeron de la siguiente manera: El 11% de los paralelos tenían 35 estudiantes; el 54% contaba con 40 est</w:t>
      </w:r>
      <w:r>
        <w:rPr>
          <w:rFonts w:ascii="Times New Roman" w:hAnsi="Times New Roman" w:cs="Times New Roman"/>
          <w:sz w:val="24"/>
          <w:szCs w:val="24"/>
          <w:lang w:val="es-MX"/>
        </w:rPr>
        <w:t>udiantes; el 18% de los paralelos, 45 estudiantes en cada uno; finalmente, el 2% tenían 50 estudiantes, se debe indicar que el 15% que no se ubica en ninguna de los porcentajes, es porque la matriz de dónde se recaba la información, no fue actualizada en s</w:t>
      </w:r>
      <w:r>
        <w:rPr>
          <w:rFonts w:ascii="Times New Roman" w:hAnsi="Times New Roman" w:cs="Times New Roman"/>
          <w:sz w:val="24"/>
          <w:szCs w:val="24"/>
          <w:lang w:val="es-MX"/>
        </w:rPr>
        <w:t xml:space="preserve">u momento. Se concuerda con </w:t>
      </w:r>
      <w:hyperlink r:id="rId25" w:anchor="redalyc_44057415023_ref19" w:history="1">
        <w:r>
          <w:rPr>
            <w:rFonts w:ascii="Times New Roman" w:hAnsi="Times New Roman" w:cs="Times New Roman"/>
            <w:sz w:val="24"/>
            <w:szCs w:val="24"/>
            <w:lang w:val="es-MX"/>
          </w:rPr>
          <w:t>Santos (1993)</w:t>
        </w:r>
      </w:hyperlink>
      <w:r>
        <w:rPr>
          <w:rFonts w:ascii="Times New Roman" w:hAnsi="Times New Roman" w:cs="Times New Roman"/>
          <w:sz w:val="24"/>
          <w:szCs w:val="24"/>
          <w:lang w:val="es-MX"/>
        </w:rPr>
        <w:t>,  plantea que vivimos y trabajamos en las escuelas sin percatarnos de la influencia que los espacios tie</w:t>
      </w:r>
      <w:r>
        <w:rPr>
          <w:rFonts w:ascii="Times New Roman" w:hAnsi="Times New Roman" w:cs="Times New Roman"/>
          <w:sz w:val="24"/>
          <w:szCs w:val="24"/>
          <w:lang w:val="es-MX"/>
        </w:rPr>
        <w:t>nen en los miembros de la comunidad escolar.</w:t>
      </w:r>
    </w:p>
    <w:p w:rsidR="003E22FD" w:rsidRDefault="000E5C04">
      <w:pPr>
        <w:spacing w:before="0"/>
        <w:ind w:left="57" w:right="57"/>
        <w:jc w:val="both"/>
        <w:rPr>
          <w:rFonts w:ascii="Times New Roman" w:hAnsi="Times New Roman" w:cs="Times New Roman"/>
          <w:sz w:val="24"/>
          <w:szCs w:val="24"/>
          <w:lang w:val="es-MX"/>
        </w:rPr>
      </w:pPr>
      <w:r>
        <w:rPr>
          <w:rFonts w:ascii="Times New Roman" w:hAnsi="Times New Roman" w:cs="Times New Roman"/>
          <w:sz w:val="24"/>
          <w:szCs w:val="24"/>
          <w:lang w:val="es-MX"/>
        </w:rPr>
        <w:t>Resulta evidente la sobrepoblación para el inicio de clases (2380 estudiantes), problema que en algunos casos disminuyó conforme avanzó la nivelación. Aulas sobrepobladas que pese a la buena actitud del docente,</w:t>
      </w:r>
      <w:r>
        <w:rPr>
          <w:rFonts w:ascii="Times New Roman" w:hAnsi="Times New Roman" w:cs="Times New Roman"/>
          <w:sz w:val="24"/>
          <w:szCs w:val="24"/>
          <w:lang w:val="es-MX"/>
        </w:rPr>
        <w:t xml:space="preserve"> le era difícil atender de forma personalizada a aquellos estudiantes que así lo requerían. Se concuerda con Fraga (2019), en la que afirma que independientemente de las estrategias pedagógicas que se adopten, la cantidad es influyente en la calidad del ap</w:t>
      </w:r>
      <w:r>
        <w:rPr>
          <w:rFonts w:ascii="Times New Roman" w:hAnsi="Times New Roman" w:cs="Times New Roman"/>
          <w:sz w:val="24"/>
          <w:szCs w:val="24"/>
          <w:lang w:val="es-MX"/>
        </w:rPr>
        <w:t>rendizaje, además considera que para el desarrollo de destrezas, control de disciplina, entre otros la cantidad óptima estaría entre 20 y 25 estudiantes por aula.</w:t>
      </w:r>
    </w:p>
    <w:p w:rsidR="003E22FD" w:rsidRDefault="000E5C04">
      <w:pPr>
        <w:spacing w:before="0"/>
        <w:ind w:left="57" w:right="57"/>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El estudio confirma una sobrepoblación de estudiantes en los diferentes paralelos, existe un </w:t>
      </w:r>
      <w:r>
        <w:rPr>
          <w:rFonts w:ascii="Times New Roman" w:hAnsi="Times New Roman" w:cs="Times New Roman"/>
          <w:sz w:val="24"/>
          <w:szCs w:val="24"/>
          <w:lang w:val="es-MX"/>
        </w:rPr>
        <w:t xml:space="preserve">31% que no ubican una mala la puntuación en esta pregunta. Inclusive </w:t>
      </w:r>
      <w:proofErr w:type="spellStart"/>
      <w:r>
        <w:rPr>
          <w:rFonts w:ascii="Times New Roman" w:hAnsi="Times New Roman" w:cs="Times New Roman"/>
          <w:sz w:val="24"/>
          <w:szCs w:val="24"/>
          <w:lang w:val="es-MX"/>
        </w:rPr>
        <w:t>allan</w:t>
      </w:r>
      <w:proofErr w:type="spellEnd"/>
      <w:r>
        <w:rPr>
          <w:rFonts w:ascii="Times New Roman" w:hAnsi="Times New Roman" w:cs="Times New Roman"/>
          <w:sz w:val="24"/>
          <w:szCs w:val="24"/>
          <w:lang w:val="es-MX"/>
        </w:rPr>
        <w:t xml:space="preserve"> más aspectos positivos. Por cuanto, el sesgo de respuesta, es en el que los encuestados tienen la tendencia de estar de acuerdo  con todas las preguntas </w:t>
      </w:r>
      <w:proofErr w:type="spellStart"/>
      <w:r>
        <w:rPr>
          <w:rFonts w:ascii="Times New Roman" w:hAnsi="Times New Roman" w:cs="Times New Roman"/>
          <w:sz w:val="24"/>
          <w:szCs w:val="24"/>
          <w:lang w:val="es-MX"/>
        </w:rPr>
        <w:t>ISMARU</w:t>
      </w:r>
      <w:proofErr w:type="spellEnd"/>
      <w:r>
        <w:rPr>
          <w:rFonts w:ascii="Times New Roman" w:hAnsi="Times New Roman" w:cs="Times New Roman"/>
          <w:sz w:val="24"/>
          <w:szCs w:val="24"/>
          <w:lang w:val="es-MX"/>
        </w:rPr>
        <w:t xml:space="preserve"> (2016), desde la ópti</w:t>
      </w:r>
      <w:r>
        <w:rPr>
          <w:rFonts w:ascii="Times New Roman" w:hAnsi="Times New Roman" w:cs="Times New Roman"/>
          <w:sz w:val="24"/>
          <w:szCs w:val="24"/>
          <w:lang w:val="es-MX"/>
        </w:rPr>
        <w:t xml:space="preserve">ca de los investigadores, los aspectos como el expresado se imponen en el momento de responder a las preguntas. Una actitud pasiva frente a la crítica, sin que se cuestione el </w:t>
      </w:r>
      <w:proofErr w:type="spellStart"/>
      <w:r>
        <w:rPr>
          <w:rFonts w:ascii="Times New Roman" w:hAnsi="Times New Roman" w:cs="Times New Roman"/>
          <w:sz w:val="24"/>
          <w:szCs w:val="24"/>
          <w:lang w:val="es-MX"/>
        </w:rPr>
        <w:t>status</w:t>
      </w:r>
      <w:proofErr w:type="spellEnd"/>
      <w:r>
        <w:rPr>
          <w:rFonts w:ascii="Times New Roman" w:hAnsi="Times New Roman" w:cs="Times New Roman"/>
          <w:sz w:val="24"/>
          <w:szCs w:val="24"/>
          <w:lang w:val="es-MX"/>
        </w:rPr>
        <w:t xml:space="preserve"> quo, para muchas personas significa, librarse de problemas futuros.</w:t>
      </w:r>
    </w:p>
    <w:p w:rsidR="003E22FD" w:rsidRDefault="000E5C04">
      <w:pPr>
        <w:spacing w:before="0"/>
        <w:ind w:left="57" w:right="57"/>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Otro </w:t>
      </w:r>
      <w:r>
        <w:rPr>
          <w:rFonts w:ascii="Times New Roman" w:hAnsi="Times New Roman" w:cs="Times New Roman"/>
          <w:sz w:val="24"/>
          <w:szCs w:val="24"/>
          <w:lang w:val="es-MX"/>
        </w:rPr>
        <w:t>aspecto es el horario, de los 1852 estudiantes encuestados, 1638 calificaron el horario y la atención recibida. De aquellos que calificaron, 1188 que corresponde al 72% responden entre muy satisfactorio y satisfactorio; seguramente por cuanto se establecie</w:t>
      </w:r>
      <w:r>
        <w:rPr>
          <w:rFonts w:ascii="Times New Roman" w:hAnsi="Times New Roman" w:cs="Times New Roman"/>
          <w:sz w:val="24"/>
          <w:szCs w:val="24"/>
          <w:lang w:val="es-MX"/>
        </w:rPr>
        <w:t>ron tres franjas horarias en las cuales de  acuerdo a sus necesidades geográficas fueron ubicados. En contraparte, el 28% responden entre ocasionalmente y raramente satisfactorio y El 12% no califica ni efectúan ninguna recomendación, estos últimos porcent</w:t>
      </w:r>
      <w:r>
        <w:rPr>
          <w:rFonts w:ascii="Times New Roman" w:hAnsi="Times New Roman" w:cs="Times New Roman"/>
          <w:sz w:val="24"/>
          <w:szCs w:val="24"/>
          <w:lang w:val="es-MX"/>
        </w:rPr>
        <w:t xml:space="preserve">ajes inevitables por los posibles estudiantes descontentos que sin vivir en la ruralidad, aspiraban un horario diferente al asignado. </w:t>
      </w:r>
    </w:p>
    <w:p w:rsidR="003E22FD" w:rsidRDefault="000E5C04">
      <w:pPr>
        <w:spacing w:before="0"/>
        <w:ind w:left="57" w:right="57"/>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En relación con el tratamiento de los contenidos, se concuerda con Diaz Barriga (1992), destaca lo planteado por Bourdieu</w:t>
      </w:r>
      <w:r>
        <w:rPr>
          <w:rFonts w:ascii="Times New Roman" w:hAnsi="Times New Roman" w:cs="Times New Roman"/>
          <w:sz w:val="24"/>
          <w:szCs w:val="24"/>
          <w:lang w:val="es-MX"/>
        </w:rPr>
        <w:t xml:space="preserve"> (1990), relata que conforme a los </w:t>
      </w:r>
      <w:proofErr w:type="spellStart"/>
      <w:r>
        <w:rPr>
          <w:rFonts w:ascii="Times New Roman" w:hAnsi="Times New Roman" w:cs="Times New Roman"/>
          <w:sz w:val="24"/>
          <w:szCs w:val="24"/>
          <w:lang w:val="es-MX"/>
        </w:rPr>
        <w:t>avanzances</w:t>
      </w:r>
      <w:proofErr w:type="spellEnd"/>
      <w:r>
        <w:rPr>
          <w:rFonts w:ascii="Times New Roman" w:hAnsi="Times New Roman" w:cs="Times New Roman"/>
          <w:sz w:val="24"/>
          <w:szCs w:val="24"/>
          <w:lang w:val="es-MX"/>
        </w:rPr>
        <w:t xml:space="preserve"> en el sistema educativo, existe una mayor libertad para ajustar las temáticas por trabajar a las condiciones de los alumnos, sin que se equivoque el autor, esto es justamente lo que </w:t>
      </w:r>
      <w:proofErr w:type="spellStart"/>
      <w:r>
        <w:rPr>
          <w:rFonts w:ascii="Times New Roman" w:hAnsi="Times New Roman" w:cs="Times New Roman"/>
          <w:sz w:val="24"/>
          <w:szCs w:val="24"/>
          <w:lang w:val="es-MX"/>
        </w:rPr>
        <w:t>suscedió</w:t>
      </w:r>
      <w:proofErr w:type="spellEnd"/>
      <w:r>
        <w:rPr>
          <w:rFonts w:ascii="Times New Roman" w:hAnsi="Times New Roman" w:cs="Times New Roman"/>
          <w:sz w:val="24"/>
          <w:szCs w:val="24"/>
          <w:lang w:val="es-MX"/>
        </w:rPr>
        <w:t xml:space="preserve"> en el proceso de es</w:t>
      </w:r>
      <w:r>
        <w:rPr>
          <w:rFonts w:ascii="Times New Roman" w:hAnsi="Times New Roman" w:cs="Times New Roman"/>
          <w:sz w:val="24"/>
          <w:szCs w:val="24"/>
          <w:lang w:val="es-MX"/>
        </w:rPr>
        <w:t xml:space="preserve">tablecimiento de los contenidos para el proceso de nivelación 2017 (2), docentes </w:t>
      </w:r>
      <w:proofErr w:type="spellStart"/>
      <w:r>
        <w:rPr>
          <w:rFonts w:ascii="Times New Roman" w:hAnsi="Times New Roman" w:cs="Times New Roman"/>
          <w:sz w:val="24"/>
          <w:szCs w:val="24"/>
          <w:lang w:val="es-MX"/>
        </w:rPr>
        <w:t>DANU</w:t>
      </w:r>
      <w:proofErr w:type="spellEnd"/>
      <w:r>
        <w:rPr>
          <w:rFonts w:ascii="Times New Roman" w:hAnsi="Times New Roman" w:cs="Times New Roman"/>
          <w:sz w:val="24"/>
          <w:szCs w:val="24"/>
          <w:lang w:val="es-MX"/>
        </w:rPr>
        <w:t xml:space="preserve"> y docentes representantes de las unidades académicas involucradas, trabajaron conjuntamente para establecer los contenidos.</w:t>
      </w:r>
    </w:p>
    <w:p w:rsidR="003E22FD" w:rsidRDefault="000E5C04">
      <w:pPr>
        <w:spacing w:before="0"/>
        <w:ind w:right="57"/>
        <w:jc w:val="both"/>
        <w:rPr>
          <w:rFonts w:ascii="Times New Roman" w:hAnsi="Times New Roman" w:cs="Times New Roman"/>
          <w:sz w:val="24"/>
          <w:szCs w:val="24"/>
          <w:lang w:val="es-MX"/>
        </w:rPr>
      </w:pPr>
      <w:r>
        <w:rPr>
          <w:rFonts w:ascii="Times New Roman" w:hAnsi="Times New Roman" w:cs="Times New Roman"/>
          <w:sz w:val="24"/>
          <w:szCs w:val="24"/>
          <w:lang w:val="es-MX"/>
        </w:rPr>
        <w:t>En lo referente a  los contenidos, su pertinen</w:t>
      </w:r>
      <w:r>
        <w:rPr>
          <w:rFonts w:ascii="Times New Roman" w:hAnsi="Times New Roman" w:cs="Times New Roman"/>
          <w:sz w:val="24"/>
          <w:szCs w:val="24"/>
          <w:lang w:val="es-MX"/>
        </w:rPr>
        <w:t>cia, profundidad y utilidad. En la pertinencia, del total de evaluados, 1766 respondieron de la siguiente manera: 1518 estudiantes, o sea, el 85.47% califica entre muy satisfactorio y satisfactorio; mientras que 248 estudiantes que representan el 14.53% ca</w:t>
      </w:r>
      <w:r>
        <w:rPr>
          <w:rFonts w:ascii="Times New Roman" w:hAnsi="Times New Roman" w:cs="Times New Roman"/>
          <w:sz w:val="24"/>
          <w:szCs w:val="24"/>
          <w:lang w:val="es-MX"/>
        </w:rPr>
        <w:t>lificaron entre satisfactorio y raramente satisfactorio. Se concuerda con otra investigación en relación a los contenidos curriculares que se enseñen tienen que ser reconocidos como valiosos por los estudiantes, así como por sus familias y la comunidad (Bl</w:t>
      </w:r>
      <w:r>
        <w:rPr>
          <w:rFonts w:ascii="Times New Roman" w:hAnsi="Times New Roman" w:cs="Times New Roman"/>
          <w:sz w:val="24"/>
          <w:szCs w:val="24"/>
          <w:lang w:val="es-MX"/>
        </w:rPr>
        <w:t xml:space="preserve">anco, 2007). </w:t>
      </w:r>
    </w:p>
    <w:p w:rsidR="003E22FD" w:rsidRDefault="000E5C04">
      <w:pPr>
        <w:spacing w:before="0"/>
        <w:ind w:left="57" w:right="57"/>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En cuanto a la profundidad de los temas, se coincide con </w:t>
      </w:r>
      <w:proofErr w:type="spellStart"/>
      <w:r>
        <w:rPr>
          <w:rFonts w:ascii="Times New Roman" w:hAnsi="Times New Roman" w:cs="Times New Roman"/>
          <w:sz w:val="24"/>
          <w:szCs w:val="24"/>
          <w:lang w:val="es-MX"/>
        </w:rPr>
        <w:t>Coll</w:t>
      </w:r>
      <w:proofErr w:type="spellEnd"/>
      <w:r>
        <w:rPr>
          <w:rFonts w:ascii="Times New Roman" w:hAnsi="Times New Roman" w:cs="Times New Roman"/>
          <w:sz w:val="24"/>
          <w:szCs w:val="24"/>
          <w:lang w:val="es-MX"/>
        </w:rPr>
        <w:t xml:space="preserve"> (1987), en la que hace alusión a las capacidades que los alumnos deben ir adquiriendo a lo largo de una etapa o ciclo educativo. El autor asevera que  el contenido, su pertinencia </w:t>
      </w:r>
      <w:r>
        <w:rPr>
          <w:rFonts w:ascii="Times New Roman" w:hAnsi="Times New Roman" w:cs="Times New Roman"/>
          <w:sz w:val="24"/>
          <w:szCs w:val="24"/>
          <w:lang w:val="es-MX"/>
        </w:rPr>
        <w:t xml:space="preserve">y profundidad, fueron el fruto del </w:t>
      </w:r>
      <w:proofErr w:type="spellStart"/>
      <w:r>
        <w:rPr>
          <w:rFonts w:ascii="Times New Roman" w:hAnsi="Times New Roman" w:cs="Times New Roman"/>
          <w:sz w:val="24"/>
          <w:szCs w:val="24"/>
          <w:lang w:val="es-MX"/>
        </w:rPr>
        <w:t>concenso</w:t>
      </w:r>
      <w:proofErr w:type="spellEnd"/>
      <w:r>
        <w:rPr>
          <w:rFonts w:ascii="Times New Roman" w:hAnsi="Times New Roman" w:cs="Times New Roman"/>
          <w:sz w:val="24"/>
          <w:szCs w:val="24"/>
          <w:lang w:val="es-MX"/>
        </w:rPr>
        <w:t>, cuyos objetivos pretendían simplemente nivelar. Se debe reconocer la confusión en estudiantes al respecto, sus expectativas pudieron estar en función de la carrera profesional elegida. De los 1672 estudiantes qu</w:t>
      </w:r>
      <w:r>
        <w:rPr>
          <w:rFonts w:ascii="Times New Roman" w:hAnsi="Times New Roman" w:cs="Times New Roman"/>
          <w:sz w:val="24"/>
          <w:szCs w:val="24"/>
          <w:lang w:val="es-MX"/>
        </w:rPr>
        <w:t>e respondieron, el 75% en otras palabras siete de cada diez estudiantes indicaron que los contenidos fueron tratados con la profundidad esperada; no así el 25% dos de cada diez estudiantes consideró lo contrario.</w:t>
      </w:r>
    </w:p>
    <w:p w:rsidR="003E22FD" w:rsidRDefault="000E5C04">
      <w:pPr>
        <w:spacing w:before="0"/>
        <w:ind w:left="57" w:right="57"/>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De que si las asignaturas complementaron o </w:t>
      </w:r>
      <w:r>
        <w:rPr>
          <w:rFonts w:ascii="Times New Roman" w:hAnsi="Times New Roman" w:cs="Times New Roman"/>
          <w:sz w:val="24"/>
          <w:szCs w:val="24"/>
          <w:lang w:val="es-MX"/>
        </w:rPr>
        <w:t>no sus conocimientos, como en las anteriores respuestas, de 1485 respuestas, ocho de cada 10 estudiantes consideran que si, mientras que uno de cada diez estudiantes opinan estar no tan seguro de aquello; es necesario mencionar a los lectores que por al me</w:t>
      </w:r>
      <w:r>
        <w:rPr>
          <w:rFonts w:ascii="Times New Roman" w:hAnsi="Times New Roman" w:cs="Times New Roman"/>
          <w:sz w:val="24"/>
          <w:szCs w:val="24"/>
          <w:lang w:val="es-MX"/>
        </w:rPr>
        <w:t>nos tres ocasiones los contenidos sufrieron modificaciones debido al alto índice de notas bajas que daban cuenta de los problemas que tenían los estudiantes.</w:t>
      </w:r>
    </w:p>
    <w:p w:rsidR="003E22FD" w:rsidRDefault="000E5C04">
      <w:pPr>
        <w:spacing w:before="0"/>
        <w:ind w:left="57" w:right="57"/>
        <w:jc w:val="both"/>
        <w:rPr>
          <w:rFonts w:ascii="Times New Roman" w:eastAsia="Times New Roman" w:hAnsi="Times New Roman" w:cs="Times New Roman"/>
          <w:b/>
          <w:sz w:val="24"/>
          <w:szCs w:val="24"/>
          <w:lang w:val="es-EC"/>
        </w:rPr>
      </w:pPr>
      <w:r>
        <w:rPr>
          <w:rFonts w:ascii="Times New Roman" w:eastAsia="Times New Roman" w:hAnsi="Times New Roman" w:cs="Times New Roman"/>
          <w:b/>
          <w:sz w:val="24"/>
          <w:szCs w:val="24"/>
          <w:lang w:val="es-EC"/>
        </w:rPr>
        <w:t>Conclusiones</w:t>
      </w:r>
    </w:p>
    <w:p w:rsidR="003E22FD" w:rsidRDefault="000E5C04">
      <w:pPr>
        <w:spacing w:before="0"/>
        <w:ind w:left="57" w:right="57"/>
        <w:jc w:val="both"/>
        <w:rPr>
          <w:rFonts w:ascii="Times New Roman" w:hAnsi="Times New Roman" w:cs="Times New Roman"/>
          <w:sz w:val="24"/>
          <w:lang w:val="es-MX"/>
        </w:rPr>
      </w:pPr>
      <w:r>
        <w:rPr>
          <w:rFonts w:ascii="Times New Roman" w:hAnsi="Times New Roman" w:cs="Times New Roman"/>
          <w:sz w:val="24"/>
          <w:lang w:val="es-MX"/>
        </w:rPr>
        <w:t>La investigación realizada genera varias conclusiones, un de ellas es sobre la realid</w:t>
      </w:r>
      <w:r>
        <w:rPr>
          <w:rFonts w:ascii="Times New Roman" w:hAnsi="Times New Roman" w:cs="Times New Roman"/>
          <w:sz w:val="24"/>
          <w:lang w:val="es-MX"/>
        </w:rPr>
        <w:t xml:space="preserve">ad cultural de quienes optaron por un cupo en la educación superior, un alto porcentaje de estudiantes, se refirieron </w:t>
      </w:r>
      <w:r>
        <w:rPr>
          <w:rFonts w:ascii="Times New Roman" w:hAnsi="Times New Roman" w:cs="Times New Roman"/>
          <w:sz w:val="24"/>
          <w:lang w:val="es-MX"/>
        </w:rPr>
        <w:lastRenderedPageBreak/>
        <w:t>positivamente a ciertos aspectos evaluados, aspectos en los cuales las autoridades tienen conciencia de que no existen o si existen, no fu</w:t>
      </w:r>
      <w:r>
        <w:rPr>
          <w:rFonts w:ascii="Times New Roman" w:hAnsi="Times New Roman" w:cs="Times New Roman"/>
          <w:sz w:val="24"/>
          <w:lang w:val="es-MX"/>
        </w:rPr>
        <w:t xml:space="preserve">ncionan de una forma adecuada. Cabe reflexionar al respecto, cuáles fueron las condiciones en las cuales se desarrolló su educación anterior y en </w:t>
      </w:r>
      <w:proofErr w:type="spellStart"/>
      <w:r>
        <w:rPr>
          <w:rFonts w:ascii="Times New Roman" w:hAnsi="Times New Roman" w:cs="Times New Roman"/>
          <w:sz w:val="24"/>
          <w:lang w:val="es-MX"/>
        </w:rPr>
        <w:t>que</w:t>
      </w:r>
      <w:proofErr w:type="spellEnd"/>
      <w:r>
        <w:rPr>
          <w:rFonts w:ascii="Times New Roman" w:hAnsi="Times New Roman" w:cs="Times New Roman"/>
          <w:sz w:val="24"/>
          <w:lang w:val="es-MX"/>
        </w:rPr>
        <w:t xml:space="preserve"> medida </w:t>
      </w:r>
      <w:proofErr w:type="spellStart"/>
      <w:r>
        <w:rPr>
          <w:rFonts w:ascii="Times New Roman" w:hAnsi="Times New Roman" w:cs="Times New Roman"/>
          <w:sz w:val="24"/>
          <w:lang w:val="es-MX"/>
        </w:rPr>
        <w:t>distorcionó</w:t>
      </w:r>
      <w:proofErr w:type="spellEnd"/>
      <w:r>
        <w:rPr>
          <w:rFonts w:ascii="Times New Roman" w:hAnsi="Times New Roman" w:cs="Times New Roman"/>
          <w:sz w:val="24"/>
          <w:lang w:val="es-MX"/>
        </w:rPr>
        <w:t xml:space="preserve"> su percepción de calidad y de allí generar un sesgo en sus respuestas.</w:t>
      </w:r>
    </w:p>
    <w:p w:rsidR="003E22FD" w:rsidRDefault="000E5C04">
      <w:pPr>
        <w:spacing w:before="0"/>
        <w:ind w:left="57" w:right="57"/>
        <w:jc w:val="both"/>
        <w:rPr>
          <w:rFonts w:ascii="Times New Roman" w:hAnsi="Times New Roman" w:cs="Times New Roman"/>
          <w:sz w:val="24"/>
          <w:lang w:val="es-MX"/>
        </w:rPr>
      </w:pPr>
      <w:r>
        <w:rPr>
          <w:rFonts w:ascii="Times New Roman" w:hAnsi="Times New Roman" w:cs="Times New Roman"/>
          <w:sz w:val="24"/>
          <w:lang w:val="es-MX"/>
        </w:rPr>
        <w:t>El estudio desar</w:t>
      </w:r>
      <w:r>
        <w:rPr>
          <w:rFonts w:ascii="Times New Roman" w:hAnsi="Times New Roman" w:cs="Times New Roman"/>
          <w:sz w:val="24"/>
          <w:lang w:val="es-MX"/>
        </w:rPr>
        <w:t>rollado permitió mostrar que no existieron las condiciones didácticas mínimas en lo  concerniente a los  medios con que cuentan maestros y estudiantes, para así facilitar el proceso de aprendizaje; no se contó con la capacidad física para albergar a la est</w:t>
      </w:r>
      <w:r>
        <w:rPr>
          <w:rFonts w:ascii="Times New Roman" w:hAnsi="Times New Roman" w:cs="Times New Roman"/>
          <w:sz w:val="24"/>
          <w:lang w:val="es-MX"/>
        </w:rPr>
        <w:t>udiantes aceptados, en consecuencia, la calidad de la educación en la nivelación debió verse afectada al no contar con la infraestructura, los recursos didácticos y tecnológicos mínimos indispensables.</w:t>
      </w:r>
    </w:p>
    <w:p w:rsidR="003E22FD" w:rsidRDefault="000E5C04">
      <w:pPr>
        <w:spacing w:before="0"/>
        <w:ind w:left="57" w:right="57"/>
        <w:jc w:val="both"/>
        <w:rPr>
          <w:rFonts w:ascii="Times New Roman" w:hAnsi="Times New Roman" w:cs="Times New Roman"/>
          <w:sz w:val="24"/>
          <w:szCs w:val="24"/>
          <w:lang w:val="es-MX"/>
        </w:rPr>
      </w:pPr>
      <w:r>
        <w:rPr>
          <w:rFonts w:ascii="Times New Roman" w:hAnsi="Times New Roman" w:cs="Times New Roman"/>
          <w:sz w:val="24"/>
          <w:szCs w:val="24"/>
          <w:lang w:val="es-MX"/>
        </w:rPr>
        <w:t>Con la intención de retroalimentar los procesos de eva</w:t>
      </w:r>
      <w:r>
        <w:rPr>
          <w:rFonts w:ascii="Times New Roman" w:hAnsi="Times New Roman" w:cs="Times New Roman"/>
          <w:sz w:val="24"/>
          <w:szCs w:val="24"/>
          <w:lang w:val="es-MX"/>
        </w:rPr>
        <w:t xml:space="preserve">luación, se debe seguir investigando sobre la idoneidad en la elaboración del reactivo, realizar una autocrítica al respecto de las preguntas, y si estas debieron abarcar aspectos específicos; por </w:t>
      </w:r>
      <w:proofErr w:type="spellStart"/>
      <w:r>
        <w:rPr>
          <w:rFonts w:ascii="Times New Roman" w:hAnsi="Times New Roman" w:cs="Times New Roman"/>
          <w:sz w:val="24"/>
          <w:szCs w:val="24"/>
          <w:lang w:val="es-MX"/>
        </w:rPr>
        <w:t>ejempo</w:t>
      </w:r>
      <w:proofErr w:type="spellEnd"/>
      <w:r>
        <w:rPr>
          <w:rFonts w:ascii="Times New Roman" w:hAnsi="Times New Roman" w:cs="Times New Roman"/>
          <w:sz w:val="24"/>
          <w:szCs w:val="24"/>
          <w:lang w:val="es-MX"/>
        </w:rPr>
        <w:t>: las condiciones del aula, adecentamiento (condición</w:t>
      </w:r>
      <w:r>
        <w:rPr>
          <w:rFonts w:ascii="Times New Roman" w:hAnsi="Times New Roman" w:cs="Times New Roman"/>
          <w:sz w:val="24"/>
          <w:szCs w:val="24"/>
          <w:lang w:val="es-MX"/>
        </w:rPr>
        <w:t xml:space="preserve"> de paredes, pintura, cantidad, tipo y tamaño de ventanas; cantidad, estado de puertas; condición y tipo de piso; aseo, iluminación de aulas; acceso y aseo de baños, entre otros), sobre otros espacios fuera del aula (pasillos, áreas verdes, </w:t>
      </w:r>
      <w:proofErr w:type="spellStart"/>
      <w:r>
        <w:rPr>
          <w:rFonts w:ascii="Times New Roman" w:hAnsi="Times New Roman" w:cs="Times New Roman"/>
          <w:sz w:val="24"/>
          <w:szCs w:val="24"/>
          <w:lang w:val="es-MX"/>
        </w:rPr>
        <w:t>etc</w:t>
      </w:r>
      <w:proofErr w:type="spellEnd"/>
      <w:r>
        <w:rPr>
          <w:rFonts w:ascii="Times New Roman" w:hAnsi="Times New Roman" w:cs="Times New Roman"/>
          <w:sz w:val="24"/>
          <w:szCs w:val="24"/>
          <w:lang w:val="es-MX"/>
        </w:rPr>
        <w:t>,) segmentos</w:t>
      </w:r>
      <w:r>
        <w:rPr>
          <w:rFonts w:ascii="Times New Roman" w:hAnsi="Times New Roman" w:cs="Times New Roman"/>
          <w:sz w:val="24"/>
          <w:szCs w:val="24"/>
          <w:lang w:val="es-MX"/>
        </w:rPr>
        <w:t xml:space="preserve"> que no fueron mencionados en la encuesta.</w:t>
      </w:r>
    </w:p>
    <w:p w:rsidR="003E22FD" w:rsidRDefault="000E5C04">
      <w:pPr>
        <w:spacing w:before="0"/>
        <w:ind w:left="57" w:right="57"/>
        <w:jc w:val="both"/>
        <w:rPr>
          <w:rFonts w:ascii="Times New Roman" w:hAnsi="Times New Roman" w:cs="Times New Roman"/>
          <w:sz w:val="24"/>
          <w:lang w:val="es-MX"/>
        </w:rPr>
      </w:pPr>
      <w:r>
        <w:rPr>
          <w:rFonts w:ascii="Times New Roman" w:hAnsi="Times New Roman" w:cs="Times New Roman"/>
          <w:sz w:val="24"/>
          <w:lang w:val="es-MX"/>
        </w:rPr>
        <w:t>Se confirma que se debe seguir fortaleciendo la selección de maestros, el liderazgo del coordinador académico, la actitud proactiva del equipo de coordinación, la supervisión como parte del proceso de seguimiento,</w:t>
      </w:r>
      <w:r>
        <w:rPr>
          <w:rFonts w:ascii="Times New Roman" w:hAnsi="Times New Roman" w:cs="Times New Roman"/>
          <w:sz w:val="24"/>
          <w:lang w:val="es-MX"/>
        </w:rPr>
        <w:t xml:space="preserve"> el acompañamiento del </w:t>
      </w:r>
      <w:proofErr w:type="spellStart"/>
      <w:r>
        <w:rPr>
          <w:rFonts w:ascii="Times New Roman" w:hAnsi="Times New Roman" w:cs="Times New Roman"/>
          <w:sz w:val="24"/>
          <w:lang w:val="es-MX"/>
        </w:rPr>
        <w:t>vicerrectordo</w:t>
      </w:r>
      <w:proofErr w:type="spellEnd"/>
      <w:r>
        <w:rPr>
          <w:rFonts w:ascii="Times New Roman" w:hAnsi="Times New Roman" w:cs="Times New Roman"/>
          <w:sz w:val="24"/>
          <w:lang w:val="es-MX"/>
        </w:rPr>
        <w:t xml:space="preserve"> en la solución de problemas inesperados de índole administrativo, el cumplimiento de horarios de forma estricta, entre otros, actuaron como contrapesos a la hora de alcanzar los objetivos. </w:t>
      </w:r>
      <w:proofErr w:type="gramStart"/>
      <w:r>
        <w:rPr>
          <w:rFonts w:ascii="Times New Roman" w:hAnsi="Times New Roman" w:cs="Times New Roman"/>
          <w:sz w:val="24"/>
          <w:lang w:val="es-MX"/>
        </w:rPr>
        <w:t>los</w:t>
      </w:r>
      <w:proofErr w:type="gramEnd"/>
      <w:r>
        <w:rPr>
          <w:rFonts w:ascii="Times New Roman" w:hAnsi="Times New Roman" w:cs="Times New Roman"/>
          <w:sz w:val="24"/>
          <w:lang w:val="es-MX"/>
        </w:rPr>
        <w:t xml:space="preserve"> contrapesos fueron la estr</w:t>
      </w:r>
      <w:r>
        <w:rPr>
          <w:rFonts w:ascii="Times New Roman" w:hAnsi="Times New Roman" w:cs="Times New Roman"/>
          <w:sz w:val="24"/>
          <w:lang w:val="es-MX"/>
        </w:rPr>
        <w:t xml:space="preserve">ategia elegida en esta administración. </w:t>
      </w:r>
    </w:p>
    <w:p w:rsidR="003E22FD" w:rsidRDefault="000E5C04">
      <w:pPr>
        <w:spacing w:before="0"/>
        <w:ind w:left="57" w:right="57"/>
        <w:jc w:val="both"/>
        <w:rPr>
          <w:rFonts w:ascii="Times New Roman" w:hAnsi="Times New Roman" w:cs="Times New Roman"/>
          <w:sz w:val="24"/>
          <w:lang w:val="es-MX"/>
        </w:rPr>
      </w:pPr>
      <w:r>
        <w:rPr>
          <w:rFonts w:ascii="Times New Roman" w:hAnsi="Times New Roman" w:cs="Times New Roman"/>
          <w:sz w:val="24"/>
          <w:lang w:val="es-MX"/>
        </w:rPr>
        <w:t xml:space="preserve">Las autoridades insistieron permanentemente en el abandono de prácticas de la llamada escuela tradicional, no obstante, desde la arquitectura de las aulas, la cantidad de estudiantes, la indisponibilidad de </w:t>
      </w:r>
      <w:proofErr w:type="spellStart"/>
      <w:r>
        <w:rPr>
          <w:rFonts w:ascii="Times New Roman" w:hAnsi="Times New Roman" w:cs="Times New Roman"/>
          <w:sz w:val="24"/>
          <w:lang w:val="es-MX"/>
        </w:rPr>
        <w:t>de</w:t>
      </w:r>
      <w:proofErr w:type="spellEnd"/>
      <w:r>
        <w:rPr>
          <w:rFonts w:ascii="Times New Roman" w:hAnsi="Times New Roman" w:cs="Times New Roman"/>
          <w:sz w:val="24"/>
          <w:lang w:val="es-MX"/>
        </w:rPr>
        <w:t xml:space="preserve"> recurs</w:t>
      </w:r>
      <w:r>
        <w:rPr>
          <w:rFonts w:ascii="Times New Roman" w:hAnsi="Times New Roman" w:cs="Times New Roman"/>
          <w:sz w:val="24"/>
          <w:lang w:val="es-MX"/>
        </w:rPr>
        <w:t>os didácticos y tecnológicos e inclusive el modelo educativo mismo, eran los insumos de aquel modelo educacional.</w:t>
      </w:r>
    </w:p>
    <w:p w:rsidR="003E22FD" w:rsidRDefault="000E5C04">
      <w:pPr>
        <w:spacing w:before="0"/>
        <w:ind w:left="57" w:right="57"/>
        <w:jc w:val="both"/>
        <w:rPr>
          <w:rFonts w:ascii="Times New Roman" w:hAnsi="Times New Roman" w:cs="Times New Roman"/>
          <w:sz w:val="24"/>
          <w:lang w:val="es-MX"/>
        </w:rPr>
      </w:pPr>
      <w:r>
        <w:rPr>
          <w:rFonts w:ascii="Times New Roman" w:hAnsi="Times New Roman" w:cs="Times New Roman"/>
          <w:sz w:val="24"/>
          <w:lang w:val="es-MX"/>
        </w:rPr>
        <w:t>Deben existir prioridades, entre ellas está el mejorar las condiciones materiales, didácticas, tecnológicas, arquitectónicas, etc., que inelud</w:t>
      </w:r>
      <w:r>
        <w:rPr>
          <w:rFonts w:ascii="Times New Roman" w:hAnsi="Times New Roman" w:cs="Times New Roman"/>
          <w:sz w:val="24"/>
          <w:lang w:val="es-MX"/>
        </w:rPr>
        <w:t xml:space="preserve">iblemente enriquecen el objeto mismo de la educación. La administración eficiente, eficaz y efectiva, contribuirá al abandono de prácticas de la llamada </w:t>
      </w:r>
      <w:r>
        <w:rPr>
          <w:rFonts w:ascii="Times New Roman" w:hAnsi="Times New Roman" w:cs="Times New Roman"/>
          <w:sz w:val="24"/>
          <w:lang w:val="es-MX"/>
        </w:rPr>
        <w:lastRenderedPageBreak/>
        <w:t>escuela tradicional, mediante el establecimiento de renovados paradigmas, que se constituirán en la pie</w:t>
      </w:r>
      <w:r>
        <w:rPr>
          <w:rFonts w:ascii="Times New Roman" w:hAnsi="Times New Roman" w:cs="Times New Roman"/>
          <w:sz w:val="24"/>
          <w:lang w:val="es-MX"/>
        </w:rPr>
        <w:t xml:space="preserve">dra angular del desarrollo y crecimiento institucional, </w:t>
      </w:r>
      <w:proofErr w:type="spellStart"/>
      <w:r>
        <w:rPr>
          <w:rFonts w:ascii="Times New Roman" w:hAnsi="Times New Roman" w:cs="Times New Roman"/>
          <w:sz w:val="24"/>
          <w:lang w:val="es-MX"/>
        </w:rPr>
        <w:t>reflejadosenlos</w:t>
      </w:r>
      <w:proofErr w:type="spellEnd"/>
      <w:r>
        <w:rPr>
          <w:rFonts w:ascii="Times New Roman" w:hAnsi="Times New Roman" w:cs="Times New Roman"/>
          <w:sz w:val="24"/>
          <w:lang w:val="es-MX"/>
        </w:rPr>
        <w:t xml:space="preserve"> resultados de todos quienes integran la comunidad educativa, siendo de especial atención los estudiantes.</w:t>
      </w:r>
    </w:p>
    <w:p w:rsidR="003E22FD" w:rsidRDefault="000E5C04">
      <w:pPr>
        <w:spacing w:before="0"/>
        <w:ind w:left="57" w:right="57"/>
        <w:jc w:val="both"/>
        <w:rPr>
          <w:rFonts w:ascii="Times New Roman" w:eastAsia="Times New Roman" w:hAnsi="Times New Roman" w:cs="Times New Roman"/>
          <w:b/>
          <w:sz w:val="24"/>
          <w:szCs w:val="24"/>
          <w:lang w:val="es-EC"/>
        </w:rPr>
      </w:pPr>
      <w:r>
        <w:rPr>
          <w:rFonts w:ascii="Times New Roman" w:eastAsia="Times New Roman" w:hAnsi="Times New Roman" w:cs="Times New Roman"/>
          <w:b/>
          <w:sz w:val="24"/>
          <w:szCs w:val="24"/>
          <w:lang w:val="es-EC"/>
        </w:rPr>
        <w:t>Bibliografía</w:t>
      </w:r>
    </w:p>
    <w:p w:rsidR="003E22FD" w:rsidRPr="001E20FD" w:rsidRDefault="000E5C04">
      <w:pPr>
        <w:spacing w:before="0" w:after="238"/>
        <w:ind w:left="454" w:hanging="454"/>
        <w:jc w:val="both"/>
        <w:rPr>
          <w:lang w:val="es-419"/>
        </w:rPr>
      </w:pPr>
      <w:r>
        <w:rPr>
          <w:rFonts w:ascii="Times New Roman" w:hAnsi="Times New Roman" w:cs="Times New Roman"/>
          <w:sz w:val="24"/>
          <w:lang w:val="es-MX"/>
        </w:rPr>
        <w:t>Bautista, A. y Alba, C. (1997) "¿Qué es Tecnología Educativa?: Au</w:t>
      </w:r>
      <w:r>
        <w:rPr>
          <w:rFonts w:ascii="Times New Roman" w:hAnsi="Times New Roman" w:cs="Times New Roman"/>
          <w:sz w:val="24"/>
          <w:lang w:val="es-MX"/>
        </w:rPr>
        <w:t xml:space="preserve">tores y significados”. Píxel-bit.           Recuperado de: </w:t>
      </w:r>
      <w:hyperlink r:id="rId26">
        <w:r>
          <w:rPr>
            <w:rStyle w:val="EnlacedeInternet"/>
            <w:rFonts w:ascii="Times New Roman" w:hAnsi="Times New Roman" w:cs="Times New Roman"/>
            <w:sz w:val="24"/>
            <w:szCs w:val="24"/>
            <w:lang w:val="es-ES"/>
          </w:rPr>
          <w:t>https://recyt.fecyt.es/index.php/pixel/article/view/61102/37116</w:t>
        </w:r>
      </w:hyperlink>
    </w:p>
    <w:p w:rsidR="003E22FD" w:rsidRPr="001E20FD" w:rsidRDefault="000E5C04">
      <w:pPr>
        <w:spacing w:before="0" w:after="238"/>
        <w:ind w:left="454" w:hanging="454"/>
        <w:jc w:val="both"/>
        <w:rPr>
          <w:lang w:val="es-419"/>
        </w:rPr>
      </w:pPr>
      <w:proofErr w:type="spellStart"/>
      <w:r>
        <w:rPr>
          <w:rFonts w:ascii="Times New Roman" w:hAnsi="Times New Roman" w:cs="Times New Roman"/>
          <w:sz w:val="24"/>
          <w:lang w:val="es-MX"/>
        </w:rPr>
        <w:t>Bartolome</w:t>
      </w:r>
      <w:proofErr w:type="spellEnd"/>
      <w:r>
        <w:rPr>
          <w:rFonts w:ascii="Times New Roman" w:hAnsi="Times New Roman" w:cs="Times New Roman"/>
          <w:sz w:val="24"/>
          <w:lang w:val="es-MX"/>
        </w:rPr>
        <w:t>, A. (2001). Universidades en la red. ¿</w:t>
      </w:r>
      <w:proofErr w:type="gramStart"/>
      <w:r>
        <w:rPr>
          <w:rFonts w:ascii="Times New Roman" w:hAnsi="Times New Roman" w:cs="Times New Roman"/>
          <w:sz w:val="24"/>
          <w:lang w:val="es-MX"/>
        </w:rPr>
        <w:t>universidad</w:t>
      </w:r>
      <w:proofErr w:type="gramEnd"/>
      <w:r>
        <w:rPr>
          <w:rFonts w:ascii="Times New Roman" w:hAnsi="Times New Roman" w:cs="Times New Roman"/>
          <w:sz w:val="24"/>
          <w:lang w:val="es-MX"/>
        </w:rPr>
        <w:t xml:space="preserve"> presencial o virtual? En Crítica, LII (896), 34-38. Recuperado de: </w:t>
      </w:r>
      <w:hyperlink r:id="rId27">
        <w:r>
          <w:rPr>
            <w:rStyle w:val="EnlacedeInternet"/>
            <w:rFonts w:ascii="Times New Roman" w:hAnsi="Times New Roman" w:cs="Times New Roman"/>
            <w:sz w:val="24"/>
            <w:szCs w:val="24"/>
            <w:lang w:val="es-MX"/>
          </w:rPr>
          <w:t>http://www.lmi.ub.edu/personal/bartolome/articu</w:t>
        </w:r>
        <w:r>
          <w:rPr>
            <w:rStyle w:val="EnlacedeInternet"/>
            <w:rFonts w:ascii="Times New Roman" w:hAnsi="Times New Roman" w:cs="Times New Roman"/>
            <w:sz w:val="24"/>
            <w:szCs w:val="24"/>
            <w:lang w:val="es-MX"/>
          </w:rPr>
          <w:t>loshtml/2002_AB</w:t>
        </w:r>
      </w:hyperlink>
      <w:hyperlink r:id="rId28">
        <w:r>
          <w:rPr>
            <w:rStyle w:val="EnlacedeInternet"/>
            <w:rFonts w:ascii="Times New Roman" w:hAnsi="Times New Roman" w:cs="Times New Roman"/>
            <w:sz w:val="24"/>
            <w:szCs w:val="24"/>
            <w:lang w:val="es-MX"/>
          </w:rPr>
          <w:t xml:space="preserve"> _critica.pdf</w:t>
        </w:r>
      </w:hyperlink>
    </w:p>
    <w:p w:rsidR="003E22FD" w:rsidRPr="001E20FD" w:rsidRDefault="000E5C04">
      <w:pPr>
        <w:spacing w:before="0" w:after="238"/>
        <w:ind w:left="454" w:hanging="454"/>
        <w:jc w:val="both"/>
        <w:rPr>
          <w:lang w:val="es-419"/>
        </w:rPr>
      </w:pPr>
      <w:r>
        <w:rPr>
          <w:rFonts w:ascii="Times New Roman" w:hAnsi="Times New Roman" w:cs="Times New Roman"/>
          <w:sz w:val="24"/>
          <w:lang w:val="es-MX"/>
        </w:rPr>
        <w:t>Blanco, R., Astorga, A., Guadalupe, C., Hevia, R., Nieto, M., et al. (2007), Educación de calidad para todos: un asunto de derechos h</w:t>
      </w:r>
      <w:r>
        <w:rPr>
          <w:rFonts w:ascii="Times New Roman" w:hAnsi="Times New Roman" w:cs="Times New Roman"/>
          <w:sz w:val="24"/>
          <w:lang w:val="es-MX"/>
        </w:rPr>
        <w:t>umanos. Documento de discusión sobre políticas educativas en el marco de la II Reunión Intergubernamental del Proyecto Regional de Educación para América Latina y el Caribe (</w:t>
      </w:r>
      <w:proofErr w:type="spellStart"/>
      <w:r>
        <w:rPr>
          <w:rFonts w:ascii="Times New Roman" w:hAnsi="Times New Roman" w:cs="Times New Roman"/>
          <w:sz w:val="24"/>
          <w:lang w:val="es-MX"/>
        </w:rPr>
        <w:t>EPT</w:t>
      </w:r>
      <w:proofErr w:type="spellEnd"/>
      <w:r>
        <w:rPr>
          <w:rFonts w:ascii="Times New Roman" w:hAnsi="Times New Roman" w:cs="Times New Roman"/>
          <w:sz w:val="24"/>
          <w:lang w:val="es-MX"/>
        </w:rPr>
        <w:t>/</w:t>
      </w:r>
      <w:proofErr w:type="spellStart"/>
      <w:r>
        <w:rPr>
          <w:rFonts w:ascii="Times New Roman" w:hAnsi="Times New Roman" w:cs="Times New Roman"/>
          <w:sz w:val="24"/>
          <w:lang w:val="es-MX"/>
        </w:rPr>
        <w:t>PRELAC</w:t>
      </w:r>
      <w:proofErr w:type="spellEnd"/>
      <w:r>
        <w:rPr>
          <w:rFonts w:ascii="Times New Roman" w:hAnsi="Times New Roman" w:cs="Times New Roman"/>
          <w:sz w:val="24"/>
          <w:lang w:val="es-MX"/>
        </w:rPr>
        <w:t xml:space="preserve">). Recuperado de: </w:t>
      </w:r>
      <w:hyperlink r:id="rId29">
        <w:r>
          <w:rPr>
            <w:rStyle w:val="EnlacedeInternet"/>
            <w:rFonts w:ascii="Times New Roman" w:hAnsi="Times New Roman" w:cs="Times New Roman"/>
            <w:sz w:val="24"/>
            <w:lang w:val="es-MX"/>
          </w:rPr>
          <w:t>https://www.oei</w:t>
        </w:r>
        <w:r>
          <w:rPr>
            <w:rStyle w:val="EnlacedeInternet"/>
            <w:rFonts w:ascii="Times New Roman" w:hAnsi="Times New Roman" w:cs="Times New Roman"/>
            <w:sz w:val="24"/>
            <w:lang w:val="es-MX"/>
          </w:rPr>
          <w:t>.es/</w:t>
        </w:r>
      </w:hyperlink>
    </w:p>
    <w:p w:rsidR="003E22FD" w:rsidRPr="001E20FD" w:rsidRDefault="000E5C04">
      <w:pPr>
        <w:spacing w:before="0" w:after="238"/>
        <w:ind w:left="454" w:hanging="454"/>
        <w:jc w:val="both"/>
        <w:rPr>
          <w:lang w:val="es-419"/>
        </w:rPr>
      </w:pPr>
      <w:proofErr w:type="spellStart"/>
      <w:r>
        <w:rPr>
          <w:rFonts w:ascii="Times New Roman" w:hAnsi="Times New Roman" w:cs="Times New Roman"/>
          <w:sz w:val="24"/>
          <w:lang w:val="es-MX"/>
        </w:rPr>
        <w:t>Castaldi</w:t>
      </w:r>
      <w:proofErr w:type="spellEnd"/>
      <w:r>
        <w:rPr>
          <w:rFonts w:ascii="Times New Roman" w:hAnsi="Times New Roman" w:cs="Times New Roman"/>
          <w:sz w:val="24"/>
          <w:lang w:val="es-MX"/>
        </w:rPr>
        <w:t xml:space="preserve">, B. (1974). Diseño de centros educativos. México: Editorial </w:t>
      </w:r>
      <w:proofErr w:type="spellStart"/>
      <w:r>
        <w:rPr>
          <w:rFonts w:ascii="Times New Roman" w:hAnsi="Times New Roman" w:cs="Times New Roman"/>
          <w:sz w:val="24"/>
          <w:lang w:val="es-MX"/>
        </w:rPr>
        <w:t>Pax</w:t>
      </w:r>
      <w:proofErr w:type="spellEnd"/>
      <w:r>
        <w:rPr>
          <w:rFonts w:ascii="Times New Roman" w:hAnsi="Times New Roman" w:cs="Times New Roman"/>
          <w:sz w:val="24"/>
          <w:lang w:val="es-MX"/>
        </w:rPr>
        <w:t xml:space="preserve"> México.</w:t>
      </w:r>
    </w:p>
    <w:p w:rsidR="003E22FD" w:rsidRPr="001E20FD" w:rsidRDefault="000E5C04">
      <w:pPr>
        <w:spacing w:before="0" w:after="238"/>
        <w:ind w:left="454" w:hanging="454"/>
        <w:jc w:val="both"/>
        <w:rPr>
          <w:lang w:val="es-419"/>
        </w:rPr>
      </w:pPr>
      <w:proofErr w:type="spellStart"/>
      <w:r>
        <w:rPr>
          <w:rFonts w:ascii="Times New Roman" w:hAnsi="Times New Roman" w:cs="Times New Roman"/>
          <w:sz w:val="24"/>
          <w:lang w:val="es-MX"/>
        </w:rPr>
        <w:t>Coll</w:t>
      </w:r>
      <w:proofErr w:type="spellEnd"/>
      <w:r>
        <w:rPr>
          <w:rFonts w:ascii="Times New Roman" w:hAnsi="Times New Roman" w:cs="Times New Roman"/>
          <w:sz w:val="24"/>
          <w:lang w:val="es-MX"/>
        </w:rPr>
        <w:t>, C. (1987). Psicología y currículum. Ed. Paidós. Barcelona.</w:t>
      </w:r>
    </w:p>
    <w:p w:rsidR="003E22FD" w:rsidRPr="001E20FD" w:rsidRDefault="000E5C04">
      <w:pPr>
        <w:spacing w:before="0" w:after="238"/>
        <w:ind w:left="454" w:hanging="454"/>
        <w:jc w:val="both"/>
        <w:rPr>
          <w:lang w:val="es-419"/>
        </w:rPr>
      </w:pPr>
      <w:r>
        <w:rPr>
          <w:rFonts w:ascii="Times New Roman" w:hAnsi="Times New Roman" w:cs="Times New Roman"/>
          <w:sz w:val="24"/>
          <w:lang w:val="es-MX"/>
        </w:rPr>
        <w:t xml:space="preserve">Díaz, A. (1992). “Docentes, planes y programas de estudio e institución educativa. Perfiles              </w:t>
      </w:r>
      <w:r>
        <w:rPr>
          <w:rFonts w:ascii="Times New Roman" w:hAnsi="Times New Roman" w:cs="Times New Roman"/>
          <w:sz w:val="24"/>
          <w:lang w:val="es-MX"/>
        </w:rPr>
        <w:t xml:space="preserve">    Educativos Nº 57-58. 3-9.</w:t>
      </w:r>
    </w:p>
    <w:p w:rsidR="003E22FD" w:rsidRPr="001E20FD" w:rsidRDefault="000E5C04">
      <w:pPr>
        <w:spacing w:before="0" w:after="238"/>
        <w:ind w:left="454" w:hanging="454"/>
        <w:jc w:val="both"/>
        <w:rPr>
          <w:lang w:val="es-419"/>
        </w:rPr>
      </w:pPr>
      <w:r>
        <w:rPr>
          <w:rFonts w:ascii="Times New Roman" w:hAnsi="Times New Roman" w:cs="Times New Roman"/>
          <w:sz w:val="24"/>
          <w:lang w:val="es-MX"/>
        </w:rPr>
        <w:t>Errázuriz, L. (2015). Calidad Estética del Entorno Escolar: El (f</w:t>
      </w:r>
      <w:proofErr w:type="gramStart"/>
      <w:r>
        <w:rPr>
          <w:rFonts w:ascii="Times New Roman" w:hAnsi="Times New Roman" w:cs="Times New Roman"/>
          <w:sz w:val="24"/>
          <w:lang w:val="es-MX"/>
        </w:rPr>
        <w:t>)actor</w:t>
      </w:r>
      <w:proofErr w:type="gramEnd"/>
      <w:r>
        <w:rPr>
          <w:rFonts w:ascii="Times New Roman" w:hAnsi="Times New Roman" w:cs="Times New Roman"/>
          <w:sz w:val="24"/>
          <w:lang w:val="es-MX"/>
        </w:rPr>
        <w:t xml:space="preserve"> Invisible. Arte, Individuo y                 Sociedad, 27(1), 81-100. Recuperado de: </w:t>
      </w:r>
      <w:hyperlink r:id="rId30">
        <w:r>
          <w:rPr>
            <w:rStyle w:val="EnlacedeInternet"/>
            <w:rFonts w:ascii="Times New Roman" w:hAnsi="Times New Roman"/>
            <w:lang w:val="es-ES"/>
          </w:rPr>
          <w:t>https://bit.ly/2KYZ8IW</w:t>
        </w:r>
      </w:hyperlink>
    </w:p>
    <w:p w:rsidR="003E22FD" w:rsidRPr="001E20FD" w:rsidRDefault="000E5C04">
      <w:pPr>
        <w:spacing w:before="0" w:after="238"/>
        <w:ind w:left="454" w:hanging="454"/>
        <w:jc w:val="both"/>
        <w:rPr>
          <w:lang w:val="es-419"/>
        </w:rPr>
      </w:pPr>
      <w:r>
        <w:rPr>
          <w:rFonts w:ascii="Times New Roman" w:hAnsi="Times New Roman" w:cs="Times New Roman"/>
          <w:sz w:val="24"/>
          <w:lang w:val="es-MX"/>
        </w:rPr>
        <w:t>Frag</w:t>
      </w:r>
      <w:r>
        <w:rPr>
          <w:rFonts w:ascii="Times New Roman" w:hAnsi="Times New Roman" w:cs="Times New Roman"/>
          <w:sz w:val="24"/>
          <w:lang w:val="es-MX"/>
        </w:rPr>
        <w:t xml:space="preserve">a J. (2019). El número de alumnos en las aulas influye en el aprendizaje. La Hora. </w:t>
      </w:r>
      <w:proofErr w:type="spellStart"/>
      <w:r>
        <w:rPr>
          <w:rFonts w:ascii="Times New Roman" w:hAnsi="Times New Roman" w:cs="Times New Roman"/>
          <w:sz w:val="24"/>
          <w:lang w:val="es-MX"/>
        </w:rPr>
        <w:t>Pag</w:t>
      </w:r>
      <w:proofErr w:type="spellEnd"/>
      <w:r>
        <w:rPr>
          <w:rFonts w:ascii="Times New Roman" w:hAnsi="Times New Roman" w:cs="Times New Roman"/>
          <w:sz w:val="24"/>
          <w:lang w:val="es-MX"/>
        </w:rPr>
        <w:t>. A2.</w:t>
      </w:r>
    </w:p>
    <w:p w:rsidR="003E22FD" w:rsidRPr="001E20FD" w:rsidRDefault="000E5C04">
      <w:pPr>
        <w:spacing w:before="0" w:after="238"/>
        <w:ind w:left="454" w:hanging="454"/>
        <w:jc w:val="both"/>
        <w:rPr>
          <w:lang w:val="es-419"/>
        </w:rPr>
      </w:pPr>
      <w:r>
        <w:rPr>
          <w:rFonts w:ascii="Times New Roman" w:hAnsi="Times New Roman" w:cs="Times New Roman"/>
          <w:sz w:val="24"/>
          <w:lang w:val="es-MX"/>
        </w:rPr>
        <w:t xml:space="preserve">García, I. (2010). Sistema de evaluación. Recuperado de: </w:t>
      </w:r>
      <w:hyperlink r:id="rId31">
        <w:r>
          <w:rPr>
            <w:rStyle w:val="EnlacedeInternet"/>
            <w:rFonts w:ascii="Times New Roman" w:hAnsi="Times New Roman" w:cs="Times New Roman"/>
            <w:sz w:val="24"/>
            <w:lang w:val="es-MX"/>
          </w:rPr>
          <w:t>https://www.eumed.net/libros-gratis/2010b</w:t>
        </w:r>
      </w:hyperlink>
      <w:hyperlink r:id="rId32">
        <w:r>
          <w:rPr>
            <w:rStyle w:val="EnlacedeInternet"/>
            <w:rFonts w:ascii="Times New Roman" w:hAnsi="Times New Roman" w:cs="Times New Roman"/>
            <w:sz w:val="24"/>
            <w:lang w:val="es-MX"/>
          </w:rPr>
          <w:t xml:space="preserve"> /687/index.htm</w:t>
        </w:r>
      </w:hyperlink>
    </w:p>
    <w:p w:rsidR="003E22FD" w:rsidRPr="001E20FD" w:rsidRDefault="000E5C04">
      <w:pPr>
        <w:spacing w:before="0" w:after="238"/>
        <w:ind w:left="454" w:hanging="454"/>
        <w:jc w:val="both"/>
        <w:rPr>
          <w:lang w:val="es-419"/>
        </w:rPr>
      </w:pPr>
      <w:r>
        <w:rPr>
          <w:rFonts w:ascii="Times New Roman" w:hAnsi="Times New Roman" w:cs="Times New Roman"/>
          <w:sz w:val="24"/>
          <w:lang w:val="es-MX"/>
        </w:rPr>
        <w:t>Heras,  L</w:t>
      </w:r>
      <w:proofErr w:type="gramStart"/>
      <w:r>
        <w:rPr>
          <w:rFonts w:ascii="Times New Roman" w:hAnsi="Times New Roman" w:cs="Times New Roman"/>
          <w:sz w:val="24"/>
          <w:lang w:val="es-MX"/>
        </w:rPr>
        <w:t>.(</w:t>
      </w:r>
      <w:proofErr w:type="gramEnd"/>
      <w:r>
        <w:rPr>
          <w:rFonts w:ascii="Times New Roman" w:hAnsi="Times New Roman" w:cs="Times New Roman"/>
          <w:sz w:val="24"/>
          <w:lang w:val="es-MX"/>
        </w:rPr>
        <w:t>2001). Espacios culturales y educativos”. Servicio de Publicaciones e Intercambio                  científico de la Universidad de Málaga.</w:t>
      </w:r>
    </w:p>
    <w:p w:rsidR="003E22FD" w:rsidRPr="001E20FD" w:rsidRDefault="000E5C04">
      <w:pPr>
        <w:spacing w:before="0" w:after="238"/>
        <w:ind w:left="454" w:hanging="454"/>
        <w:jc w:val="both"/>
        <w:rPr>
          <w:lang w:val="es-419"/>
        </w:rPr>
      </w:pPr>
      <w:proofErr w:type="spellStart"/>
      <w:r>
        <w:rPr>
          <w:rFonts w:ascii="Times New Roman" w:hAnsi="Times New Roman" w:cs="Times New Roman"/>
          <w:sz w:val="24"/>
          <w:lang w:val="es-MX"/>
        </w:rPr>
        <w:lastRenderedPageBreak/>
        <w:t>ISMARU</w:t>
      </w:r>
      <w:proofErr w:type="spellEnd"/>
      <w:r>
        <w:rPr>
          <w:rFonts w:ascii="Times New Roman" w:hAnsi="Times New Roman" w:cs="Times New Roman"/>
          <w:sz w:val="24"/>
          <w:lang w:val="es-MX"/>
        </w:rPr>
        <w:t xml:space="preserve"> (2016). Sesgo</w:t>
      </w:r>
      <w:r>
        <w:rPr>
          <w:rFonts w:ascii="Times New Roman" w:hAnsi="Times New Roman" w:cs="Times New Roman"/>
          <w:sz w:val="24"/>
          <w:lang w:val="es-MX"/>
        </w:rPr>
        <w:t xml:space="preserve">s de respuesta en la encuesta (web log post). Recuperado de:                       </w:t>
      </w:r>
      <w:r>
        <w:rPr>
          <w:rStyle w:val="EnlacedeInternet"/>
          <w:rFonts w:ascii="Times New Roman" w:hAnsi="Times New Roman" w:cs="Times New Roman"/>
          <w:sz w:val="24"/>
          <w:lang w:val="es-MX"/>
        </w:rPr>
        <w:t>https://blog.encuesta.com/sesgos-de-respuesta-en-la-encuesta/</w:t>
      </w:r>
    </w:p>
    <w:p w:rsidR="003E22FD" w:rsidRPr="001E20FD" w:rsidRDefault="000E5C04">
      <w:pPr>
        <w:spacing w:before="0" w:after="238"/>
        <w:ind w:left="454" w:hanging="454"/>
        <w:jc w:val="both"/>
        <w:rPr>
          <w:lang w:val="es-419"/>
        </w:rPr>
      </w:pPr>
      <w:r>
        <w:rPr>
          <w:rFonts w:ascii="Times New Roman" w:hAnsi="Times New Roman" w:cs="Times New Roman"/>
          <w:sz w:val="24"/>
          <w:lang w:val="es-MX"/>
        </w:rPr>
        <w:t xml:space="preserve">Moreno, T. (2016). Evaluación del aprendizaje y para el aprendizaje. </w:t>
      </w:r>
      <w:proofErr w:type="spellStart"/>
      <w:r>
        <w:rPr>
          <w:rFonts w:ascii="Times New Roman" w:hAnsi="Times New Roman" w:cs="Times New Roman"/>
          <w:sz w:val="24"/>
          <w:lang w:val="es-MX"/>
        </w:rPr>
        <w:t>Mexico</w:t>
      </w:r>
      <w:proofErr w:type="spellEnd"/>
      <w:r>
        <w:rPr>
          <w:rFonts w:ascii="Times New Roman" w:hAnsi="Times New Roman" w:cs="Times New Roman"/>
          <w:sz w:val="24"/>
          <w:lang w:val="es-MX"/>
        </w:rPr>
        <w:t xml:space="preserve">. </w:t>
      </w:r>
      <w:proofErr w:type="spellStart"/>
      <w:r>
        <w:rPr>
          <w:rFonts w:ascii="Times New Roman" w:hAnsi="Times New Roman" w:cs="Times New Roman"/>
          <w:sz w:val="24"/>
          <w:lang w:val="es-MX"/>
        </w:rPr>
        <w:t>UAM</w:t>
      </w:r>
      <w:proofErr w:type="spellEnd"/>
    </w:p>
    <w:p w:rsidR="003E22FD" w:rsidRPr="001E20FD" w:rsidRDefault="000E5C04">
      <w:pPr>
        <w:spacing w:before="0" w:after="238"/>
        <w:ind w:left="454" w:hanging="454"/>
        <w:jc w:val="both"/>
        <w:rPr>
          <w:lang w:val="es-419"/>
        </w:rPr>
      </w:pPr>
      <w:proofErr w:type="spellStart"/>
      <w:r>
        <w:rPr>
          <w:rFonts w:ascii="Times New Roman" w:hAnsi="Times New Roman" w:cs="Times New Roman"/>
          <w:sz w:val="24"/>
          <w:lang w:val="es-MX"/>
        </w:rPr>
        <w:t>Palladino</w:t>
      </w:r>
      <w:proofErr w:type="spellEnd"/>
      <w:r>
        <w:rPr>
          <w:rFonts w:ascii="Times New Roman" w:hAnsi="Times New Roman" w:cs="Times New Roman"/>
          <w:sz w:val="24"/>
          <w:lang w:val="es-MX"/>
        </w:rPr>
        <w:t xml:space="preserve">, E y </w:t>
      </w:r>
      <w:proofErr w:type="spellStart"/>
      <w:r>
        <w:rPr>
          <w:rFonts w:ascii="Times New Roman" w:hAnsi="Times New Roman" w:cs="Times New Roman"/>
          <w:sz w:val="24"/>
          <w:lang w:val="es-MX"/>
        </w:rPr>
        <w:t>Palladino</w:t>
      </w:r>
      <w:proofErr w:type="spellEnd"/>
      <w:r>
        <w:rPr>
          <w:rFonts w:ascii="Times New Roman" w:hAnsi="Times New Roman" w:cs="Times New Roman"/>
          <w:sz w:val="24"/>
          <w:lang w:val="es-MX"/>
        </w:rPr>
        <w:t>, L (1</w:t>
      </w:r>
      <w:r>
        <w:rPr>
          <w:rFonts w:ascii="Times New Roman" w:hAnsi="Times New Roman" w:cs="Times New Roman"/>
          <w:sz w:val="24"/>
          <w:lang w:val="es-MX"/>
        </w:rPr>
        <w:t>998). Administración Organizacional. Argentina. Espacio.</w:t>
      </w:r>
    </w:p>
    <w:p w:rsidR="003E22FD" w:rsidRPr="001E20FD" w:rsidRDefault="000E5C04">
      <w:pPr>
        <w:spacing w:before="0" w:after="238"/>
        <w:ind w:left="454" w:hanging="454"/>
        <w:jc w:val="both"/>
        <w:rPr>
          <w:lang w:val="es-419"/>
        </w:rPr>
      </w:pPr>
      <w:r>
        <w:rPr>
          <w:rFonts w:ascii="Times New Roman" w:hAnsi="Times New Roman" w:cs="Times New Roman"/>
          <w:sz w:val="24"/>
          <w:lang w:val="es-MX"/>
        </w:rPr>
        <w:t xml:space="preserve">Picado, M. (2018). Sugerencias didácticas para la implementación de un curso de nivelación en  matemáticas: La sistematización de una experiencia en la Universidad Nacional de Costa  </w:t>
      </w:r>
      <w:proofErr w:type="spellStart"/>
      <w:r>
        <w:rPr>
          <w:rFonts w:ascii="Times New Roman" w:hAnsi="Times New Roman" w:cs="Times New Roman"/>
          <w:sz w:val="24"/>
          <w:lang w:val="es-MX"/>
        </w:rPr>
        <w:t>Rica.Revista</w:t>
      </w:r>
      <w:proofErr w:type="spellEnd"/>
      <w:r>
        <w:rPr>
          <w:rFonts w:ascii="Times New Roman" w:hAnsi="Times New Roman" w:cs="Times New Roman"/>
          <w:sz w:val="24"/>
          <w:lang w:val="es-MX"/>
        </w:rPr>
        <w:t xml:space="preserve"> Edu</w:t>
      </w:r>
      <w:r>
        <w:rPr>
          <w:rFonts w:ascii="Times New Roman" w:hAnsi="Times New Roman" w:cs="Times New Roman"/>
          <w:sz w:val="24"/>
          <w:lang w:val="es-MX"/>
        </w:rPr>
        <w:t>care, 22</w:t>
      </w:r>
      <w:proofErr w:type="gramStart"/>
      <w:r>
        <w:rPr>
          <w:rFonts w:ascii="Times New Roman" w:hAnsi="Times New Roman" w:cs="Times New Roman"/>
          <w:sz w:val="24"/>
          <w:lang w:val="es-MX"/>
        </w:rPr>
        <w:t>,(</w:t>
      </w:r>
      <w:proofErr w:type="gramEnd"/>
      <w:r>
        <w:rPr>
          <w:rFonts w:ascii="Times New Roman" w:hAnsi="Times New Roman" w:cs="Times New Roman"/>
          <w:sz w:val="24"/>
          <w:lang w:val="es-MX"/>
        </w:rPr>
        <w:t xml:space="preserve">3). Recuperado de: </w:t>
      </w:r>
      <w:r>
        <w:rPr>
          <w:rStyle w:val="EnlacedeInternet"/>
          <w:rFonts w:ascii="Times New Roman" w:hAnsi="Times New Roman" w:cs="Times New Roman"/>
          <w:sz w:val="24"/>
          <w:lang w:val="es-MX"/>
        </w:rPr>
        <w:t>https://www.scielo.sa.cr/pdf/ree/v22n3/1409-4258-ree-22-03-314.pdf</w:t>
      </w:r>
    </w:p>
    <w:p w:rsidR="003E22FD" w:rsidRPr="001E20FD" w:rsidRDefault="000E5C04">
      <w:pPr>
        <w:spacing w:before="0" w:after="238"/>
        <w:ind w:left="454" w:hanging="454"/>
        <w:jc w:val="both"/>
        <w:rPr>
          <w:lang w:val="es-419"/>
        </w:rPr>
      </w:pPr>
      <w:r>
        <w:rPr>
          <w:rFonts w:ascii="Times New Roman" w:hAnsi="Times New Roman" w:cs="Times New Roman"/>
          <w:sz w:val="24"/>
          <w:lang w:val="es-MX"/>
        </w:rPr>
        <w:t xml:space="preserve">Ramírez, R. C. (2010), “Las TICS en el Aula”, </w:t>
      </w:r>
      <w:proofErr w:type="spellStart"/>
      <w:r>
        <w:rPr>
          <w:rFonts w:ascii="Times New Roman" w:hAnsi="Times New Roman" w:cs="Times New Roman"/>
          <w:sz w:val="24"/>
          <w:lang w:val="es-MX"/>
        </w:rPr>
        <w:t>NNTT</w:t>
      </w:r>
      <w:proofErr w:type="spellEnd"/>
      <w:r>
        <w:rPr>
          <w:rFonts w:ascii="Times New Roman" w:hAnsi="Times New Roman" w:cs="Times New Roman"/>
          <w:sz w:val="24"/>
          <w:lang w:val="es-MX"/>
        </w:rPr>
        <w:t>, Innovación y experiencias educativas. No               45 -6ª, p2.</w:t>
      </w:r>
    </w:p>
    <w:p w:rsidR="003E22FD" w:rsidRPr="001E20FD" w:rsidRDefault="000E5C04">
      <w:pPr>
        <w:spacing w:before="0" w:after="238"/>
        <w:ind w:left="454" w:hanging="454"/>
        <w:jc w:val="both"/>
        <w:rPr>
          <w:lang w:val="es-419"/>
        </w:rPr>
      </w:pPr>
      <w:proofErr w:type="spellStart"/>
      <w:r>
        <w:rPr>
          <w:rFonts w:ascii="Times New Roman" w:hAnsi="Times New Roman" w:cs="Times New Roman"/>
          <w:sz w:val="24"/>
          <w:lang w:val="es-MX"/>
        </w:rPr>
        <w:t>Salavarrieta</w:t>
      </w:r>
      <w:proofErr w:type="spellEnd"/>
      <w:r>
        <w:rPr>
          <w:rFonts w:ascii="Times New Roman" w:hAnsi="Times New Roman" w:cs="Times New Roman"/>
          <w:sz w:val="24"/>
          <w:lang w:val="es-MX"/>
        </w:rPr>
        <w:t>, L. (2009). Importancia de l</w:t>
      </w:r>
      <w:r>
        <w:rPr>
          <w:rFonts w:ascii="Times New Roman" w:hAnsi="Times New Roman" w:cs="Times New Roman"/>
          <w:sz w:val="24"/>
          <w:lang w:val="es-MX"/>
        </w:rPr>
        <w:t>as Tics en la educación, Herramientas didácticas en                ambientes virtuales de aprendizaje. SED-</w:t>
      </w:r>
      <w:proofErr w:type="spellStart"/>
      <w:r>
        <w:rPr>
          <w:rFonts w:ascii="Times New Roman" w:hAnsi="Times New Roman" w:cs="Times New Roman"/>
          <w:sz w:val="24"/>
          <w:lang w:val="es-MX"/>
        </w:rPr>
        <w:t>UNAD</w:t>
      </w:r>
      <w:proofErr w:type="spellEnd"/>
      <w:r>
        <w:rPr>
          <w:rFonts w:ascii="Times New Roman" w:hAnsi="Times New Roman" w:cs="Times New Roman"/>
          <w:sz w:val="24"/>
          <w:lang w:val="es-MX"/>
        </w:rPr>
        <w:t>. Bogotá.</w:t>
      </w:r>
    </w:p>
    <w:p w:rsidR="003E22FD" w:rsidRDefault="000E5C04">
      <w:pPr>
        <w:spacing w:before="0" w:after="238"/>
        <w:ind w:left="454" w:hanging="454"/>
        <w:jc w:val="both"/>
        <w:rPr>
          <w:rFonts w:ascii="Times New Roman" w:hAnsi="Times New Roman" w:cs="Times New Roman"/>
          <w:sz w:val="24"/>
          <w:szCs w:val="24"/>
          <w:lang w:val="es-MX"/>
        </w:rPr>
      </w:pPr>
      <w:r>
        <w:rPr>
          <w:rFonts w:ascii="Times New Roman" w:hAnsi="Times New Roman" w:cs="Times New Roman"/>
          <w:sz w:val="24"/>
          <w:lang w:val="es-MX"/>
        </w:rPr>
        <w:t>Santos, G</w:t>
      </w:r>
      <w:r>
        <w:rPr>
          <w:rFonts w:ascii="Times New Roman" w:hAnsi="Times New Roman" w:cs="Times New Roman"/>
          <w:sz w:val="24"/>
          <w:szCs w:val="24"/>
          <w:lang w:val="es-MX"/>
        </w:rPr>
        <w:t xml:space="preserve">. (1993.). </w:t>
      </w:r>
      <w:r>
        <w:rPr>
          <w:rFonts w:ascii="Times New Roman" w:hAnsi="Times New Roman" w:cs="Times New Roman"/>
          <w:i/>
          <w:sz w:val="24"/>
          <w:szCs w:val="24"/>
          <w:lang w:val="es-MX"/>
        </w:rPr>
        <w:t>Espacios escolares</w:t>
      </w:r>
      <w:r>
        <w:rPr>
          <w:rFonts w:ascii="Times New Roman" w:hAnsi="Times New Roman" w:cs="Times New Roman"/>
          <w:sz w:val="24"/>
          <w:szCs w:val="24"/>
          <w:lang w:val="es-MX"/>
        </w:rPr>
        <w:t xml:space="preserve">. Recuperado de: </w:t>
      </w:r>
      <w:hyperlink r:id="rId33">
        <w:r>
          <w:rPr>
            <w:rStyle w:val="EnlacedeInternet"/>
            <w:rFonts w:ascii="Times New Roman" w:hAnsi="Times New Roman" w:cs="Times New Roman"/>
            <w:sz w:val="24"/>
            <w:szCs w:val="24"/>
            <w:lang w:val="es-MX"/>
          </w:rPr>
          <w:t>https://bit.ly/2E24CRT</w:t>
        </w:r>
      </w:hyperlink>
    </w:p>
    <w:sectPr w:rsidR="003E22FD">
      <w:headerReference w:type="default" r:id="rId34"/>
      <w:footerReference w:type="default" r:id="rId35"/>
      <w:pgSz w:w="12240" w:h="15840"/>
      <w:pgMar w:top="1407" w:right="851" w:bottom="1407" w:left="1418"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E5C04">
      <w:pPr>
        <w:spacing w:before="0" w:after="0" w:line="240" w:lineRule="auto"/>
      </w:pPr>
      <w:r>
        <w:separator/>
      </w:r>
    </w:p>
  </w:endnote>
  <w:endnote w:type="continuationSeparator" w:id="0">
    <w:p w:rsidR="00000000" w:rsidRDefault="000E5C0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Minion Pro Cond">
    <w:charset w:val="00"/>
    <w:family w:val="roman"/>
    <w:pitch w:val="variable"/>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0">
    <w:panose1 w:val="00000000000000000000"/>
    <w:charset w:val="00"/>
    <w:family w:val="roman"/>
    <w:notTrueType/>
    <w:pitch w:val="default"/>
  </w:font>
  <w:font w:name="Liberation Sans">
    <w:altName w:val="Arial"/>
    <w:charset w:val="00"/>
    <w:family w:val="roman"/>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FD" w:rsidRDefault="000E5C04">
    <w:pPr>
      <w:pStyle w:val="Piedepgina"/>
      <w:tabs>
        <w:tab w:val="left" w:pos="2361"/>
      </w:tabs>
      <w:jc w:val="right"/>
      <w:rPr>
        <w:rFonts w:ascii="Times New Roman" w:hAnsi="Times New Roman"/>
        <w:i/>
        <w:iCs/>
      </w:rPr>
    </w:pPr>
    <w:r>
      <w:rPr>
        <w:rFonts w:ascii="Times New Roman" w:hAnsi="Times New Roman"/>
        <w:i/>
        <w:iCs/>
      </w:rPr>
      <w:t>https://www.itsup.edu.ec/sinapsis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E5C04">
      <w:pPr>
        <w:spacing w:before="0" w:after="0" w:line="240" w:lineRule="auto"/>
      </w:pPr>
      <w:r>
        <w:separator/>
      </w:r>
    </w:p>
  </w:footnote>
  <w:footnote w:type="continuationSeparator" w:id="0">
    <w:p w:rsidR="00000000" w:rsidRDefault="000E5C0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2FD" w:rsidRPr="001E20FD" w:rsidRDefault="000E5C04">
    <w:pPr>
      <w:pStyle w:val="Encabezado"/>
      <w:spacing w:before="0" w:after="238"/>
      <w:jc w:val="right"/>
      <w:rPr>
        <w:rFonts w:ascii="Times New Roman" w:hAnsi="Times New Roman"/>
        <w:i/>
        <w:iCs/>
        <w:lang w:val="es-419"/>
      </w:rPr>
    </w:pPr>
    <w:r w:rsidRPr="001E20FD">
      <w:rPr>
        <w:rFonts w:ascii="Times New Roman" w:hAnsi="Times New Roman"/>
        <w:i/>
        <w:iCs/>
        <w:lang w:val="es-419"/>
      </w:rPr>
      <w:t>Revista Sinapsis. Vol 3, Nro 18, diciembre de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2FD"/>
    <w:rsid w:val="000E5C04"/>
    <w:rsid w:val="001E20FD"/>
    <w:rsid w:val="003E22F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E4A7E6-9B0D-4401-9BD7-CC9DA8B5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C50"/>
    <w:pPr>
      <w:spacing w:before="240" w:after="240" w:line="360" w:lineRule="auto"/>
    </w:pPr>
  </w:style>
  <w:style w:type="paragraph" w:styleId="Ttulo2">
    <w:name w:val="heading 2"/>
    <w:basedOn w:val="Normal"/>
    <w:link w:val="Ttulo2Car"/>
    <w:uiPriority w:val="9"/>
    <w:qFormat/>
    <w:rsid w:val="000B55FF"/>
    <w:pPr>
      <w:spacing w:beforeAutospacing="1" w:afterAutospacing="1" w:line="240" w:lineRule="auto"/>
      <w:outlineLvl w:val="1"/>
    </w:pPr>
    <w:rPr>
      <w:rFonts w:ascii="Times New Roman" w:eastAsia="Times New Roman" w:hAnsi="Times New Roman" w:cs="Times New Roman"/>
      <w:b/>
      <w:bCs/>
      <w:sz w:val="36"/>
      <w:szCs w:val="36"/>
      <w:lang w:val="es-MX" w:eastAsia="es-MX"/>
    </w:rPr>
  </w:style>
  <w:style w:type="paragraph" w:styleId="Ttulo3">
    <w:name w:val="heading 3"/>
    <w:basedOn w:val="Normal"/>
    <w:next w:val="Normal"/>
    <w:link w:val="Ttulo3Car"/>
    <w:uiPriority w:val="9"/>
    <w:semiHidden/>
    <w:unhideWhenUsed/>
    <w:qFormat/>
    <w:rsid w:val="007820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lacedeInternet">
    <w:name w:val="Enlace de Internet"/>
    <w:basedOn w:val="Fuentedeprrafopredeter"/>
    <w:uiPriority w:val="99"/>
    <w:unhideWhenUsed/>
    <w:rsid w:val="00C30399"/>
    <w:rPr>
      <w:color w:val="0000FF"/>
      <w:u w:val="single"/>
    </w:rPr>
  </w:style>
  <w:style w:type="character" w:customStyle="1" w:styleId="HTMLconformatoprevioCar">
    <w:name w:val="HTML con formato previo Car"/>
    <w:basedOn w:val="Fuentedeprrafopredeter"/>
    <w:link w:val="HTMLconformatoprevio"/>
    <w:uiPriority w:val="99"/>
    <w:semiHidden/>
    <w:qFormat/>
    <w:rsid w:val="00A709BA"/>
    <w:rPr>
      <w:rFonts w:ascii="Courier New" w:eastAsia="Times New Roman" w:hAnsi="Courier New" w:cs="Courier New"/>
      <w:sz w:val="20"/>
      <w:szCs w:val="20"/>
    </w:rPr>
  </w:style>
  <w:style w:type="character" w:customStyle="1" w:styleId="Mencinsinresolver1">
    <w:name w:val="Mención sin resolver1"/>
    <w:basedOn w:val="Fuentedeprrafopredeter"/>
    <w:uiPriority w:val="99"/>
    <w:semiHidden/>
    <w:unhideWhenUsed/>
    <w:qFormat/>
    <w:rsid w:val="00986564"/>
    <w:rPr>
      <w:color w:val="605E5C"/>
      <w:shd w:val="clear" w:color="auto" w:fill="E1DFDD"/>
    </w:rPr>
  </w:style>
  <w:style w:type="character" w:customStyle="1" w:styleId="Mencinsinresolver2">
    <w:name w:val="Mención sin resolver2"/>
    <w:basedOn w:val="Fuentedeprrafopredeter"/>
    <w:uiPriority w:val="99"/>
    <w:semiHidden/>
    <w:unhideWhenUsed/>
    <w:qFormat/>
    <w:rsid w:val="00B918EE"/>
    <w:rPr>
      <w:color w:val="605E5C"/>
      <w:shd w:val="clear" w:color="auto" w:fill="E1DFDD"/>
    </w:rPr>
  </w:style>
  <w:style w:type="character" w:styleId="Textoennegrita">
    <w:name w:val="Strong"/>
    <w:basedOn w:val="Fuentedeprrafopredeter"/>
    <w:uiPriority w:val="22"/>
    <w:qFormat/>
    <w:rsid w:val="00E312B9"/>
    <w:rPr>
      <w:b/>
      <w:bCs/>
    </w:rPr>
  </w:style>
  <w:style w:type="character" w:customStyle="1" w:styleId="Destacado">
    <w:name w:val="Destacado"/>
    <w:basedOn w:val="Fuentedeprrafopredeter"/>
    <w:uiPriority w:val="20"/>
    <w:qFormat/>
    <w:rsid w:val="000C3868"/>
    <w:rPr>
      <w:i/>
      <w:iCs/>
    </w:rPr>
  </w:style>
  <w:style w:type="character" w:customStyle="1" w:styleId="Ttulo2Car">
    <w:name w:val="Título 2 Car"/>
    <w:basedOn w:val="Fuentedeprrafopredeter"/>
    <w:link w:val="Ttulo2"/>
    <w:uiPriority w:val="9"/>
    <w:qFormat/>
    <w:rsid w:val="000B55FF"/>
    <w:rPr>
      <w:rFonts w:ascii="Times New Roman" w:eastAsia="Times New Roman" w:hAnsi="Times New Roman" w:cs="Times New Roman"/>
      <w:b/>
      <w:bCs/>
      <w:sz w:val="36"/>
      <w:szCs w:val="36"/>
      <w:lang w:val="es-MX" w:eastAsia="es-MX"/>
    </w:rPr>
  </w:style>
  <w:style w:type="character" w:customStyle="1" w:styleId="A6">
    <w:name w:val="A6"/>
    <w:uiPriority w:val="99"/>
    <w:qFormat/>
    <w:rsid w:val="00C30D29"/>
    <w:rPr>
      <w:rFonts w:cs="Minion Pro Cond"/>
      <w:b/>
      <w:bCs/>
      <w:color w:val="000000"/>
      <w:sz w:val="28"/>
      <w:szCs w:val="28"/>
    </w:rPr>
  </w:style>
  <w:style w:type="character" w:customStyle="1" w:styleId="A9">
    <w:name w:val="A9"/>
    <w:uiPriority w:val="99"/>
    <w:qFormat/>
    <w:rsid w:val="00C30D29"/>
    <w:rPr>
      <w:rFonts w:cs="Minion Pro Cond"/>
      <w:b/>
      <w:bCs/>
      <w:color w:val="000000"/>
      <w:sz w:val="32"/>
      <w:szCs w:val="32"/>
    </w:rPr>
  </w:style>
  <w:style w:type="character" w:customStyle="1" w:styleId="italica">
    <w:name w:val="italica"/>
    <w:basedOn w:val="Fuentedeprrafopredeter"/>
    <w:qFormat/>
    <w:rsid w:val="00A61218"/>
  </w:style>
  <w:style w:type="character" w:styleId="Refdecomentario">
    <w:name w:val="annotation reference"/>
    <w:basedOn w:val="Fuentedeprrafopredeter"/>
    <w:uiPriority w:val="99"/>
    <w:semiHidden/>
    <w:unhideWhenUsed/>
    <w:qFormat/>
    <w:rsid w:val="00356B17"/>
    <w:rPr>
      <w:sz w:val="16"/>
      <w:szCs w:val="16"/>
    </w:rPr>
  </w:style>
  <w:style w:type="character" w:customStyle="1" w:styleId="TextocomentarioCar">
    <w:name w:val="Texto comentario Car"/>
    <w:basedOn w:val="Fuentedeprrafopredeter"/>
    <w:link w:val="Textocomentario"/>
    <w:uiPriority w:val="99"/>
    <w:qFormat/>
    <w:rsid w:val="00356B17"/>
    <w:rPr>
      <w:sz w:val="20"/>
      <w:szCs w:val="20"/>
    </w:rPr>
  </w:style>
  <w:style w:type="character" w:customStyle="1" w:styleId="AsuntodelcomentarioCar">
    <w:name w:val="Asunto del comentario Car"/>
    <w:basedOn w:val="TextocomentarioCar"/>
    <w:link w:val="Asuntodelcomentario"/>
    <w:uiPriority w:val="99"/>
    <w:semiHidden/>
    <w:qFormat/>
    <w:rsid w:val="00356B17"/>
    <w:rPr>
      <w:b/>
      <w:bCs/>
      <w:sz w:val="20"/>
      <w:szCs w:val="20"/>
    </w:rPr>
  </w:style>
  <w:style w:type="character" w:customStyle="1" w:styleId="TextodegloboCar">
    <w:name w:val="Texto de globo Car"/>
    <w:basedOn w:val="Fuentedeprrafopredeter"/>
    <w:link w:val="Textodeglobo"/>
    <w:uiPriority w:val="99"/>
    <w:semiHidden/>
    <w:qFormat/>
    <w:rsid w:val="00356B17"/>
    <w:rPr>
      <w:rFonts w:ascii="Tahoma" w:hAnsi="Tahoma" w:cs="Tahoma"/>
      <w:sz w:val="16"/>
      <w:szCs w:val="16"/>
    </w:rPr>
  </w:style>
  <w:style w:type="character" w:customStyle="1" w:styleId="UnresolvedMention">
    <w:name w:val="Unresolved Mention"/>
    <w:basedOn w:val="Fuentedeprrafopredeter"/>
    <w:uiPriority w:val="99"/>
    <w:semiHidden/>
    <w:unhideWhenUsed/>
    <w:qFormat/>
    <w:rsid w:val="003D5329"/>
    <w:rPr>
      <w:color w:val="605E5C"/>
      <w:shd w:val="clear" w:color="auto" w:fill="E1DFDD"/>
    </w:rPr>
  </w:style>
  <w:style w:type="character" w:customStyle="1" w:styleId="Ttulo3Car">
    <w:name w:val="Título 3 Car"/>
    <w:basedOn w:val="Fuentedeprrafopredeter"/>
    <w:link w:val="Ttulo3"/>
    <w:uiPriority w:val="9"/>
    <w:semiHidden/>
    <w:qFormat/>
    <w:rsid w:val="007820D5"/>
    <w:rPr>
      <w:rFonts w:asciiTheme="majorHAnsi" w:eastAsiaTheme="majorEastAsia" w:hAnsiTheme="majorHAnsi" w:cstheme="majorBidi"/>
      <w:color w:val="1F4D78" w:themeColor="accent1" w:themeShade="7F"/>
      <w:sz w:val="24"/>
      <w:szCs w:val="24"/>
    </w:rPr>
  </w:style>
  <w:style w:type="character" w:customStyle="1" w:styleId="jss112">
    <w:name w:val="jss112"/>
    <w:basedOn w:val="Fuentedeprrafopredeter"/>
    <w:qFormat/>
    <w:rsid w:val="00DF1588"/>
  </w:style>
  <w:style w:type="character" w:customStyle="1" w:styleId="gridcellcontainer">
    <w:name w:val="gridcellcontainer"/>
    <w:qFormat/>
  </w:style>
  <w:style w:type="character" w:customStyle="1" w:styleId="PiedepginaCar">
    <w:name w:val="Pie de página Car"/>
    <w:qFormat/>
  </w:style>
  <w:style w:type="character" w:customStyle="1" w:styleId="EncabezadoCar">
    <w:name w:val="Encabezado Car"/>
    <w:qFormat/>
  </w:style>
  <w:style w:type="character" w:customStyle="1" w:styleId="tlid-translation">
    <w:name w:val="tlid-translation"/>
    <w:qFormat/>
  </w:style>
  <w:style w:type="character" w:customStyle="1" w:styleId="notranslate">
    <w:name w:val="notranslate"/>
    <w:qFormat/>
  </w:style>
  <w:style w:type="character" w:customStyle="1" w:styleId="Ttulo1Car">
    <w:name w:val="Título 1 Car"/>
    <w:qFormat/>
    <w:rPr>
      <w:rFonts w:ascii="Garamond" w:eastAsia="0" w:hAnsi="Garamond"/>
      <w:b/>
      <w:bCs/>
      <w:color w:val="2E74B5"/>
      <w:sz w:val="28"/>
      <w:szCs w:val="28"/>
      <w:lang w:eastAsia="es-EC"/>
    </w:rPr>
  </w:style>
  <w:style w:type="paragraph" w:customStyle="1" w:styleId="Ttulo">
    <w:name w:val="Título"/>
    <w:basedOn w:val="Normal"/>
    <w:next w:val="Textoindependiente"/>
    <w:qFormat/>
    <w:pPr>
      <w:keepNext/>
      <w:spacing w:after="120"/>
    </w:pPr>
    <w:rPr>
      <w:rFonts w:ascii="Liberation Sans" w:eastAsia="Microsoft YaHei" w:hAnsi="Liberation Sans" w:cs="Arial"/>
      <w:sz w:val="28"/>
      <w:szCs w:val="28"/>
    </w:rPr>
  </w:style>
  <w:style w:type="paragraph" w:styleId="Textoindependiente">
    <w:name w:val="Body Text"/>
    <w:basedOn w:val="Normal"/>
    <w:pPr>
      <w:spacing w:before="0"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NormalWeb">
    <w:name w:val="Normal (Web)"/>
    <w:basedOn w:val="Normal"/>
    <w:uiPriority w:val="99"/>
    <w:semiHidden/>
    <w:unhideWhenUsed/>
    <w:qFormat/>
    <w:rsid w:val="00C30399"/>
    <w:pPr>
      <w:spacing w:beforeAutospacing="1" w:afterAutospacing="1" w:line="240" w:lineRule="auto"/>
    </w:pPr>
    <w:rPr>
      <w:rFonts w:ascii="Times New Roman" w:eastAsia="Times New Roman" w:hAnsi="Times New Roman" w:cs="Times New Roman"/>
      <w:sz w:val="24"/>
      <w:szCs w:val="24"/>
    </w:rPr>
  </w:style>
  <w:style w:type="paragraph" w:styleId="HTMLconformatoprevio">
    <w:name w:val="HTML Preformatted"/>
    <w:basedOn w:val="Normal"/>
    <w:link w:val="HTMLconformatoprevioCar"/>
    <w:uiPriority w:val="99"/>
    <w:semiHidden/>
    <w:unhideWhenUsed/>
    <w:qFormat/>
    <w:rsid w:val="00A709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Prrafodelista">
    <w:name w:val="List Paragraph"/>
    <w:basedOn w:val="Normal"/>
    <w:uiPriority w:val="34"/>
    <w:qFormat/>
    <w:rsid w:val="00A055C2"/>
    <w:pPr>
      <w:spacing w:before="0" w:after="160" w:line="259" w:lineRule="auto"/>
      <w:ind w:left="720"/>
      <w:contextualSpacing/>
    </w:pPr>
  </w:style>
  <w:style w:type="paragraph" w:customStyle="1" w:styleId="Default">
    <w:name w:val="Default"/>
    <w:qFormat/>
    <w:rsid w:val="00E00C06"/>
    <w:rPr>
      <w:rFonts w:ascii="Times New Roman" w:eastAsia="Calibri" w:hAnsi="Times New Roman" w:cs="Times New Roman"/>
      <w:color w:val="000000"/>
      <w:sz w:val="24"/>
      <w:szCs w:val="24"/>
      <w:lang w:val="es-MX"/>
    </w:rPr>
  </w:style>
  <w:style w:type="paragraph" w:customStyle="1" w:styleId="Pa0">
    <w:name w:val="Pa0"/>
    <w:basedOn w:val="Default"/>
    <w:next w:val="Default"/>
    <w:uiPriority w:val="99"/>
    <w:qFormat/>
    <w:rsid w:val="00C30D29"/>
    <w:pPr>
      <w:spacing w:line="241" w:lineRule="atLeast"/>
    </w:pPr>
    <w:rPr>
      <w:rFonts w:ascii="Minion Pro Cond" w:hAnsi="Minion Pro Cond" w:cstheme="minorBidi"/>
      <w:color w:val="auto"/>
    </w:rPr>
  </w:style>
  <w:style w:type="paragraph" w:styleId="Textocomentario">
    <w:name w:val="annotation text"/>
    <w:basedOn w:val="Normal"/>
    <w:link w:val="TextocomentarioCar"/>
    <w:uiPriority w:val="99"/>
    <w:unhideWhenUsed/>
    <w:qFormat/>
    <w:rsid w:val="00356B17"/>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356B17"/>
    <w:rPr>
      <w:b/>
      <w:bCs/>
    </w:rPr>
  </w:style>
  <w:style w:type="paragraph" w:styleId="Textodeglobo">
    <w:name w:val="Balloon Text"/>
    <w:basedOn w:val="Normal"/>
    <w:link w:val="TextodegloboCar"/>
    <w:uiPriority w:val="99"/>
    <w:semiHidden/>
    <w:unhideWhenUsed/>
    <w:qFormat/>
    <w:rsid w:val="00356B17"/>
    <w:pPr>
      <w:spacing w:before="0" w:after="0" w:line="240" w:lineRule="auto"/>
    </w:pPr>
    <w:rPr>
      <w:rFonts w:ascii="Tahoma" w:hAnsi="Tahoma" w:cs="Tahoma"/>
      <w:sz w:val="16"/>
      <w:szCs w:val="16"/>
    </w:rPr>
  </w:style>
  <w:style w:type="paragraph" w:customStyle="1" w:styleId="Contenidodelmarco">
    <w:name w:val="Contenido del marco"/>
    <w:basedOn w:val="Normal"/>
    <w:qFormat/>
  </w:style>
  <w:style w:type="paragraph" w:customStyle="1" w:styleId="Cabeceraypie">
    <w:name w:val="Cabecera y pie"/>
    <w:basedOn w:val="Normal"/>
    <w:qFormat/>
    <w:pPr>
      <w:suppressLineNumbers/>
      <w:tabs>
        <w:tab w:val="center" w:pos="4985"/>
        <w:tab w:val="right" w:pos="9971"/>
      </w:tabs>
    </w:pPr>
  </w:style>
  <w:style w:type="paragraph" w:styleId="Encabezado">
    <w:name w:val="header"/>
    <w:basedOn w:val="Cabeceraypie"/>
  </w:style>
  <w:style w:type="paragraph" w:styleId="Piedepgina">
    <w:name w:val="footer"/>
    <w:basedOn w:val="Cabeceraypie"/>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paragraph" w:styleId="Bibliografa">
    <w:name w:val="Bibliography"/>
    <w:basedOn w:val="Normal"/>
    <w:qFormat/>
  </w:style>
  <w:style w:type="table" w:styleId="Tablaconcuadrcula">
    <w:name w:val="Table Grid"/>
    <w:basedOn w:val="Tablanormal"/>
    <w:uiPriority w:val="39"/>
    <w:rsid w:val="00222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hyperlink" Target="https://recyt.fecyt.es/index.php/pixel/article/view/61102/37116" TargetMode="External"/><Relationship Id="rId21" Type="http://schemas.openxmlformats.org/officeDocument/2006/relationships/image" Target="media/image7.png"/><Relationship Id="rId34" Type="http://schemas.openxmlformats.org/officeDocument/2006/relationships/header" Target="header1.xml"/><Relationship Id="rId7" Type="http://schemas.openxmlformats.org/officeDocument/2006/relationships/hyperlink" Target="mailto:joegonzalez_7@hotmail.com" TargetMode="External"/><Relationship Id="rId12" Type="http://schemas.openxmlformats.org/officeDocument/2006/relationships/image" Target="media/image2.png"/><Relationship Id="rId17" Type="http://schemas.openxmlformats.org/officeDocument/2006/relationships/chart" Target="charts/chart2.xml"/><Relationship Id="rId25" Type="http://schemas.openxmlformats.org/officeDocument/2006/relationships/hyperlink" Target="https://www.redalyc.org/jatsRepo/440/44057415023/html/index.html" TargetMode="External"/><Relationship Id="rId33" Type="http://schemas.openxmlformats.org/officeDocument/2006/relationships/hyperlink" Target="https://bit.ly/2E24CRT"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chart" Target="charts/chart4.xml"/><Relationship Id="rId29" Type="http://schemas.openxmlformats.org/officeDocument/2006/relationships/hyperlink" Target="https://www.oei.e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0.png"/><Relationship Id="rId32" Type="http://schemas.openxmlformats.org/officeDocument/2006/relationships/hyperlink" Target="https://www.eumed.net/libros-gratis/2010b/687/index.ht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image" Target="media/image9.png"/><Relationship Id="rId28" Type="http://schemas.openxmlformats.org/officeDocument/2006/relationships/hyperlink" Target="http://www.lmi.ub.edu/personal/bartolome/articuloshtml/2002_AB_critica.pdf" TargetMode="External"/><Relationship Id="rId36" Type="http://schemas.openxmlformats.org/officeDocument/2006/relationships/fontTable" Target="fontTable.xml"/><Relationship Id="rId10" Type="http://schemas.openxmlformats.org/officeDocument/2006/relationships/hyperlink" Target="mailto:joegonzalez_7@hotmail.com" TargetMode="External"/><Relationship Id="rId19" Type="http://schemas.openxmlformats.org/officeDocument/2006/relationships/chart" Target="charts/chart3.xml"/><Relationship Id="rId31" Type="http://schemas.openxmlformats.org/officeDocument/2006/relationships/hyperlink" Target="https://www.eumed.net/libros-gratis/2010b" TargetMode="External"/><Relationship Id="rId4" Type="http://schemas.openxmlformats.org/officeDocument/2006/relationships/webSettings" Target="webSettings.xml"/><Relationship Id="rId9" Type="http://schemas.openxmlformats.org/officeDocument/2006/relationships/hyperlink" Target="mailto:johnrod.docente@gmail.com"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yperlink" Target="http://www.lmi.ub.edu/personal/bartolome/articuloshtml/2002_AB" TargetMode="External"/><Relationship Id="rId30" Type="http://schemas.openxmlformats.org/officeDocument/2006/relationships/hyperlink" Target="https://bit.ly/2KYZ8IW" TargetMode="External"/><Relationship Id="rId35" Type="http://schemas.openxmlformats.org/officeDocument/2006/relationships/footer" Target="footer1.xml"/><Relationship Id="rId8" Type="http://schemas.openxmlformats.org/officeDocument/2006/relationships/hyperlink" Target="mailto:jackyalexandrap.7@outlook.es" TargetMode="External"/><Relationship Id="rId3" Type="http://schemas.openxmlformats.org/officeDocument/2006/relationships/settings" Target="settings.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roundedCorners val="0"/>
  <c:style val="2"/>
  <c:chart>
    <c:autoTitleDeleted val="1"/>
    <c:plotArea>
      <c:layout/>
      <c:pieChart>
        <c:varyColors val="1"/>
        <c:ser>
          <c:idx val="0"/>
          <c:order val="0"/>
          <c:tx>
            <c:strRef>
              <c:f>label 0</c:f>
              <c:strCache>
                <c:ptCount val="1"/>
                <c:pt idx="0">
                  <c:v>Atención al alumno</c:v>
                </c:pt>
              </c:strCache>
            </c:strRef>
          </c:tx>
          <c:spPr>
            <a:solidFill>
              <a:srgbClr val="5B9BD5"/>
            </a:solidFill>
            <a:ln w="0">
              <a:noFill/>
            </a:ln>
          </c:spPr>
          <c:dPt>
            <c:idx val="0"/>
            <c:bubble3D val="0"/>
            <c:spPr>
              <a:solidFill>
                <a:srgbClr val="5B9BD5"/>
              </a:solidFill>
              <a:ln w="19080">
                <a:solidFill>
                  <a:srgbClr val="FFFFFF"/>
                </a:solidFill>
                <a:round/>
              </a:ln>
            </c:spPr>
          </c:dPt>
          <c:dPt>
            <c:idx val="1"/>
            <c:bubble3D val="0"/>
            <c:spPr>
              <a:solidFill>
                <a:srgbClr val="ED7D31"/>
              </a:solidFill>
              <a:ln w="19080">
                <a:solidFill>
                  <a:srgbClr val="FFFFFF"/>
                </a:solidFill>
                <a:round/>
              </a:ln>
            </c:spPr>
          </c:dPt>
          <c:dPt>
            <c:idx val="2"/>
            <c:bubble3D val="0"/>
            <c:spPr>
              <a:solidFill>
                <a:srgbClr val="A5A5A5"/>
              </a:solidFill>
              <a:ln w="19080">
                <a:solidFill>
                  <a:srgbClr val="FFFFFF"/>
                </a:solidFill>
                <a:round/>
              </a:ln>
            </c:spPr>
          </c:dPt>
          <c:dPt>
            <c:idx val="3"/>
            <c:bubble3D val="0"/>
            <c:spPr>
              <a:solidFill>
                <a:srgbClr val="FFC000"/>
              </a:solidFill>
              <a:ln w="19080">
                <a:solidFill>
                  <a:srgbClr val="FFFFFF"/>
                </a:solidFill>
                <a:round/>
              </a:ln>
            </c:spPr>
          </c:dPt>
          <c:dLbls>
            <c:dLbl>
              <c:idx val="0"/>
              <c:spPr/>
              <c:txPr>
                <a:bodyPr wrap="square"/>
                <a:lstStyle/>
                <a:p>
                  <a:pPr>
                    <a:defRPr sz="900" b="0" strike="noStrike" spc="-1">
                      <a:solidFill>
                        <a:srgbClr val="595959"/>
                      </a:solidFill>
                      <a:latin typeface="Calibri"/>
                    </a:defRPr>
                  </a:pPr>
                  <a:endParaRPr lang="es-419"/>
                </a:p>
              </c:txPr>
              <c:dLblPos val="outEnd"/>
              <c:showLegendKey val="0"/>
              <c:showVal val="0"/>
              <c:showCatName val="0"/>
              <c:showSerName val="0"/>
              <c:showPercent val="1"/>
              <c:showBubbleSize val="1"/>
            </c:dLbl>
            <c:dLbl>
              <c:idx val="1"/>
              <c:spPr/>
              <c:txPr>
                <a:bodyPr wrap="square"/>
                <a:lstStyle/>
                <a:p>
                  <a:pPr>
                    <a:defRPr sz="900" b="0" strike="noStrike" spc="-1">
                      <a:solidFill>
                        <a:srgbClr val="595959"/>
                      </a:solidFill>
                      <a:latin typeface="Calibri"/>
                    </a:defRPr>
                  </a:pPr>
                  <a:endParaRPr lang="es-419"/>
                </a:p>
              </c:txPr>
              <c:dLblPos val="outEnd"/>
              <c:showLegendKey val="0"/>
              <c:showVal val="0"/>
              <c:showCatName val="0"/>
              <c:showSerName val="0"/>
              <c:showPercent val="1"/>
              <c:showBubbleSize val="1"/>
            </c:dLbl>
            <c:dLbl>
              <c:idx val="2"/>
              <c:spPr/>
              <c:txPr>
                <a:bodyPr wrap="square"/>
                <a:lstStyle/>
                <a:p>
                  <a:pPr>
                    <a:defRPr sz="900" b="0" strike="noStrike" spc="-1">
                      <a:solidFill>
                        <a:srgbClr val="595959"/>
                      </a:solidFill>
                      <a:latin typeface="Calibri"/>
                    </a:defRPr>
                  </a:pPr>
                  <a:endParaRPr lang="es-419"/>
                </a:p>
              </c:txPr>
              <c:dLblPos val="outEnd"/>
              <c:showLegendKey val="0"/>
              <c:showVal val="0"/>
              <c:showCatName val="0"/>
              <c:showSerName val="0"/>
              <c:showPercent val="1"/>
              <c:showBubbleSize val="1"/>
            </c:dLbl>
            <c:dLbl>
              <c:idx val="3"/>
              <c:spPr/>
              <c:txPr>
                <a:bodyPr wrap="square"/>
                <a:lstStyle/>
                <a:p>
                  <a:pPr>
                    <a:defRPr sz="900" b="0" strike="noStrike" spc="-1">
                      <a:solidFill>
                        <a:srgbClr val="595959"/>
                      </a:solidFill>
                      <a:latin typeface="Calibri"/>
                    </a:defRPr>
                  </a:pPr>
                  <a:endParaRPr lang="es-419"/>
                </a:p>
              </c:txPr>
              <c:dLblPos val="outEnd"/>
              <c:showLegendKey val="0"/>
              <c:showVal val="0"/>
              <c:showCatName val="0"/>
              <c:showSerName val="0"/>
              <c:showPercent val="1"/>
              <c:showBubbleSize val="1"/>
            </c:dLbl>
            <c:spPr>
              <a:noFill/>
              <a:ln>
                <a:noFill/>
              </a:ln>
              <a:effectLst/>
            </c:spPr>
            <c:txPr>
              <a:bodyPr wrap="square"/>
              <a:lstStyle/>
              <a:p>
                <a:pPr>
                  <a:defRPr sz="900" b="0" strike="noStrike" spc="-1">
                    <a:solidFill>
                      <a:srgbClr val="595959"/>
                    </a:solidFill>
                    <a:latin typeface="Calibri"/>
                  </a:defRPr>
                </a:pPr>
                <a:endParaRPr lang="es-419"/>
              </a:p>
            </c:txPr>
            <c:dLblPos val="outEnd"/>
            <c:showLegendKey val="0"/>
            <c:showVal val="0"/>
            <c:showCatName val="0"/>
            <c:showSerName val="0"/>
            <c:showPercent val="1"/>
            <c:showBubbleSize val="1"/>
            <c:separator>
</c:separator>
            <c:showLeaderLines val="0"/>
            <c:extLst>
              <c:ext xmlns:c15="http://schemas.microsoft.com/office/drawing/2012/chart" uri="{CE6537A1-D6FC-4f65-9D91-7224C49458BB}"/>
            </c:extLst>
          </c:dLbls>
          <c:cat>
            <c:strRef>
              <c:f>categories</c:f>
              <c:strCache>
                <c:ptCount val="4"/>
                <c:pt idx="0">
                  <c:v>1</c:v>
                </c:pt>
                <c:pt idx="1">
                  <c:v>2</c:v>
                </c:pt>
                <c:pt idx="2">
                  <c:v>3</c:v>
                </c:pt>
                <c:pt idx="3">
                  <c:v>4</c:v>
                </c:pt>
              </c:strCache>
            </c:strRef>
          </c:cat>
          <c:val>
            <c:numRef>
              <c:f>0</c:f>
              <c:numCache>
                <c:formatCode>General</c:formatCode>
                <c:ptCount val="4"/>
                <c:pt idx="0">
                  <c:v>4.7734138972809701</c:v>
                </c:pt>
                <c:pt idx="1">
                  <c:v>17.764350453172199</c:v>
                </c:pt>
                <c:pt idx="2">
                  <c:v>52.749244712990901</c:v>
                </c:pt>
                <c:pt idx="3">
                  <c:v>29.425981873111802</c:v>
                </c:pt>
              </c:numCache>
            </c:numRef>
          </c:val>
        </c:ser>
        <c:dLbls>
          <c:showLegendKey val="0"/>
          <c:showVal val="0"/>
          <c:showCatName val="0"/>
          <c:showSerName val="0"/>
          <c:showPercent val="0"/>
          <c:showBubbleSize val="0"/>
          <c:showLeaderLines val="0"/>
        </c:dLbls>
        <c:firstSliceAng val="0"/>
      </c:pieChart>
      <c:spPr>
        <a:noFill/>
        <a:ln w="0">
          <a:noFill/>
        </a:ln>
      </c:spPr>
    </c:plotArea>
    <c:plotVisOnly val="1"/>
    <c:dispBlanksAs val="gap"/>
    <c:showDLblsOverMax val="1"/>
  </c:chart>
  <c:spPr>
    <a:solidFill>
      <a:srgbClr val="FFFFFF"/>
    </a:solidFill>
    <a:ln w="9360">
      <a:solidFill>
        <a:srgbClr val="D9D9D9"/>
      </a:solidFill>
      <a:round/>
    </a:ln>
  </c:spPr>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roundedCorners val="0"/>
  <c:style val="2"/>
  <c:chart>
    <c:autoTitleDeleted val="1"/>
    <c:plotArea>
      <c:layout/>
      <c:pieChart>
        <c:varyColors val="1"/>
        <c:ser>
          <c:idx val="0"/>
          <c:order val="0"/>
          <c:tx>
            <c:strRef>
              <c:f>label 0</c:f>
              <c:strCache>
                <c:ptCount val="1"/>
                <c:pt idx="0">
                  <c:v>Los contenidos han cubierto sus expectativas</c:v>
                </c:pt>
              </c:strCache>
            </c:strRef>
          </c:tx>
          <c:spPr>
            <a:solidFill>
              <a:srgbClr val="5B9BD5"/>
            </a:solidFill>
            <a:ln w="0">
              <a:noFill/>
            </a:ln>
          </c:spPr>
          <c:dPt>
            <c:idx val="0"/>
            <c:bubble3D val="0"/>
            <c:spPr>
              <a:solidFill>
                <a:srgbClr val="5B9BD5"/>
              </a:solidFill>
              <a:ln w="19080">
                <a:solidFill>
                  <a:srgbClr val="FFFFFF"/>
                </a:solidFill>
                <a:round/>
              </a:ln>
            </c:spPr>
          </c:dPt>
          <c:dPt>
            <c:idx val="1"/>
            <c:bubble3D val="0"/>
            <c:spPr>
              <a:solidFill>
                <a:srgbClr val="ED7D31"/>
              </a:solidFill>
              <a:ln w="19080">
                <a:solidFill>
                  <a:srgbClr val="FFFFFF"/>
                </a:solidFill>
                <a:round/>
              </a:ln>
            </c:spPr>
          </c:dPt>
          <c:dPt>
            <c:idx val="2"/>
            <c:bubble3D val="0"/>
            <c:spPr>
              <a:solidFill>
                <a:srgbClr val="A5A5A5"/>
              </a:solidFill>
              <a:ln w="19080">
                <a:solidFill>
                  <a:srgbClr val="FFFFFF"/>
                </a:solidFill>
                <a:round/>
              </a:ln>
            </c:spPr>
          </c:dPt>
          <c:dPt>
            <c:idx val="3"/>
            <c:bubble3D val="0"/>
            <c:spPr>
              <a:solidFill>
                <a:srgbClr val="FFC000"/>
              </a:solidFill>
              <a:ln w="19080">
                <a:solidFill>
                  <a:srgbClr val="FFFFFF"/>
                </a:solidFill>
                <a:round/>
              </a:ln>
            </c:spPr>
          </c:dPt>
          <c:dLbls>
            <c:dLbl>
              <c:idx val="0"/>
              <c:spPr/>
              <c:txPr>
                <a:bodyPr wrap="square"/>
                <a:lstStyle/>
                <a:p>
                  <a:pPr>
                    <a:defRPr sz="900" b="0" strike="noStrike" spc="-1">
                      <a:solidFill>
                        <a:srgbClr val="595959"/>
                      </a:solidFill>
                      <a:latin typeface="Calibri"/>
                    </a:defRPr>
                  </a:pPr>
                  <a:endParaRPr lang="es-419"/>
                </a:p>
              </c:txPr>
              <c:dLblPos val="outEnd"/>
              <c:showLegendKey val="0"/>
              <c:showVal val="0"/>
              <c:showCatName val="0"/>
              <c:showSerName val="0"/>
              <c:showPercent val="1"/>
              <c:showBubbleSize val="1"/>
            </c:dLbl>
            <c:dLbl>
              <c:idx val="1"/>
              <c:spPr/>
              <c:txPr>
                <a:bodyPr wrap="square"/>
                <a:lstStyle/>
                <a:p>
                  <a:pPr>
                    <a:defRPr sz="900" b="0" strike="noStrike" spc="-1">
                      <a:solidFill>
                        <a:srgbClr val="595959"/>
                      </a:solidFill>
                      <a:latin typeface="Calibri"/>
                    </a:defRPr>
                  </a:pPr>
                  <a:endParaRPr lang="es-419"/>
                </a:p>
              </c:txPr>
              <c:dLblPos val="outEnd"/>
              <c:showLegendKey val="0"/>
              <c:showVal val="0"/>
              <c:showCatName val="0"/>
              <c:showSerName val="0"/>
              <c:showPercent val="1"/>
              <c:showBubbleSize val="1"/>
            </c:dLbl>
            <c:dLbl>
              <c:idx val="2"/>
              <c:spPr/>
              <c:txPr>
                <a:bodyPr wrap="square"/>
                <a:lstStyle/>
                <a:p>
                  <a:pPr>
                    <a:defRPr sz="900" b="0" strike="noStrike" spc="-1">
                      <a:solidFill>
                        <a:srgbClr val="595959"/>
                      </a:solidFill>
                      <a:latin typeface="Calibri"/>
                    </a:defRPr>
                  </a:pPr>
                  <a:endParaRPr lang="es-419"/>
                </a:p>
              </c:txPr>
              <c:dLblPos val="outEnd"/>
              <c:showLegendKey val="0"/>
              <c:showVal val="0"/>
              <c:showCatName val="0"/>
              <c:showSerName val="0"/>
              <c:showPercent val="1"/>
              <c:showBubbleSize val="1"/>
            </c:dLbl>
            <c:dLbl>
              <c:idx val="3"/>
              <c:spPr/>
              <c:txPr>
                <a:bodyPr wrap="square"/>
                <a:lstStyle/>
                <a:p>
                  <a:pPr>
                    <a:defRPr sz="900" b="0" strike="noStrike" spc="-1">
                      <a:solidFill>
                        <a:srgbClr val="595959"/>
                      </a:solidFill>
                      <a:latin typeface="Calibri"/>
                    </a:defRPr>
                  </a:pPr>
                  <a:endParaRPr lang="es-419"/>
                </a:p>
              </c:txPr>
              <c:dLblPos val="outEnd"/>
              <c:showLegendKey val="0"/>
              <c:showVal val="0"/>
              <c:showCatName val="0"/>
              <c:showSerName val="0"/>
              <c:showPercent val="1"/>
              <c:showBubbleSize val="1"/>
            </c:dLbl>
            <c:spPr>
              <a:noFill/>
              <a:ln>
                <a:noFill/>
              </a:ln>
              <a:effectLst/>
            </c:spPr>
            <c:txPr>
              <a:bodyPr wrap="square"/>
              <a:lstStyle/>
              <a:p>
                <a:pPr>
                  <a:defRPr sz="900" b="0" strike="noStrike" spc="-1">
                    <a:solidFill>
                      <a:srgbClr val="595959"/>
                    </a:solidFill>
                    <a:latin typeface="Calibri"/>
                  </a:defRPr>
                </a:pPr>
                <a:endParaRPr lang="es-419"/>
              </a:p>
            </c:txPr>
            <c:dLblPos val="outEnd"/>
            <c:showLegendKey val="0"/>
            <c:showVal val="0"/>
            <c:showCatName val="0"/>
            <c:showSerName val="0"/>
            <c:showPercent val="1"/>
            <c:showBubbleSize val="1"/>
            <c:separator>
</c:separator>
            <c:showLeaderLines val="0"/>
            <c:extLst>
              <c:ext xmlns:c15="http://schemas.microsoft.com/office/drawing/2012/chart" uri="{CE6537A1-D6FC-4f65-9D91-7224C49458BB}"/>
            </c:extLst>
          </c:dLbls>
          <c:cat>
            <c:strRef>
              <c:f>categories</c:f>
              <c:strCache>
                <c:ptCount val="4"/>
                <c:pt idx="0">
                  <c:v>1</c:v>
                </c:pt>
                <c:pt idx="1">
                  <c:v>2</c:v>
                </c:pt>
                <c:pt idx="2">
                  <c:v>3</c:v>
                </c:pt>
                <c:pt idx="3">
                  <c:v>4</c:v>
                </c:pt>
              </c:strCache>
            </c:strRef>
          </c:cat>
          <c:val>
            <c:numRef>
              <c:f>0</c:f>
              <c:numCache>
                <c:formatCode>General</c:formatCode>
                <c:ptCount val="4"/>
                <c:pt idx="0">
                  <c:v>1.7804154302670601</c:v>
                </c:pt>
                <c:pt idx="1">
                  <c:v>12.937685459940701</c:v>
                </c:pt>
                <c:pt idx="2">
                  <c:v>44.332344213649897</c:v>
                </c:pt>
                <c:pt idx="3">
                  <c:v>45.7566765578635</c:v>
                </c:pt>
              </c:numCache>
            </c:numRef>
          </c:val>
        </c:ser>
        <c:dLbls>
          <c:showLegendKey val="0"/>
          <c:showVal val="0"/>
          <c:showCatName val="0"/>
          <c:showSerName val="0"/>
          <c:showPercent val="0"/>
          <c:showBubbleSize val="0"/>
          <c:showLeaderLines val="0"/>
        </c:dLbls>
        <c:firstSliceAng val="0"/>
      </c:pieChart>
      <c:spPr>
        <a:noFill/>
        <a:ln w="0">
          <a:noFill/>
        </a:ln>
      </c:spPr>
    </c:plotArea>
    <c:plotVisOnly val="1"/>
    <c:dispBlanksAs val="gap"/>
    <c:showDLblsOverMax val="1"/>
  </c:chart>
  <c:spPr>
    <a:solidFill>
      <a:srgbClr val="FFFFFF"/>
    </a:solidFill>
    <a:ln w="9360">
      <a:solidFill>
        <a:srgbClr val="D9D9D9"/>
      </a:solidFill>
      <a:round/>
    </a:ln>
  </c:spPr>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roundedCorners val="0"/>
  <c:style val="2"/>
  <c:chart>
    <c:autoTitleDeleted val="1"/>
    <c:plotArea>
      <c:layout/>
      <c:pieChart>
        <c:varyColors val="1"/>
        <c:ser>
          <c:idx val="0"/>
          <c:order val="0"/>
          <c:tx>
            <c:strRef>
              <c:f>label 0</c:f>
              <c:strCache>
                <c:ptCount val="1"/>
                <c:pt idx="0">
                  <c:v>Organización del Curso de Nivelación</c:v>
                </c:pt>
              </c:strCache>
            </c:strRef>
          </c:tx>
          <c:spPr>
            <a:solidFill>
              <a:srgbClr val="5B9BD5"/>
            </a:solidFill>
            <a:ln w="0">
              <a:noFill/>
            </a:ln>
          </c:spPr>
          <c:dPt>
            <c:idx val="0"/>
            <c:bubble3D val="0"/>
            <c:spPr>
              <a:solidFill>
                <a:srgbClr val="5B9BD5"/>
              </a:solidFill>
              <a:ln w="19080">
                <a:solidFill>
                  <a:srgbClr val="FFFFFF"/>
                </a:solidFill>
                <a:round/>
              </a:ln>
            </c:spPr>
          </c:dPt>
          <c:dPt>
            <c:idx val="1"/>
            <c:bubble3D val="0"/>
            <c:spPr>
              <a:solidFill>
                <a:srgbClr val="ED7D31"/>
              </a:solidFill>
              <a:ln w="19080">
                <a:solidFill>
                  <a:srgbClr val="FFFFFF"/>
                </a:solidFill>
                <a:round/>
              </a:ln>
            </c:spPr>
          </c:dPt>
          <c:dPt>
            <c:idx val="2"/>
            <c:bubble3D val="0"/>
            <c:spPr>
              <a:solidFill>
                <a:srgbClr val="A5A5A5"/>
              </a:solidFill>
              <a:ln w="19080">
                <a:solidFill>
                  <a:srgbClr val="FFFFFF"/>
                </a:solidFill>
                <a:round/>
              </a:ln>
            </c:spPr>
          </c:dPt>
          <c:dPt>
            <c:idx val="3"/>
            <c:bubble3D val="0"/>
            <c:spPr>
              <a:solidFill>
                <a:srgbClr val="FFC000"/>
              </a:solidFill>
              <a:ln w="19080">
                <a:solidFill>
                  <a:srgbClr val="FFFFFF"/>
                </a:solidFill>
                <a:round/>
              </a:ln>
            </c:spPr>
          </c:dPt>
          <c:dLbls>
            <c:dLbl>
              <c:idx val="0"/>
              <c:spPr/>
              <c:txPr>
                <a:bodyPr wrap="square"/>
                <a:lstStyle/>
                <a:p>
                  <a:pPr>
                    <a:defRPr sz="900" b="0" strike="noStrike" spc="-1">
                      <a:solidFill>
                        <a:srgbClr val="595959"/>
                      </a:solidFill>
                      <a:latin typeface="Calibri"/>
                    </a:defRPr>
                  </a:pPr>
                  <a:endParaRPr lang="es-419"/>
                </a:p>
              </c:txPr>
              <c:dLblPos val="outEnd"/>
              <c:showLegendKey val="0"/>
              <c:showVal val="0"/>
              <c:showCatName val="0"/>
              <c:showSerName val="0"/>
              <c:showPercent val="1"/>
              <c:showBubbleSize val="1"/>
            </c:dLbl>
            <c:dLbl>
              <c:idx val="1"/>
              <c:spPr/>
              <c:txPr>
                <a:bodyPr wrap="square"/>
                <a:lstStyle/>
                <a:p>
                  <a:pPr>
                    <a:defRPr sz="900" b="0" strike="noStrike" spc="-1">
                      <a:solidFill>
                        <a:srgbClr val="595959"/>
                      </a:solidFill>
                      <a:latin typeface="Calibri"/>
                    </a:defRPr>
                  </a:pPr>
                  <a:endParaRPr lang="es-419"/>
                </a:p>
              </c:txPr>
              <c:dLblPos val="outEnd"/>
              <c:showLegendKey val="0"/>
              <c:showVal val="0"/>
              <c:showCatName val="0"/>
              <c:showSerName val="0"/>
              <c:showPercent val="1"/>
              <c:showBubbleSize val="1"/>
            </c:dLbl>
            <c:dLbl>
              <c:idx val="2"/>
              <c:spPr/>
              <c:txPr>
                <a:bodyPr wrap="square"/>
                <a:lstStyle/>
                <a:p>
                  <a:pPr>
                    <a:defRPr sz="900" b="0" strike="noStrike" spc="-1">
                      <a:solidFill>
                        <a:srgbClr val="595959"/>
                      </a:solidFill>
                      <a:latin typeface="Calibri"/>
                    </a:defRPr>
                  </a:pPr>
                  <a:endParaRPr lang="es-419"/>
                </a:p>
              </c:txPr>
              <c:dLblPos val="outEnd"/>
              <c:showLegendKey val="0"/>
              <c:showVal val="0"/>
              <c:showCatName val="0"/>
              <c:showSerName val="0"/>
              <c:showPercent val="1"/>
              <c:showBubbleSize val="1"/>
            </c:dLbl>
            <c:dLbl>
              <c:idx val="3"/>
              <c:spPr/>
              <c:txPr>
                <a:bodyPr wrap="square"/>
                <a:lstStyle/>
                <a:p>
                  <a:pPr>
                    <a:defRPr sz="900" b="0" strike="noStrike" spc="-1">
                      <a:solidFill>
                        <a:srgbClr val="595959"/>
                      </a:solidFill>
                      <a:latin typeface="Calibri"/>
                    </a:defRPr>
                  </a:pPr>
                  <a:endParaRPr lang="es-419"/>
                </a:p>
              </c:txPr>
              <c:dLblPos val="outEnd"/>
              <c:showLegendKey val="0"/>
              <c:showVal val="0"/>
              <c:showCatName val="0"/>
              <c:showSerName val="0"/>
              <c:showPercent val="1"/>
              <c:showBubbleSize val="1"/>
            </c:dLbl>
            <c:spPr>
              <a:noFill/>
              <a:ln>
                <a:noFill/>
              </a:ln>
              <a:effectLst/>
            </c:spPr>
            <c:txPr>
              <a:bodyPr wrap="square"/>
              <a:lstStyle/>
              <a:p>
                <a:pPr>
                  <a:defRPr sz="900" b="0" strike="noStrike" spc="-1">
                    <a:solidFill>
                      <a:srgbClr val="595959"/>
                    </a:solidFill>
                    <a:latin typeface="Calibri"/>
                  </a:defRPr>
                </a:pPr>
                <a:endParaRPr lang="es-419"/>
              </a:p>
            </c:txPr>
            <c:dLblPos val="outEnd"/>
            <c:showLegendKey val="0"/>
            <c:showVal val="0"/>
            <c:showCatName val="0"/>
            <c:showSerName val="0"/>
            <c:showPercent val="1"/>
            <c:showBubbleSize val="1"/>
            <c:separator>
</c:separator>
            <c:showLeaderLines val="0"/>
            <c:extLst>
              <c:ext xmlns:c15="http://schemas.microsoft.com/office/drawing/2012/chart" uri="{CE6537A1-D6FC-4f65-9D91-7224C49458BB}"/>
            </c:extLst>
          </c:dLbls>
          <c:cat>
            <c:strRef>
              <c:f>categories</c:f>
              <c:strCache>
                <c:ptCount val="4"/>
                <c:pt idx="0">
                  <c:v>1</c:v>
                </c:pt>
                <c:pt idx="1">
                  <c:v>2</c:v>
                </c:pt>
                <c:pt idx="2">
                  <c:v>3</c:v>
                </c:pt>
                <c:pt idx="3">
                  <c:v>4</c:v>
                </c:pt>
              </c:strCache>
            </c:strRef>
          </c:cat>
          <c:val>
            <c:numRef>
              <c:f>0</c:f>
              <c:numCache>
                <c:formatCode>General</c:formatCode>
                <c:ptCount val="4"/>
                <c:pt idx="0">
                  <c:v>6.4699205448354098</c:v>
                </c:pt>
                <c:pt idx="1">
                  <c:v>14.8694665153235</c:v>
                </c:pt>
                <c:pt idx="2">
                  <c:v>45.573212258796801</c:v>
                </c:pt>
                <c:pt idx="3">
                  <c:v>38.195232690124897</c:v>
                </c:pt>
              </c:numCache>
            </c:numRef>
          </c:val>
        </c:ser>
        <c:dLbls>
          <c:showLegendKey val="0"/>
          <c:showVal val="0"/>
          <c:showCatName val="0"/>
          <c:showSerName val="0"/>
          <c:showPercent val="0"/>
          <c:showBubbleSize val="0"/>
          <c:showLeaderLines val="0"/>
        </c:dLbls>
        <c:firstSliceAng val="0"/>
      </c:pieChart>
      <c:spPr>
        <a:noFill/>
        <a:ln w="0">
          <a:noFill/>
        </a:ln>
      </c:spPr>
    </c:plotArea>
    <c:plotVisOnly val="1"/>
    <c:dispBlanksAs val="gap"/>
    <c:showDLblsOverMax val="1"/>
  </c:chart>
  <c:spPr>
    <a:solidFill>
      <a:srgbClr val="FFFFFF"/>
    </a:solidFill>
    <a:ln w="9360">
      <a:solidFill>
        <a:srgbClr val="D9D9D9"/>
      </a:solidFill>
      <a:round/>
    </a:ln>
  </c:spPr>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roundedCorners val="0"/>
  <c:style val="2"/>
  <c:chart>
    <c:autoTitleDeleted val="1"/>
    <c:plotArea>
      <c:layout/>
      <c:pieChart>
        <c:varyColors val="1"/>
        <c:ser>
          <c:idx val="0"/>
          <c:order val="0"/>
          <c:tx>
            <c:strRef>
              <c:f>label 0</c:f>
              <c:strCache>
                <c:ptCount val="1"/>
                <c:pt idx="0">
                  <c:v>Los temas, se han tratado con la profundidad que esperaba</c:v>
                </c:pt>
              </c:strCache>
            </c:strRef>
          </c:tx>
          <c:spPr>
            <a:solidFill>
              <a:srgbClr val="5B9BD5"/>
            </a:solidFill>
            <a:ln w="0">
              <a:noFill/>
            </a:ln>
          </c:spPr>
          <c:dPt>
            <c:idx val="0"/>
            <c:bubble3D val="0"/>
            <c:spPr>
              <a:solidFill>
                <a:srgbClr val="5B9BD5"/>
              </a:solidFill>
              <a:ln w="19080">
                <a:solidFill>
                  <a:srgbClr val="FFFFFF"/>
                </a:solidFill>
                <a:round/>
              </a:ln>
            </c:spPr>
          </c:dPt>
          <c:dPt>
            <c:idx val="1"/>
            <c:bubble3D val="0"/>
            <c:spPr>
              <a:solidFill>
                <a:srgbClr val="ED7D31"/>
              </a:solidFill>
              <a:ln w="19080">
                <a:solidFill>
                  <a:srgbClr val="FFFFFF"/>
                </a:solidFill>
                <a:round/>
              </a:ln>
            </c:spPr>
          </c:dPt>
          <c:dPt>
            <c:idx val="2"/>
            <c:bubble3D val="0"/>
            <c:spPr>
              <a:solidFill>
                <a:srgbClr val="A5A5A5"/>
              </a:solidFill>
              <a:ln w="19080">
                <a:solidFill>
                  <a:srgbClr val="FFFFFF"/>
                </a:solidFill>
                <a:round/>
              </a:ln>
            </c:spPr>
          </c:dPt>
          <c:dPt>
            <c:idx val="3"/>
            <c:bubble3D val="0"/>
            <c:spPr>
              <a:solidFill>
                <a:srgbClr val="FFC000"/>
              </a:solidFill>
              <a:ln w="19080">
                <a:solidFill>
                  <a:srgbClr val="FFFFFF"/>
                </a:solidFill>
                <a:round/>
              </a:ln>
            </c:spPr>
          </c:dPt>
          <c:dLbls>
            <c:dLbl>
              <c:idx val="0"/>
              <c:spPr/>
              <c:txPr>
                <a:bodyPr wrap="square"/>
                <a:lstStyle/>
                <a:p>
                  <a:pPr>
                    <a:defRPr sz="900" b="0" strike="noStrike" spc="-1">
                      <a:solidFill>
                        <a:srgbClr val="595959"/>
                      </a:solidFill>
                      <a:latin typeface="Calibri"/>
                    </a:defRPr>
                  </a:pPr>
                  <a:endParaRPr lang="es-419"/>
                </a:p>
              </c:txPr>
              <c:dLblPos val="outEnd"/>
              <c:showLegendKey val="0"/>
              <c:showVal val="0"/>
              <c:showCatName val="0"/>
              <c:showSerName val="0"/>
              <c:showPercent val="1"/>
              <c:showBubbleSize val="1"/>
            </c:dLbl>
            <c:dLbl>
              <c:idx val="1"/>
              <c:spPr/>
              <c:txPr>
                <a:bodyPr wrap="square"/>
                <a:lstStyle/>
                <a:p>
                  <a:pPr>
                    <a:defRPr sz="900" b="0" strike="noStrike" spc="-1">
                      <a:solidFill>
                        <a:srgbClr val="595959"/>
                      </a:solidFill>
                      <a:latin typeface="Calibri"/>
                    </a:defRPr>
                  </a:pPr>
                  <a:endParaRPr lang="es-419"/>
                </a:p>
              </c:txPr>
              <c:dLblPos val="outEnd"/>
              <c:showLegendKey val="0"/>
              <c:showVal val="0"/>
              <c:showCatName val="0"/>
              <c:showSerName val="0"/>
              <c:showPercent val="1"/>
              <c:showBubbleSize val="1"/>
            </c:dLbl>
            <c:dLbl>
              <c:idx val="2"/>
              <c:spPr/>
              <c:txPr>
                <a:bodyPr wrap="square"/>
                <a:lstStyle/>
                <a:p>
                  <a:pPr>
                    <a:defRPr sz="900" b="0" strike="noStrike" spc="-1">
                      <a:solidFill>
                        <a:srgbClr val="595959"/>
                      </a:solidFill>
                      <a:latin typeface="Calibri"/>
                    </a:defRPr>
                  </a:pPr>
                  <a:endParaRPr lang="es-419"/>
                </a:p>
              </c:txPr>
              <c:dLblPos val="outEnd"/>
              <c:showLegendKey val="0"/>
              <c:showVal val="0"/>
              <c:showCatName val="0"/>
              <c:showSerName val="0"/>
              <c:showPercent val="1"/>
              <c:showBubbleSize val="1"/>
            </c:dLbl>
            <c:dLbl>
              <c:idx val="3"/>
              <c:spPr/>
              <c:txPr>
                <a:bodyPr wrap="square"/>
                <a:lstStyle/>
                <a:p>
                  <a:pPr>
                    <a:defRPr sz="900" b="0" strike="noStrike" spc="-1">
                      <a:solidFill>
                        <a:srgbClr val="595959"/>
                      </a:solidFill>
                      <a:latin typeface="Calibri"/>
                    </a:defRPr>
                  </a:pPr>
                  <a:endParaRPr lang="es-419"/>
                </a:p>
              </c:txPr>
              <c:dLblPos val="outEnd"/>
              <c:showLegendKey val="0"/>
              <c:showVal val="0"/>
              <c:showCatName val="0"/>
              <c:showSerName val="0"/>
              <c:showPercent val="1"/>
              <c:showBubbleSize val="1"/>
            </c:dLbl>
            <c:spPr>
              <a:noFill/>
              <a:ln>
                <a:noFill/>
              </a:ln>
              <a:effectLst/>
            </c:spPr>
            <c:txPr>
              <a:bodyPr wrap="square"/>
              <a:lstStyle/>
              <a:p>
                <a:pPr>
                  <a:defRPr sz="900" b="0" strike="noStrike" spc="-1">
                    <a:solidFill>
                      <a:srgbClr val="595959"/>
                    </a:solidFill>
                    <a:latin typeface="Calibri"/>
                  </a:defRPr>
                </a:pPr>
                <a:endParaRPr lang="es-419"/>
              </a:p>
            </c:txPr>
            <c:dLblPos val="outEnd"/>
            <c:showLegendKey val="0"/>
            <c:showVal val="0"/>
            <c:showCatName val="0"/>
            <c:showSerName val="0"/>
            <c:showPercent val="1"/>
            <c:showBubbleSize val="1"/>
            <c:separator>
</c:separator>
            <c:showLeaderLines val="0"/>
            <c:extLst>
              <c:ext xmlns:c15="http://schemas.microsoft.com/office/drawing/2012/chart" uri="{CE6537A1-D6FC-4f65-9D91-7224C49458BB}"/>
            </c:extLst>
          </c:dLbls>
          <c:cat>
            <c:strRef>
              <c:f>categories</c:f>
              <c:strCache>
                <c:ptCount val="4"/>
                <c:pt idx="0">
                  <c:v>1</c:v>
                </c:pt>
                <c:pt idx="1">
                  <c:v>2</c:v>
                </c:pt>
                <c:pt idx="2">
                  <c:v>3</c:v>
                </c:pt>
                <c:pt idx="3">
                  <c:v>4</c:v>
                </c:pt>
              </c:strCache>
            </c:strRef>
          </c:cat>
          <c:val>
            <c:numRef>
              <c:f>0</c:f>
              <c:numCache>
                <c:formatCode>General</c:formatCode>
                <c:ptCount val="4"/>
                <c:pt idx="0">
                  <c:v>5.7998725302740599</c:v>
                </c:pt>
                <c:pt idx="1">
                  <c:v>20.968769917144702</c:v>
                </c:pt>
                <c:pt idx="2">
                  <c:v>46.972594008922897</c:v>
                </c:pt>
                <c:pt idx="3">
                  <c:v>32.823454429572998</c:v>
                </c:pt>
              </c:numCache>
            </c:numRef>
          </c:val>
        </c:ser>
        <c:dLbls>
          <c:showLegendKey val="0"/>
          <c:showVal val="0"/>
          <c:showCatName val="0"/>
          <c:showSerName val="0"/>
          <c:showPercent val="0"/>
          <c:showBubbleSize val="0"/>
          <c:showLeaderLines val="0"/>
        </c:dLbls>
        <c:firstSliceAng val="0"/>
      </c:pieChart>
      <c:spPr>
        <a:noFill/>
        <a:ln w="0">
          <a:noFill/>
        </a:ln>
      </c:spPr>
    </c:plotArea>
    <c:plotVisOnly val="1"/>
    <c:dispBlanksAs val="gap"/>
    <c:showDLblsOverMax val="1"/>
  </c:chart>
  <c:spPr>
    <a:solidFill>
      <a:srgbClr val="FFFFFF"/>
    </a:solidFill>
    <a:ln w="9360">
      <a:solidFill>
        <a:srgbClr val="D9D9D9"/>
      </a:solidFill>
      <a:round/>
    </a:ln>
  </c:spPr>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DCD7A-7693-415C-8B93-D9376F138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4928</Words>
  <Characters>27104</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dc:description/>
  <cp:lastModifiedBy>Manuel J. Linares Alvaro</cp:lastModifiedBy>
  <cp:revision>2</cp:revision>
  <dcterms:created xsi:type="dcterms:W3CDTF">2020-12-04T15:26:00Z</dcterms:created>
  <dcterms:modified xsi:type="dcterms:W3CDTF">2020-12-04T15:26:00Z</dcterms:modified>
  <dc:language>es-CU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