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2F6A2" w14:textId="6F6A8EF1" w:rsidR="0045038F" w:rsidRPr="0055480F" w:rsidRDefault="0045038F" w:rsidP="0055480F">
      <w:pPr>
        <w:autoSpaceDE w:val="0"/>
        <w:autoSpaceDN w:val="0"/>
        <w:adjustRightInd w:val="0"/>
        <w:spacing w:after="240" w:line="360" w:lineRule="auto"/>
        <w:jc w:val="center"/>
        <w:rPr>
          <w:rFonts w:ascii="Times New Roman" w:hAnsi="Times New Roman" w:cs="Times New Roman"/>
          <w:b/>
          <w:bCs/>
          <w:spacing w:val="1"/>
          <w:sz w:val="24"/>
          <w:szCs w:val="24"/>
        </w:rPr>
      </w:pPr>
      <w:bookmarkStart w:id="0" w:name="_GoBack"/>
      <w:bookmarkEnd w:id="0"/>
      <w:r w:rsidRPr="0055480F">
        <w:rPr>
          <w:rFonts w:ascii="Times New Roman" w:hAnsi="Times New Roman" w:cs="Times New Roman"/>
          <w:b/>
          <w:bCs/>
          <w:spacing w:val="1"/>
          <w:sz w:val="24"/>
          <w:szCs w:val="24"/>
        </w:rPr>
        <w:t xml:space="preserve">Tecnologías de </w:t>
      </w:r>
      <w:r w:rsidR="009D64FE" w:rsidRPr="0055480F">
        <w:rPr>
          <w:rFonts w:ascii="Times New Roman" w:hAnsi="Times New Roman" w:cs="Times New Roman"/>
          <w:b/>
          <w:bCs/>
          <w:spacing w:val="1"/>
          <w:sz w:val="24"/>
          <w:szCs w:val="24"/>
        </w:rPr>
        <w:t>I</w:t>
      </w:r>
      <w:r w:rsidRPr="0055480F">
        <w:rPr>
          <w:rFonts w:ascii="Times New Roman" w:hAnsi="Times New Roman" w:cs="Times New Roman"/>
          <w:b/>
          <w:bCs/>
          <w:spacing w:val="1"/>
          <w:sz w:val="24"/>
          <w:szCs w:val="24"/>
        </w:rPr>
        <w:t xml:space="preserve">nformación y </w:t>
      </w:r>
      <w:r w:rsidR="009D64FE" w:rsidRPr="0055480F">
        <w:rPr>
          <w:rFonts w:ascii="Times New Roman" w:hAnsi="Times New Roman" w:cs="Times New Roman"/>
          <w:b/>
          <w:bCs/>
          <w:spacing w:val="1"/>
          <w:sz w:val="24"/>
          <w:szCs w:val="24"/>
        </w:rPr>
        <w:t>C</w:t>
      </w:r>
      <w:r w:rsidRPr="0055480F">
        <w:rPr>
          <w:rFonts w:ascii="Times New Roman" w:hAnsi="Times New Roman" w:cs="Times New Roman"/>
          <w:b/>
          <w:bCs/>
          <w:spacing w:val="1"/>
          <w:sz w:val="24"/>
          <w:szCs w:val="24"/>
        </w:rPr>
        <w:t>omunicación como herramientas de apoyo en los procesos académicos en insti</w:t>
      </w:r>
      <w:r w:rsidR="00CD486E" w:rsidRPr="0055480F">
        <w:rPr>
          <w:rFonts w:ascii="Times New Roman" w:hAnsi="Times New Roman" w:cs="Times New Roman"/>
          <w:b/>
          <w:bCs/>
          <w:spacing w:val="1"/>
          <w:sz w:val="24"/>
          <w:szCs w:val="24"/>
        </w:rPr>
        <w:t>tuciones de educación superior</w:t>
      </w:r>
    </w:p>
    <w:p w14:paraId="55D4131F" w14:textId="31851B4D" w:rsidR="009D64FE" w:rsidRPr="0055480F" w:rsidRDefault="009D64FE" w:rsidP="0055480F">
      <w:pPr>
        <w:autoSpaceDE w:val="0"/>
        <w:autoSpaceDN w:val="0"/>
        <w:adjustRightInd w:val="0"/>
        <w:spacing w:after="240" w:line="360" w:lineRule="auto"/>
        <w:jc w:val="center"/>
        <w:rPr>
          <w:rFonts w:ascii="Times New Roman" w:hAnsi="Times New Roman" w:cs="Times New Roman"/>
          <w:b/>
          <w:bCs/>
          <w:spacing w:val="2"/>
          <w:sz w:val="24"/>
          <w:szCs w:val="24"/>
          <w:lang w:val="en-US"/>
        </w:rPr>
      </w:pPr>
      <w:r w:rsidRPr="0055480F">
        <w:rPr>
          <w:rFonts w:ascii="Times New Roman" w:hAnsi="Times New Roman" w:cs="Times New Roman"/>
          <w:b/>
          <w:bCs/>
          <w:spacing w:val="2"/>
          <w:sz w:val="24"/>
          <w:szCs w:val="24"/>
          <w:lang w:val="en-US"/>
        </w:rPr>
        <w:t>Information and Communication Technologies as support tools in the academic processes in higher education institutions</w:t>
      </w:r>
    </w:p>
    <w:p w14:paraId="6BFC0C09" w14:textId="77777777" w:rsidR="0079756B" w:rsidRPr="0055480F" w:rsidRDefault="0079756B" w:rsidP="0055480F">
      <w:pPr>
        <w:autoSpaceDE w:val="0"/>
        <w:autoSpaceDN w:val="0"/>
        <w:adjustRightInd w:val="0"/>
        <w:spacing w:after="240" w:line="360" w:lineRule="auto"/>
        <w:jc w:val="center"/>
        <w:rPr>
          <w:rFonts w:ascii="Times New Roman" w:hAnsi="Times New Roman" w:cs="Times New Roman"/>
          <w:b/>
          <w:bCs/>
          <w:spacing w:val="1"/>
          <w:sz w:val="24"/>
          <w:szCs w:val="24"/>
        </w:rPr>
      </w:pPr>
      <w:r w:rsidRPr="0055480F">
        <w:rPr>
          <w:rFonts w:ascii="Times New Roman" w:hAnsi="Times New Roman" w:cs="Times New Roman"/>
          <w:b/>
          <w:bCs/>
          <w:spacing w:val="1"/>
          <w:sz w:val="24"/>
          <w:szCs w:val="24"/>
        </w:rPr>
        <w:t>Las TIC como herramienta de apoyo en los procesos académicos</w:t>
      </w:r>
    </w:p>
    <w:p w14:paraId="3F66A1EA" w14:textId="77777777" w:rsidR="0079756B" w:rsidRPr="0055480F" w:rsidRDefault="0079756B" w:rsidP="0055480F">
      <w:pPr>
        <w:pStyle w:val="Sinespaciado"/>
        <w:rPr>
          <w:sz w:val="20"/>
        </w:rPr>
      </w:pPr>
      <w:r w:rsidRPr="0055480F">
        <w:rPr>
          <w:sz w:val="20"/>
        </w:rPr>
        <w:t xml:space="preserve">Rossana Narcisa Guillén </w:t>
      </w:r>
      <w:proofErr w:type="gramStart"/>
      <w:r w:rsidRPr="0055480F">
        <w:rPr>
          <w:sz w:val="20"/>
        </w:rPr>
        <w:t>Sánchez</w:t>
      </w:r>
      <w:r w:rsidRPr="0055480F">
        <w:rPr>
          <w:sz w:val="20"/>
          <w:vertAlign w:val="superscript"/>
        </w:rPr>
        <w:t>(</w:t>
      </w:r>
      <w:proofErr w:type="gramEnd"/>
      <w:r w:rsidRPr="0055480F">
        <w:rPr>
          <w:sz w:val="20"/>
          <w:vertAlign w:val="superscript"/>
        </w:rPr>
        <w:t>1)</w:t>
      </w:r>
      <w:r w:rsidRPr="0055480F">
        <w:rPr>
          <w:sz w:val="20"/>
        </w:rPr>
        <w:t xml:space="preserve"> </w:t>
      </w:r>
    </w:p>
    <w:p w14:paraId="5F5E7688" w14:textId="77777777" w:rsidR="0079756B" w:rsidRPr="0055480F" w:rsidRDefault="0079756B" w:rsidP="0055480F">
      <w:pPr>
        <w:pStyle w:val="Sinespaciado"/>
        <w:rPr>
          <w:sz w:val="20"/>
        </w:rPr>
      </w:pPr>
      <w:r w:rsidRPr="0055480F">
        <w:rPr>
          <w:sz w:val="20"/>
        </w:rPr>
        <w:t>Matilde Flores-</w:t>
      </w:r>
      <w:proofErr w:type="spellStart"/>
      <w:proofErr w:type="gramStart"/>
      <w:r w:rsidRPr="0055480F">
        <w:rPr>
          <w:sz w:val="20"/>
        </w:rPr>
        <w:t>Urbáez</w:t>
      </w:r>
      <w:proofErr w:type="spellEnd"/>
      <w:r w:rsidRPr="0055480F">
        <w:rPr>
          <w:sz w:val="20"/>
          <w:vertAlign w:val="superscript"/>
        </w:rPr>
        <w:t>(</w:t>
      </w:r>
      <w:proofErr w:type="gramEnd"/>
      <w:r w:rsidRPr="0055480F">
        <w:rPr>
          <w:sz w:val="20"/>
          <w:vertAlign w:val="superscript"/>
        </w:rPr>
        <w:t>2)</w:t>
      </w:r>
    </w:p>
    <w:p w14:paraId="45F62828" w14:textId="77777777" w:rsidR="0079756B" w:rsidRPr="0055480F" w:rsidRDefault="0079756B" w:rsidP="0055480F">
      <w:pPr>
        <w:pStyle w:val="Sinespaciado"/>
        <w:rPr>
          <w:sz w:val="20"/>
        </w:rPr>
      </w:pPr>
      <w:r w:rsidRPr="0055480F">
        <w:rPr>
          <w:sz w:val="20"/>
        </w:rPr>
        <w:t xml:space="preserve">Gregorio Palma </w:t>
      </w:r>
      <w:proofErr w:type="gramStart"/>
      <w:r w:rsidRPr="0055480F">
        <w:rPr>
          <w:sz w:val="20"/>
        </w:rPr>
        <w:t>Macías</w:t>
      </w:r>
      <w:r w:rsidRPr="0055480F">
        <w:rPr>
          <w:sz w:val="20"/>
          <w:vertAlign w:val="superscript"/>
        </w:rPr>
        <w:t>(</w:t>
      </w:r>
      <w:proofErr w:type="gramEnd"/>
      <w:r w:rsidRPr="0055480F">
        <w:rPr>
          <w:sz w:val="20"/>
          <w:vertAlign w:val="superscript"/>
        </w:rPr>
        <w:t>3)</w:t>
      </w:r>
    </w:p>
    <w:p w14:paraId="0F6F5DD3" w14:textId="77777777" w:rsidR="0079756B" w:rsidRDefault="0079756B" w:rsidP="0055480F">
      <w:pPr>
        <w:pStyle w:val="Sinespaciado"/>
        <w:rPr>
          <w:sz w:val="20"/>
          <w:vertAlign w:val="superscript"/>
        </w:rPr>
      </w:pPr>
      <w:r w:rsidRPr="0055480F">
        <w:rPr>
          <w:sz w:val="20"/>
        </w:rPr>
        <w:t xml:space="preserve">Carlos Rivero </w:t>
      </w:r>
      <w:proofErr w:type="gramStart"/>
      <w:r w:rsidRPr="0055480F">
        <w:rPr>
          <w:sz w:val="20"/>
        </w:rPr>
        <w:t>Torres</w:t>
      </w:r>
      <w:r w:rsidRPr="0055480F">
        <w:rPr>
          <w:sz w:val="20"/>
          <w:vertAlign w:val="superscript"/>
        </w:rPr>
        <w:t>(</w:t>
      </w:r>
      <w:proofErr w:type="gramEnd"/>
      <w:r w:rsidRPr="0055480F">
        <w:rPr>
          <w:sz w:val="20"/>
          <w:vertAlign w:val="superscript"/>
        </w:rPr>
        <w:t>4)</w:t>
      </w:r>
    </w:p>
    <w:p w14:paraId="2062F62E" w14:textId="77777777" w:rsidR="0055480F" w:rsidRPr="0055480F" w:rsidRDefault="0055480F" w:rsidP="0055480F">
      <w:pPr>
        <w:pStyle w:val="Sinespaciado"/>
        <w:rPr>
          <w:sz w:val="20"/>
        </w:rPr>
      </w:pPr>
    </w:p>
    <w:p w14:paraId="3E6F3295" w14:textId="77777777" w:rsidR="0079756B" w:rsidRPr="0055480F" w:rsidRDefault="0079756B" w:rsidP="0055480F">
      <w:pPr>
        <w:pStyle w:val="Sinespaciado"/>
        <w:rPr>
          <w:sz w:val="20"/>
        </w:rPr>
      </w:pPr>
      <w:r w:rsidRPr="0055480F">
        <w:rPr>
          <w:sz w:val="20"/>
        </w:rPr>
        <w:t xml:space="preserve">(1) Universidad Técnica de Manabí, Ecuador. </w:t>
      </w:r>
    </w:p>
    <w:p w14:paraId="4AF44A2E" w14:textId="77777777" w:rsidR="0079756B" w:rsidRPr="0055480F" w:rsidRDefault="0079756B" w:rsidP="0055480F">
      <w:pPr>
        <w:pStyle w:val="Sinespaciado"/>
        <w:rPr>
          <w:sz w:val="20"/>
        </w:rPr>
      </w:pPr>
      <w:r w:rsidRPr="0055480F">
        <w:rPr>
          <w:sz w:val="20"/>
        </w:rPr>
        <w:t xml:space="preserve">(2) Universidad Técnica de Manabí, Ecuador. </w:t>
      </w:r>
      <w:proofErr w:type="gramStart"/>
      <w:r w:rsidRPr="0055480F">
        <w:rPr>
          <w:sz w:val="20"/>
        </w:rPr>
        <w:t>email</w:t>
      </w:r>
      <w:proofErr w:type="gramEnd"/>
      <w:r w:rsidRPr="0055480F">
        <w:rPr>
          <w:sz w:val="20"/>
        </w:rPr>
        <w:t xml:space="preserve">: floresurbaez8@gmail.com </w:t>
      </w:r>
    </w:p>
    <w:p w14:paraId="18CEAE90" w14:textId="77777777" w:rsidR="0079756B" w:rsidRPr="0055480F" w:rsidRDefault="0079756B" w:rsidP="0055480F">
      <w:pPr>
        <w:pStyle w:val="Sinespaciado"/>
        <w:rPr>
          <w:sz w:val="20"/>
        </w:rPr>
      </w:pPr>
      <w:r w:rsidRPr="0055480F">
        <w:rPr>
          <w:sz w:val="20"/>
        </w:rPr>
        <w:t xml:space="preserve">(3) Universidad Técnica de Manabí, Ecuador. </w:t>
      </w:r>
      <w:proofErr w:type="gramStart"/>
      <w:r w:rsidRPr="0055480F">
        <w:rPr>
          <w:sz w:val="20"/>
        </w:rPr>
        <w:t>email</w:t>
      </w:r>
      <w:proofErr w:type="gramEnd"/>
      <w:r w:rsidRPr="0055480F">
        <w:rPr>
          <w:sz w:val="20"/>
        </w:rPr>
        <w:t>: gpalma@utm.edu.ec</w:t>
      </w:r>
    </w:p>
    <w:p w14:paraId="3B0D15E3" w14:textId="4C0B9AB6" w:rsidR="0079756B" w:rsidRPr="0055480F" w:rsidRDefault="0079756B" w:rsidP="0055480F">
      <w:pPr>
        <w:pStyle w:val="Sinespaciado"/>
        <w:rPr>
          <w:sz w:val="20"/>
        </w:rPr>
      </w:pPr>
      <w:r w:rsidRPr="0055480F">
        <w:rPr>
          <w:sz w:val="20"/>
        </w:rPr>
        <w:t xml:space="preserve">(4) Universidad Técnica de Manabí, Ecuador. </w:t>
      </w:r>
      <w:proofErr w:type="gramStart"/>
      <w:r w:rsidRPr="0055480F">
        <w:rPr>
          <w:sz w:val="20"/>
        </w:rPr>
        <w:t>email</w:t>
      </w:r>
      <w:proofErr w:type="gramEnd"/>
      <w:r w:rsidRPr="0055480F">
        <w:rPr>
          <w:sz w:val="20"/>
        </w:rPr>
        <w:t>: crivero@utm.edu.ec</w:t>
      </w:r>
    </w:p>
    <w:p w14:paraId="0F8AFB96" w14:textId="77777777" w:rsidR="0055480F" w:rsidRDefault="0055480F" w:rsidP="0055480F">
      <w:pPr>
        <w:pStyle w:val="Sinespaciado"/>
        <w:rPr>
          <w:b/>
          <w:spacing w:val="-1"/>
          <w:sz w:val="20"/>
        </w:rPr>
      </w:pPr>
    </w:p>
    <w:p w14:paraId="68CE5232" w14:textId="073CC31B" w:rsidR="0045038F" w:rsidRPr="0055480F" w:rsidRDefault="0079756B" w:rsidP="0055480F">
      <w:pPr>
        <w:pStyle w:val="Sinespaciado"/>
        <w:ind w:left="5664" w:firstLine="708"/>
        <w:rPr>
          <w:b/>
          <w:spacing w:val="-1"/>
          <w:sz w:val="20"/>
        </w:rPr>
      </w:pPr>
      <w:r w:rsidRPr="0055480F">
        <w:rPr>
          <w:b/>
          <w:spacing w:val="-1"/>
          <w:sz w:val="20"/>
        </w:rPr>
        <w:t xml:space="preserve">Contacto: </w:t>
      </w:r>
      <w:hyperlink r:id="rId8" w:history="1">
        <w:r w:rsidRPr="0055480F">
          <w:rPr>
            <w:rStyle w:val="Hipervnculo"/>
            <w:rFonts w:cs="Times New Roman"/>
            <w:bCs/>
            <w:spacing w:val="-1"/>
            <w:sz w:val="20"/>
            <w:szCs w:val="24"/>
          </w:rPr>
          <w:t>floresurbaez8@gmail.com</w:t>
        </w:r>
      </w:hyperlink>
    </w:p>
    <w:p w14:paraId="1BFA8DE9" w14:textId="73C8E4F9" w:rsidR="0096628D" w:rsidRPr="0055480F" w:rsidRDefault="0079756B" w:rsidP="0079756B">
      <w:pPr>
        <w:spacing w:after="240" w:line="360" w:lineRule="auto"/>
        <w:jc w:val="both"/>
        <w:rPr>
          <w:rFonts w:ascii="Times New Roman" w:hAnsi="Times New Roman" w:cs="Times New Roman"/>
          <w:b/>
          <w:sz w:val="20"/>
          <w:szCs w:val="24"/>
          <w:lang w:val="es-US"/>
        </w:rPr>
      </w:pPr>
      <w:r w:rsidRPr="0055480F">
        <w:rPr>
          <w:rFonts w:ascii="Times New Roman" w:hAnsi="Times New Roman" w:cs="Times New Roman"/>
          <w:b/>
          <w:sz w:val="20"/>
          <w:szCs w:val="24"/>
          <w:lang w:val="es-US"/>
        </w:rPr>
        <w:t xml:space="preserve">Recibido: </w:t>
      </w:r>
      <w:r w:rsidR="0096628D" w:rsidRPr="0055480F">
        <w:rPr>
          <w:rFonts w:ascii="Times New Roman" w:hAnsi="Times New Roman" w:cs="Times New Roman"/>
          <w:b/>
          <w:sz w:val="20"/>
          <w:szCs w:val="24"/>
          <w:lang w:val="es-419"/>
        </w:rPr>
        <w:t>02</w:t>
      </w:r>
      <w:r w:rsidR="0096628D" w:rsidRPr="0055480F">
        <w:rPr>
          <w:rFonts w:ascii="Times New Roman" w:hAnsi="Times New Roman" w:cs="Times New Roman"/>
          <w:b/>
          <w:sz w:val="20"/>
          <w:szCs w:val="24"/>
          <w:lang w:val="es-US"/>
        </w:rPr>
        <w:t>-</w:t>
      </w:r>
      <w:r w:rsidR="0096628D" w:rsidRPr="0055480F">
        <w:rPr>
          <w:rFonts w:ascii="Times New Roman" w:hAnsi="Times New Roman" w:cs="Times New Roman"/>
          <w:b/>
          <w:sz w:val="20"/>
          <w:szCs w:val="24"/>
          <w:lang w:val="es-419"/>
        </w:rPr>
        <w:t>05</w:t>
      </w:r>
      <w:r w:rsidR="0096628D" w:rsidRPr="0055480F">
        <w:rPr>
          <w:rFonts w:ascii="Times New Roman" w:hAnsi="Times New Roman" w:cs="Times New Roman"/>
          <w:b/>
          <w:sz w:val="20"/>
          <w:szCs w:val="24"/>
          <w:lang w:val="es-US"/>
        </w:rPr>
        <w:t xml:space="preserve">-2020              Aprobado: </w:t>
      </w:r>
      <w:r w:rsidR="0096628D" w:rsidRPr="0055480F">
        <w:rPr>
          <w:rFonts w:ascii="Times New Roman" w:hAnsi="Times New Roman" w:cs="Times New Roman"/>
          <w:b/>
          <w:sz w:val="20"/>
          <w:szCs w:val="24"/>
          <w:lang w:val="es-419"/>
        </w:rPr>
        <w:t>08</w:t>
      </w:r>
      <w:r w:rsidR="0096628D" w:rsidRPr="0055480F">
        <w:rPr>
          <w:rFonts w:ascii="Times New Roman" w:hAnsi="Times New Roman" w:cs="Times New Roman"/>
          <w:b/>
          <w:sz w:val="20"/>
          <w:szCs w:val="24"/>
          <w:lang w:val="es-US"/>
        </w:rPr>
        <w:t>-0</w:t>
      </w:r>
      <w:r w:rsidR="0096628D" w:rsidRPr="0055480F">
        <w:rPr>
          <w:rFonts w:ascii="Times New Roman" w:hAnsi="Times New Roman" w:cs="Times New Roman"/>
          <w:b/>
          <w:sz w:val="20"/>
          <w:szCs w:val="24"/>
          <w:lang w:val="es-419"/>
        </w:rPr>
        <w:t>6</w:t>
      </w:r>
      <w:r w:rsidR="0096628D" w:rsidRPr="0055480F">
        <w:rPr>
          <w:rFonts w:ascii="Times New Roman" w:hAnsi="Times New Roman" w:cs="Times New Roman"/>
          <w:b/>
          <w:sz w:val="20"/>
          <w:szCs w:val="24"/>
          <w:lang w:val="es-US"/>
        </w:rPr>
        <w:t>-2020</w:t>
      </w:r>
    </w:p>
    <w:p w14:paraId="04A181CB" w14:textId="58BB5EE9" w:rsidR="0052002E" w:rsidRPr="0055480F" w:rsidRDefault="0052002E" w:rsidP="0079756B">
      <w:pPr>
        <w:autoSpaceDE w:val="0"/>
        <w:autoSpaceDN w:val="0"/>
        <w:adjustRightInd w:val="0"/>
        <w:spacing w:after="240" w:line="360" w:lineRule="auto"/>
        <w:jc w:val="both"/>
        <w:rPr>
          <w:rFonts w:ascii="Times New Roman" w:hAnsi="Times New Roman" w:cs="Times New Roman"/>
          <w:sz w:val="20"/>
          <w:szCs w:val="24"/>
        </w:rPr>
      </w:pPr>
      <w:r w:rsidRPr="0055480F">
        <w:rPr>
          <w:rFonts w:ascii="Times New Roman" w:hAnsi="Times New Roman" w:cs="Times New Roman"/>
          <w:b/>
          <w:bCs/>
          <w:spacing w:val="-1"/>
          <w:sz w:val="20"/>
          <w:szCs w:val="24"/>
        </w:rPr>
        <w:t>R</w:t>
      </w:r>
      <w:r w:rsidRPr="0055480F">
        <w:rPr>
          <w:rFonts w:ascii="Times New Roman" w:hAnsi="Times New Roman" w:cs="Times New Roman"/>
          <w:b/>
          <w:bCs/>
          <w:spacing w:val="1"/>
          <w:sz w:val="20"/>
          <w:szCs w:val="24"/>
        </w:rPr>
        <w:t>e</w:t>
      </w:r>
      <w:r w:rsidRPr="0055480F">
        <w:rPr>
          <w:rFonts w:ascii="Times New Roman" w:hAnsi="Times New Roman" w:cs="Times New Roman"/>
          <w:b/>
          <w:bCs/>
          <w:spacing w:val="-1"/>
          <w:sz w:val="20"/>
          <w:szCs w:val="24"/>
        </w:rPr>
        <w:t>s</w:t>
      </w:r>
      <w:r w:rsidRPr="0055480F">
        <w:rPr>
          <w:rFonts w:ascii="Times New Roman" w:hAnsi="Times New Roman" w:cs="Times New Roman"/>
          <w:b/>
          <w:bCs/>
          <w:spacing w:val="2"/>
          <w:sz w:val="20"/>
          <w:szCs w:val="24"/>
        </w:rPr>
        <w:t>u</w:t>
      </w:r>
      <w:r w:rsidRPr="0055480F">
        <w:rPr>
          <w:rFonts w:ascii="Times New Roman" w:hAnsi="Times New Roman" w:cs="Times New Roman"/>
          <w:b/>
          <w:bCs/>
          <w:spacing w:val="-8"/>
          <w:sz w:val="20"/>
          <w:szCs w:val="24"/>
        </w:rPr>
        <w:t>m</w:t>
      </w:r>
      <w:r w:rsidRPr="0055480F">
        <w:rPr>
          <w:rFonts w:ascii="Times New Roman" w:hAnsi="Times New Roman" w:cs="Times New Roman"/>
          <w:b/>
          <w:bCs/>
          <w:spacing w:val="5"/>
          <w:sz w:val="20"/>
          <w:szCs w:val="24"/>
        </w:rPr>
        <w:t>e</w:t>
      </w:r>
      <w:r w:rsidRPr="0055480F">
        <w:rPr>
          <w:rFonts w:ascii="Times New Roman" w:hAnsi="Times New Roman" w:cs="Times New Roman"/>
          <w:b/>
          <w:bCs/>
          <w:sz w:val="20"/>
          <w:szCs w:val="24"/>
        </w:rPr>
        <w:t>n</w:t>
      </w:r>
    </w:p>
    <w:p w14:paraId="66BD918C" w14:textId="77777777" w:rsidR="0055480F" w:rsidRDefault="0055480F" w:rsidP="0079756B">
      <w:pPr>
        <w:autoSpaceDE w:val="0"/>
        <w:autoSpaceDN w:val="0"/>
        <w:adjustRightInd w:val="0"/>
        <w:spacing w:after="240" w:line="360" w:lineRule="auto"/>
        <w:jc w:val="both"/>
        <w:rPr>
          <w:rFonts w:ascii="Times New Roman" w:hAnsi="Times New Roman" w:cs="Times New Roman"/>
          <w:sz w:val="20"/>
          <w:szCs w:val="20"/>
        </w:rPr>
        <w:sectPr w:rsidR="0055480F" w:rsidSect="002577C7">
          <w:headerReference w:type="default" r:id="rId9"/>
          <w:footerReference w:type="default" r:id="rId10"/>
          <w:pgSz w:w="12240" w:h="15840"/>
          <w:pgMar w:top="1418" w:right="1418" w:bottom="1418" w:left="1701" w:header="720" w:footer="720" w:gutter="0"/>
          <w:cols w:space="720"/>
          <w:noEndnote/>
          <w:docGrid w:linePitch="299"/>
        </w:sectPr>
      </w:pPr>
    </w:p>
    <w:p w14:paraId="0DD6A3D3" w14:textId="5D321E34" w:rsidR="00C258EE" w:rsidRPr="0055480F" w:rsidRDefault="00DD35A8"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 xml:space="preserve">El objetivo de esta investigación es analizar la percepción que tienen los docentes de la Facultad de Ciencias Administrativas y Económicas de la Universidad Técnica de Manabí sobre el uso de Tecnologías de Información y Comunicación para el desarrollo de sus labores académicas. </w:t>
      </w:r>
      <w:r w:rsidR="00B35B31" w:rsidRPr="0055480F">
        <w:rPr>
          <w:rFonts w:ascii="Times New Roman" w:hAnsi="Times New Roman" w:cs="Times New Roman"/>
          <w:sz w:val="20"/>
          <w:szCs w:val="20"/>
        </w:rPr>
        <w:t>Esta investigación fue de campo y su diseño no experimental transversal</w:t>
      </w:r>
      <w:r w:rsidR="0014394E" w:rsidRPr="0055480F">
        <w:rPr>
          <w:rFonts w:ascii="Times New Roman" w:hAnsi="Times New Roman" w:cs="Times New Roman"/>
          <w:sz w:val="20"/>
          <w:szCs w:val="20"/>
        </w:rPr>
        <w:t>.</w:t>
      </w:r>
      <w:r w:rsidR="00B35B31" w:rsidRPr="0055480F">
        <w:rPr>
          <w:rFonts w:ascii="Times New Roman" w:hAnsi="Times New Roman" w:cs="Times New Roman"/>
          <w:sz w:val="20"/>
          <w:szCs w:val="20"/>
        </w:rPr>
        <w:t xml:space="preserve"> La información se recolectó a través de un cuest</w:t>
      </w:r>
      <w:r w:rsidR="00A55CE1" w:rsidRPr="0055480F">
        <w:rPr>
          <w:rFonts w:ascii="Times New Roman" w:hAnsi="Times New Roman" w:cs="Times New Roman"/>
          <w:sz w:val="20"/>
          <w:szCs w:val="20"/>
        </w:rPr>
        <w:t xml:space="preserve">ionario en escala de Likert, la confiabilidad de este instrumento se hizo </w:t>
      </w:r>
      <w:r w:rsidR="00B35B31" w:rsidRPr="0055480F">
        <w:rPr>
          <w:rFonts w:ascii="Times New Roman" w:hAnsi="Times New Roman" w:cs="Times New Roman"/>
          <w:sz w:val="20"/>
          <w:szCs w:val="20"/>
        </w:rPr>
        <w:t xml:space="preserve">a través del coeficiente Alfa de </w:t>
      </w:r>
      <w:proofErr w:type="spellStart"/>
      <w:r w:rsidR="00B35B31" w:rsidRPr="0055480F">
        <w:rPr>
          <w:rFonts w:ascii="Times New Roman" w:hAnsi="Times New Roman" w:cs="Times New Roman"/>
          <w:sz w:val="20"/>
          <w:szCs w:val="20"/>
        </w:rPr>
        <w:t>Cronbach</w:t>
      </w:r>
      <w:proofErr w:type="spellEnd"/>
      <w:r w:rsidR="00A55CE1" w:rsidRPr="0055480F">
        <w:rPr>
          <w:rFonts w:ascii="Times New Roman" w:hAnsi="Times New Roman" w:cs="Times New Roman"/>
          <w:sz w:val="20"/>
          <w:szCs w:val="20"/>
        </w:rPr>
        <w:t>, l</w:t>
      </w:r>
      <w:r w:rsidR="009D64FE" w:rsidRPr="0055480F">
        <w:rPr>
          <w:rFonts w:ascii="Times New Roman" w:hAnsi="Times New Roman" w:cs="Times New Roman"/>
          <w:sz w:val="20"/>
          <w:szCs w:val="20"/>
        </w:rPr>
        <w:t xml:space="preserve">os </w:t>
      </w:r>
      <w:r w:rsidR="00B35B31" w:rsidRPr="0055480F">
        <w:rPr>
          <w:rFonts w:ascii="Times New Roman" w:hAnsi="Times New Roman" w:cs="Times New Roman"/>
          <w:sz w:val="20"/>
          <w:szCs w:val="20"/>
        </w:rPr>
        <w:t xml:space="preserve">resultados de las encuestas se procesaron con el programa Excel año 2016 y se presentaron en tablas de frecuencia. La población de la investigación </w:t>
      </w:r>
      <w:r w:rsidR="009732FD" w:rsidRPr="0055480F">
        <w:rPr>
          <w:rFonts w:ascii="Times New Roman" w:hAnsi="Times New Roman" w:cs="Times New Roman"/>
          <w:sz w:val="20"/>
          <w:szCs w:val="20"/>
        </w:rPr>
        <w:t xml:space="preserve">fue de </w:t>
      </w:r>
      <w:r w:rsidR="00B35B31" w:rsidRPr="0055480F">
        <w:rPr>
          <w:rFonts w:ascii="Times New Roman" w:hAnsi="Times New Roman" w:cs="Times New Roman"/>
          <w:sz w:val="20"/>
          <w:szCs w:val="20"/>
        </w:rPr>
        <w:t xml:space="preserve">98 docentes con nombramiento adscritos a la Facultad de Ciencias Administrativas y Económicas de la </w:t>
      </w:r>
      <w:r w:rsidR="0014394E" w:rsidRPr="0055480F">
        <w:rPr>
          <w:rFonts w:ascii="Times New Roman" w:hAnsi="Times New Roman" w:cs="Times New Roman"/>
          <w:sz w:val="20"/>
          <w:szCs w:val="20"/>
        </w:rPr>
        <w:t>Universidad Técnica de Manabí. La</w:t>
      </w:r>
      <w:r w:rsidR="00B35B31" w:rsidRPr="0055480F">
        <w:rPr>
          <w:rFonts w:ascii="Times New Roman" w:hAnsi="Times New Roman" w:cs="Times New Roman"/>
          <w:sz w:val="20"/>
          <w:szCs w:val="20"/>
        </w:rPr>
        <w:t xml:space="preserve"> muestra fue de</w:t>
      </w:r>
      <w:r w:rsidR="00B35B31" w:rsidRPr="0055480F">
        <w:rPr>
          <w:rFonts w:ascii="Times New Roman" w:hAnsi="Times New Roman" w:cs="Times New Roman"/>
          <w:sz w:val="20"/>
          <w:szCs w:val="20"/>
          <w:lang w:val="es-EC"/>
        </w:rPr>
        <w:t xml:space="preserve"> tipo no probabilística o dirigida, </w:t>
      </w:r>
      <w:r w:rsidR="0014394E" w:rsidRPr="0055480F">
        <w:rPr>
          <w:rFonts w:ascii="Times New Roman" w:hAnsi="Times New Roman" w:cs="Times New Roman"/>
          <w:sz w:val="20"/>
          <w:szCs w:val="20"/>
          <w:lang w:val="es-EC"/>
        </w:rPr>
        <w:t xml:space="preserve">con </w:t>
      </w:r>
      <w:r w:rsidR="00B35B31" w:rsidRPr="0055480F">
        <w:rPr>
          <w:rFonts w:ascii="Times New Roman" w:hAnsi="Times New Roman" w:cs="Times New Roman"/>
          <w:sz w:val="20"/>
          <w:szCs w:val="20"/>
          <w:lang w:val="es-EC"/>
        </w:rPr>
        <w:t xml:space="preserve">un total de </w:t>
      </w:r>
      <w:r w:rsidR="0014394E" w:rsidRPr="0055480F">
        <w:rPr>
          <w:rFonts w:ascii="Times New Roman" w:hAnsi="Times New Roman" w:cs="Times New Roman"/>
          <w:sz w:val="20"/>
          <w:szCs w:val="20"/>
          <w:lang w:val="es-EC"/>
        </w:rPr>
        <w:t xml:space="preserve">20 individuos. </w:t>
      </w:r>
      <w:r w:rsidR="00840C4F" w:rsidRPr="0055480F">
        <w:rPr>
          <w:rFonts w:ascii="Times New Roman" w:hAnsi="Times New Roman" w:cs="Times New Roman"/>
          <w:sz w:val="20"/>
          <w:szCs w:val="20"/>
        </w:rPr>
        <w:t xml:space="preserve">Los resultados indican que para los docentes que participaron en el estudio el uso de </w:t>
      </w:r>
      <w:r w:rsidR="009D64FE" w:rsidRPr="0055480F">
        <w:rPr>
          <w:rFonts w:ascii="Times New Roman" w:hAnsi="Times New Roman" w:cs="Times New Roman"/>
          <w:sz w:val="20"/>
          <w:szCs w:val="20"/>
        </w:rPr>
        <w:t>T</w:t>
      </w:r>
      <w:r w:rsidR="00840C4F" w:rsidRPr="0055480F">
        <w:rPr>
          <w:rFonts w:ascii="Times New Roman" w:hAnsi="Times New Roman" w:cs="Times New Roman"/>
          <w:sz w:val="20"/>
          <w:szCs w:val="20"/>
        </w:rPr>
        <w:t xml:space="preserve">ecnologías de </w:t>
      </w:r>
      <w:r w:rsidR="009D64FE" w:rsidRPr="0055480F">
        <w:rPr>
          <w:rFonts w:ascii="Times New Roman" w:hAnsi="Times New Roman" w:cs="Times New Roman"/>
          <w:sz w:val="20"/>
          <w:szCs w:val="20"/>
        </w:rPr>
        <w:t>I</w:t>
      </w:r>
      <w:r w:rsidR="00840C4F" w:rsidRPr="0055480F">
        <w:rPr>
          <w:rFonts w:ascii="Times New Roman" w:hAnsi="Times New Roman" w:cs="Times New Roman"/>
          <w:sz w:val="20"/>
          <w:szCs w:val="20"/>
        </w:rPr>
        <w:t xml:space="preserve">nformación y </w:t>
      </w:r>
      <w:r w:rsidR="009D64FE" w:rsidRPr="0055480F">
        <w:rPr>
          <w:rFonts w:ascii="Times New Roman" w:hAnsi="Times New Roman" w:cs="Times New Roman"/>
          <w:sz w:val="20"/>
          <w:szCs w:val="20"/>
        </w:rPr>
        <w:t>C</w:t>
      </w:r>
      <w:r w:rsidR="00840C4F" w:rsidRPr="0055480F">
        <w:rPr>
          <w:rFonts w:ascii="Times New Roman" w:hAnsi="Times New Roman" w:cs="Times New Roman"/>
          <w:sz w:val="20"/>
          <w:szCs w:val="20"/>
        </w:rPr>
        <w:t>omunicación son de suma import</w:t>
      </w:r>
      <w:r w:rsidR="009732FD" w:rsidRPr="0055480F">
        <w:rPr>
          <w:rFonts w:ascii="Times New Roman" w:hAnsi="Times New Roman" w:cs="Times New Roman"/>
          <w:sz w:val="20"/>
          <w:szCs w:val="20"/>
        </w:rPr>
        <w:t xml:space="preserve">ancia </w:t>
      </w:r>
      <w:r w:rsidR="00840C4F" w:rsidRPr="0055480F">
        <w:rPr>
          <w:rFonts w:ascii="Times New Roman" w:hAnsi="Times New Roman" w:cs="Times New Roman"/>
          <w:sz w:val="20"/>
          <w:szCs w:val="20"/>
        </w:rPr>
        <w:t xml:space="preserve">para la administración de la docencia </w:t>
      </w:r>
      <w:r w:rsidR="009732FD" w:rsidRPr="0055480F">
        <w:rPr>
          <w:rFonts w:ascii="Times New Roman" w:hAnsi="Times New Roman" w:cs="Times New Roman"/>
          <w:sz w:val="20"/>
          <w:szCs w:val="20"/>
        </w:rPr>
        <w:t xml:space="preserve">y </w:t>
      </w:r>
      <w:r w:rsidR="00840C4F" w:rsidRPr="0055480F">
        <w:rPr>
          <w:rFonts w:ascii="Times New Roman" w:hAnsi="Times New Roman" w:cs="Times New Roman"/>
          <w:sz w:val="20"/>
          <w:szCs w:val="20"/>
        </w:rPr>
        <w:t>no solo para impartir clases presenciales</w:t>
      </w:r>
      <w:r w:rsidR="009732FD" w:rsidRPr="0055480F">
        <w:rPr>
          <w:rFonts w:ascii="Times New Roman" w:hAnsi="Times New Roman" w:cs="Times New Roman"/>
          <w:sz w:val="20"/>
          <w:szCs w:val="20"/>
        </w:rPr>
        <w:t xml:space="preserve"> o </w:t>
      </w:r>
      <w:r w:rsidR="00840C4F" w:rsidRPr="0055480F">
        <w:rPr>
          <w:rFonts w:ascii="Times New Roman" w:hAnsi="Times New Roman" w:cs="Times New Roman"/>
          <w:sz w:val="20"/>
          <w:szCs w:val="20"/>
        </w:rPr>
        <w:t>virtual</w:t>
      </w:r>
      <w:r w:rsidR="009732FD" w:rsidRPr="0055480F">
        <w:rPr>
          <w:rFonts w:ascii="Times New Roman" w:hAnsi="Times New Roman" w:cs="Times New Roman"/>
          <w:sz w:val="20"/>
          <w:szCs w:val="20"/>
        </w:rPr>
        <w:t>es</w:t>
      </w:r>
      <w:r w:rsidR="00840C4F" w:rsidRPr="0055480F">
        <w:rPr>
          <w:rFonts w:ascii="Times New Roman" w:hAnsi="Times New Roman" w:cs="Times New Roman"/>
          <w:sz w:val="20"/>
          <w:szCs w:val="20"/>
        </w:rPr>
        <w:t>. Sin embargo, consideran que deben mejorarse los procesos de c</w:t>
      </w:r>
      <w:r w:rsidR="009732FD" w:rsidRPr="0055480F">
        <w:rPr>
          <w:rFonts w:ascii="Times New Roman" w:hAnsi="Times New Roman" w:cs="Times New Roman"/>
          <w:sz w:val="20"/>
          <w:szCs w:val="20"/>
        </w:rPr>
        <w:t xml:space="preserve">apacitación en el uso </w:t>
      </w:r>
      <w:r w:rsidR="00840C4F" w:rsidRPr="0055480F">
        <w:rPr>
          <w:rFonts w:ascii="Times New Roman" w:hAnsi="Times New Roman" w:cs="Times New Roman"/>
          <w:sz w:val="20"/>
          <w:szCs w:val="20"/>
        </w:rPr>
        <w:t xml:space="preserve">de estas tecnologías. </w:t>
      </w:r>
      <w:r w:rsidR="00C258EE" w:rsidRPr="0055480F">
        <w:rPr>
          <w:rFonts w:ascii="Times New Roman" w:hAnsi="Times New Roman" w:cs="Times New Roman"/>
          <w:sz w:val="20"/>
          <w:szCs w:val="20"/>
        </w:rPr>
        <w:t xml:space="preserve">Se concluye que los docentes de la Facultad de Ciencias Administrativas y Económicas </w:t>
      </w:r>
      <w:r w:rsidR="00C258EE" w:rsidRPr="0055480F">
        <w:rPr>
          <w:rFonts w:ascii="Times New Roman" w:hAnsi="Times New Roman" w:cs="Times New Roman"/>
          <w:sz w:val="20"/>
          <w:szCs w:val="20"/>
        </w:rPr>
        <w:t xml:space="preserve">reconocen que no pueden separar las </w:t>
      </w:r>
      <w:r w:rsidR="009732FD" w:rsidRPr="0055480F">
        <w:rPr>
          <w:rFonts w:ascii="Times New Roman" w:hAnsi="Times New Roman" w:cs="Times New Roman"/>
          <w:sz w:val="20"/>
          <w:szCs w:val="20"/>
        </w:rPr>
        <w:t xml:space="preserve">tecnologías de información, comunicación </w:t>
      </w:r>
      <w:r w:rsidR="00C258EE" w:rsidRPr="0055480F">
        <w:rPr>
          <w:rFonts w:ascii="Times New Roman" w:hAnsi="Times New Roman" w:cs="Times New Roman"/>
          <w:sz w:val="20"/>
          <w:szCs w:val="20"/>
        </w:rPr>
        <w:t xml:space="preserve">del desempeño de sus funciones, pero es clave una adecuada capacitación para su uso y máximo aprovechamiento. </w:t>
      </w:r>
    </w:p>
    <w:p w14:paraId="7EB564C1" w14:textId="3EDFFA39" w:rsidR="0052002E" w:rsidRPr="0055480F" w:rsidRDefault="0052002E"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b/>
          <w:spacing w:val="-1"/>
          <w:sz w:val="20"/>
          <w:szCs w:val="20"/>
        </w:rPr>
        <w:t>P</w:t>
      </w:r>
      <w:r w:rsidRPr="0055480F">
        <w:rPr>
          <w:rFonts w:ascii="Times New Roman" w:hAnsi="Times New Roman" w:cs="Times New Roman"/>
          <w:b/>
          <w:spacing w:val="1"/>
          <w:sz w:val="20"/>
          <w:szCs w:val="20"/>
        </w:rPr>
        <w:t>ala</w:t>
      </w:r>
      <w:r w:rsidRPr="0055480F">
        <w:rPr>
          <w:rFonts w:ascii="Times New Roman" w:hAnsi="Times New Roman" w:cs="Times New Roman"/>
          <w:b/>
          <w:sz w:val="20"/>
          <w:szCs w:val="20"/>
        </w:rPr>
        <w:t>br</w:t>
      </w:r>
      <w:r w:rsidRPr="0055480F">
        <w:rPr>
          <w:rFonts w:ascii="Times New Roman" w:hAnsi="Times New Roman" w:cs="Times New Roman"/>
          <w:b/>
          <w:spacing w:val="1"/>
          <w:sz w:val="20"/>
          <w:szCs w:val="20"/>
        </w:rPr>
        <w:t>a</w:t>
      </w:r>
      <w:r w:rsidRPr="0055480F">
        <w:rPr>
          <w:rFonts w:ascii="Times New Roman" w:hAnsi="Times New Roman" w:cs="Times New Roman"/>
          <w:b/>
          <w:sz w:val="20"/>
          <w:szCs w:val="20"/>
        </w:rPr>
        <w:t>s</w:t>
      </w:r>
      <w:r w:rsidRPr="0055480F">
        <w:rPr>
          <w:rFonts w:ascii="Times New Roman" w:hAnsi="Times New Roman" w:cs="Times New Roman"/>
          <w:b/>
          <w:spacing w:val="-1"/>
          <w:sz w:val="20"/>
          <w:szCs w:val="20"/>
        </w:rPr>
        <w:t xml:space="preserve"> </w:t>
      </w:r>
      <w:r w:rsidRPr="0055480F">
        <w:rPr>
          <w:rFonts w:ascii="Times New Roman" w:hAnsi="Times New Roman" w:cs="Times New Roman"/>
          <w:b/>
          <w:spacing w:val="1"/>
          <w:sz w:val="20"/>
          <w:szCs w:val="20"/>
        </w:rPr>
        <w:t>c</w:t>
      </w:r>
      <w:r w:rsidRPr="0055480F">
        <w:rPr>
          <w:rFonts w:ascii="Times New Roman" w:hAnsi="Times New Roman" w:cs="Times New Roman"/>
          <w:b/>
          <w:spacing w:val="-3"/>
          <w:sz w:val="20"/>
          <w:szCs w:val="20"/>
        </w:rPr>
        <w:t>l</w:t>
      </w:r>
      <w:r w:rsidRPr="0055480F">
        <w:rPr>
          <w:rFonts w:ascii="Times New Roman" w:hAnsi="Times New Roman" w:cs="Times New Roman"/>
          <w:b/>
          <w:spacing w:val="1"/>
          <w:sz w:val="20"/>
          <w:szCs w:val="20"/>
        </w:rPr>
        <w:t>a</w:t>
      </w:r>
      <w:r w:rsidRPr="0055480F">
        <w:rPr>
          <w:rFonts w:ascii="Times New Roman" w:hAnsi="Times New Roman" w:cs="Times New Roman"/>
          <w:b/>
          <w:spacing w:val="-4"/>
          <w:sz w:val="20"/>
          <w:szCs w:val="20"/>
        </w:rPr>
        <w:t>v</w:t>
      </w:r>
      <w:r w:rsidRPr="0055480F">
        <w:rPr>
          <w:rFonts w:ascii="Times New Roman" w:hAnsi="Times New Roman" w:cs="Times New Roman"/>
          <w:b/>
          <w:spacing w:val="4"/>
          <w:sz w:val="20"/>
          <w:szCs w:val="20"/>
        </w:rPr>
        <w:t>e</w:t>
      </w:r>
      <w:r w:rsidRPr="0055480F">
        <w:rPr>
          <w:rFonts w:ascii="Times New Roman" w:hAnsi="Times New Roman" w:cs="Times New Roman"/>
          <w:b/>
          <w:sz w:val="20"/>
          <w:szCs w:val="20"/>
        </w:rPr>
        <w:t>:</w:t>
      </w:r>
      <w:r w:rsidR="004E1D9D" w:rsidRPr="0055480F">
        <w:rPr>
          <w:rFonts w:ascii="Times New Roman" w:hAnsi="Times New Roman" w:cs="Times New Roman"/>
          <w:sz w:val="20"/>
          <w:szCs w:val="20"/>
        </w:rPr>
        <w:t xml:space="preserve"> g</w:t>
      </w:r>
      <w:r w:rsidRPr="0055480F">
        <w:rPr>
          <w:rFonts w:ascii="Times New Roman" w:hAnsi="Times New Roman" w:cs="Times New Roman"/>
          <w:sz w:val="20"/>
          <w:szCs w:val="20"/>
        </w:rPr>
        <w:t>estió</w:t>
      </w:r>
      <w:r w:rsidR="004E1D9D" w:rsidRPr="0055480F">
        <w:rPr>
          <w:rFonts w:ascii="Times New Roman" w:hAnsi="Times New Roman" w:cs="Times New Roman"/>
          <w:sz w:val="20"/>
          <w:szCs w:val="20"/>
        </w:rPr>
        <w:t>n de t</w:t>
      </w:r>
      <w:r w:rsidRPr="0055480F">
        <w:rPr>
          <w:rFonts w:ascii="Times New Roman" w:hAnsi="Times New Roman" w:cs="Times New Roman"/>
          <w:sz w:val="20"/>
          <w:szCs w:val="20"/>
        </w:rPr>
        <w:t xml:space="preserve">ecnologías de información y comunicación, </w:t>
      </w:r>
      <w:r w:rsidR="004E1D9D" w:rsidRPr="0055480F">
        <w:rPr>
          <w:rFonts w:ascii="Times New Roman" w:hAnsi="Times New Roman" w:cs="Times New Roman"/>
          <w:sz w:val="20"/>
          <w:szCs w:val="20"/>
        </w:rPr>
        <w:t xml:space="preserve">gestión de procesos académicos, </w:t>
      </w:r>
      <w:r w:rsidR="00AB1ADF" w:rsidRPr="0055480F">
        <w:rPr>
          <w:rFonts w:ascii="Times New Roman" w:hAnsi="Times New Roman" w:cs="Times New Roman"/>
          <w:sz w:val="20"/>
          <w:szCs w:val="20"/>
        </w:rPr>
        <w:t>funciones sustantivas, instituciones de educación superior</w:t>
      </w:r>
    </w:p>
    <w:p w14:paraId="194BF496" w14:textId="42268685" w:rsidR="002E478A" w:rsidRPr="0055480F" w:rsidRDefault="002E478A" w:rsidP="00D34E2C">
      <w:pPr>
        <w:autoSpaceDE w:val="0"/>
        <w:autoSpaceDN w:val="0"/>
        <w:adjustRightInd w:val="0"/>
        <w:spacing w:after="240" w:line="240" w:lineRule="auto"/>
        <w:jc w:val="both"/>
        <w:rPr>
          <w:rFonts w:ascii="Times New Roman" w:hAnsi="Times New Roman" w:cs="Times New Roman"/>
          <w:b/>
          <w:bCs/>
          <w:spacing w:val="2"/>
          <w:sz w:val="20"/>
          <w:szCs w:val="20"/>
          <w:lang w:val="en-US"/>
        </w:rPr>
      </w:pPr>
      <w:r w:rsidRPr="0055480F">
        <w:rPr>
          <w:rFonts w:ascii="Times New Roman" w:hAnsi="Times New Roman" w:cs="Times New Roman"/>
          <w:b/>
          <w:bCs/>
          <w:spacing w:val="2"/>
          <w:sz w:val="20"/>
          <w:szCs w:val="20"/>
          <w:lang w:val="en-US"/>
        </w:rPr>
        <w:t>Abstract</w:t>
      </w:r>
    </w:p>
    <w:p w14:paraId="7ED49ADD" w14:textId="77777777" w:rsidR="00460360" w:rsidRPr="0055480F" w:rsidRDefault="00460360" w:rsidP="00D34E2C">
      <w:pPr>
        <w:autoSpaceDE w:val="0"/>
        <w:autoSpaceDN w:val="0"/>
        <w:adjustRightInd w:val="0"/>
        <w:spacing w:after="240" w:line="240" w:lineRule="auto"/>
        <w:jc w:val="both"/>
        <w:rPr>
          <w:rFonts w:ascii="Times New Roman" w:hAnsi="Times New Roman" w:cs="Times New Roman"/>
          <w:bCs/>
          <w:spacing w:val="2"/>
          <w:sz w:val="20"/>
          <w:szCs w:val="20"/>
          <w:lang w:val="en-US"/>
        </w:rPr>
      </w:pPr>
      <w:r w:rsidRPr="0055480F">
        <w:rPr>
          <w:rFonts w:ascii="Times New Roman" w:hAnsi="Times New Roman" w:cs="Times New Roman"/>
          <w:bCs/>
          <w:spacing w:val="2"/>
          <w:sz w:val="20"/>
          <w:szCs w:val="20"/>
          <w:lang w:val="en-US"/>
        </w:rPr>
        <w:t xml:space="preserve">The objective of this investigation is to analyze the perception that the professors of the Faculty of Administrative and Economic Sciences of the Technical University of Manabí have about the use of Information and Communication Technologies for the development of their academic work. This research was in the field and its non-experimental cross-sectional design. The information was collected through a Likert scale questionnaire, the reliability of this instrument was made through the Cronbach's Alpha coefficient, </w:t>
      </w:r>
      <w:proofErr w:type="gramStart"/>
      <w:r w:rsidRPr="0055480F">
        <w:rPr>
          <w:rFonts w:ascii="Times New Roman" w:hAnsi="Times New Roman" w:cs="Times New Roman"/>
          <w:bCs/>
          <w:spacing w:val="2"/>
          <w:sz w:val="20"/>
          <w:szCs w:val="20"/>
          <w:lang w:val="en-US"/>
        </w:rPr>
        <w:t>the</w:t>
      </w:r>
      <w:proofErr w:type="gramEnd"/>
      <w:r w:rsidRPr="0055480F">
        <w:rPr>
          <w:rFonts w:ascii="Times New Roman" w:hAnsi="Times New Roman" w:cs="Times New Roman"/>
          <w:bCs/>
          <w:spacing w:val="2"/>
          <w:sz w:val="20"/>
          <w:szCs w:val="20"/>
          <w:lang w:val="en-US"/>
        </w:rPr>
        <w:t xml:space="preserve"> results of the surveys were processed with the Excel 2016 program and were presented in frequency tables. The research population consisted of 98 appointed teachers assigned to the Faculty of Administrative </w:t>
      </w:r>
      <w:r w:rsidRPr="0055480F">
        <w:rPr>
          <w:rFonts w:ascii="Times New Roman" w:hAnsi="Times New Roman" w:cs="Times New Roman"/>
          <w:bCs/>
          <w:spacing w:val="2"/>
          <w:sz w:val="20"/>
          <w:szCs w:val="20"/>
          <w:lang w:val="en-US"/>
        </w:rPr>
        <w:lastRenderedPageBreak/>
        <w:t>and Economic Sciences of the Technical University of Manabí. The sample was non-probabilistic or directed, with a total of 20 individuals. The results indicate that for the teachers who participated in the study, the use of Information and Communication Technologies is of utmost importance for the administration of teaching and not only for teaching face-to-face or virtual classes. However, they consider that the training processes in the use of these technologies should be improved. It is concluded that the teachers of the Faculty of Administrative and Economic Sciences recognize that they cannot separate information and communication technologies from the performance of their duties, but adequate training for their use and maximum use is key.</w:t>
      </w:r>
    </w:p>
    <w:p w14:paraId="2C36543E" w14:textId="3D46155C" w:rsidR="002E478A" w:rsidRPr="0055480F" w:rsidRDefault="002E478A" w:rsidP="00D34E2C">
      <w:pPr>
        <w:autoSpaceDE w:val="0"/>
        <w:autoSpaceDN w:val="0"/>
        <w:adjustRightInd w:val="0"/>
        <w:spacing w:after="240" w:line="240" w:lineRule="auto"/>
        <w:jc w:val="both"/>
        <w:rPr>
          <w:rFonts w:ascii="Times New Roman" w:hAnsi="Times New Roman" w:cs="Times New Roman"/>
          <w:bCs/>
          <w:spacing w:val="2"/>
          <w:sz w:val="20"/>
          <w:szCs w:val="20"/>
          <w:lang w:val="en-US"/>
        </w:rPr>
      </w:pPr>
      <w:r w:rsidRPr="0055480F">
        <w:rPr>
          <w:rFonts w:ascii="Times New Roman" w:hAnsi="Times New Roman" w:cs="Times New Roman"/>
          <w:b/>
          <w:bCs/>
          <w:spacing w:val="2"/>
          <w:sz w:val="20"/>
          <w:szCs w:val="20"/>
          <w:lang w:val="en-US"/>
        </w:rPr>
        <w:t>Key words:</w:t>
      </w:r>
      <w:r w:rsidRPr="0055480F">
        <w:rPr>
          <w:rFonts w:ascii="Times New Roman" w:hAnsi="Times New Roman" w:cs="Times New Roman"/>
          <w:bCs/>
          <w:spacing w:val="2"/>
          <w:sz w:val="20"/>
          <w:szCs w:val="20"/>
          <w:lang w:val="en-US"/>
        </w:rPr>
        <w:t xml:space="preserve"> management of information and communication technologies, management of academic processes, substantive functions, higher education institutions</w:t>
      </w:r>
      <w:r w:rsidR="00DD35A8" w:rsidRPr="0055480F">
        <w:rPr>
          <w:rFonts w:ascii="Times New Roman" w:hAnsi="Times New Roman" w:cs="Times New Roman"/>
          <w:bCs/>
          <w:spacing w:val="2"/>
          <w:sz w:val="20"/>
          <w:szCs w:val="20"/>
          <w:lang w:val="en-US"/>
        </w:rPr>
        <w:t>.</w:t>
      </w:r>
    </w:p>
    <w:p w14:paraId="32A44E57" w14:textId="2B542546" w:rsidR="0052002E" w:rsidRPr="0055480F" w:rsidRDefault="0052002E" w:rsidP="00D34E2C">
      <w:pPr>
        <w:pStyle w:val="Prrafodelista"/>
        <w:autoSpaceDE w:val="0"/>
        <w:autoSpaceDN w:val="0"/>
        <w:adjustRightInd w:val="0"/>
        <w:spacing w:after="240" w:line="240" w:lineRule="auto"/>
        <w:ind w:left="0"/>
        <w:contextualSpacing w:val="0"/>
        <w:jc w:val="both"/>
        <w:rPr>
          <w:rFonts w:ascii="Times New Roman" w:hAnsi="Times New Roman" w:cs="Times New Roman"/>
          <w:sz w:val="20"/>
          <w:szCs w:val="20"/>
        </w:rPr>
      </w:pPr>
      <w:r w:rsidRPr="0055480F">
        <w:rPr>
          <w:rFonts w:ascii="Times New Roman" w:hAnsi="Times New Roman" w:cs="Times New Roman"/>
          <w:b/>
          <w:bCs/>
          <w:spacing w:val="-1"/>
          <w:sz w:val="20"/>
          <w:szCs w:val="20"/>
        </w:rPr>
        <w:t>In</w:t>
      </w:r>
      <w:r w:rsidRPr="0055480F">
        <w:rPr>
          <w:rFonts w:ascii="Times New Roman" w:hAnsi="Times New Roman" w:cs="Times New Roman"/>
          <w:b/>
          <w:bCs/>
          <w:sz w:val="20"/>
          <w:szCs w:val="20"/>
        </w:rPr>
        <w:t>t</w:t>
      </w:r>
      <w:r w:rsidRPr="0055480F">
        <w:rPr>
          <w:rFonts w:ascii="Times New Roman" w:hAnsi="Times New Roman" w:cs="Times New Roman"/>
          <w:b/>
          <w:bCs/>
          <w:spacing w:val="1"/>
          <w:sz w:val="20"/>
          <w:szCs w:val="20"/>
        </w:rPr>
        <w:t>r</w:t>
      </w:r>
      <w:r w:rsidRPr="0055480F">
        <w:rPr>
          <w:rFonts w:ascii="Times New Roman" w:hAnsi="Times New Roman" w:cs="Times New Roman"/>
          <w:b/>
          <w:bCs/>
          <w:sz w:val="20"/>
          <w:szCs w:val="20"/>
        </w:rPr>
        <w:t>o</w:t>
      </w:r>
      <w:r w:rsidRPr="0055480F">
        <w:rPr>
          <w:rFonts w:ascii="Times New Roman" w:hAnsi="Times New Roman" w:cs="Times New Roman"/>
          <w:b/>
          <w:bCs/>
          <w:spacing w:val="-1"/>
          <w:sz w:val="20"/>
          <w:szCs w:val="20"/>
        </w:rPr>
        <w:t>du</w:t>
      </w:r>
      <w:r w:rsidRPr="0055480F">
        <w:rPr>
          <w:rFonts w:ascii="Times New Roman" w:hAnsi="Times New Roman" w:cs="Times New Roman"/>
          <w:b/>
          <w:bCs/>
          <w:spacing w:val="1"/>
          <w:sz w:val="20"/>
          <w:szCs w:val="20"/>
        </w:rPr>
        <w:t>cci</w:t>
      </w:r>
      <w:r w:rsidRPr="0055480F">
        <w:rPr>
          <w:rFonts w:ascii="Times New Roman" w:hAnsi="Times New Roman" w:cs="Times New Roman"/>
          <w:b/>
          <w:bCs/>
          <w:sz w:val="20"/>
          <w:szCs w:val="20"/>
        </w:rPr>
        <w:t>ón</w:t>
      </w:r>
    </w:p>
    <w:p w14:paraId="645E3672" w14:textId="0FB2307A" w:rsidR="0052002E" w:rsidRPr="0055480F" w:rsidRDefault="0052002E"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En este nuevo milenio las universidades se enfrentan a nuevos retos para brindar una formación de calidad e incorporar a sus entornos de aprendizajes distintas herramientas tecnológicas</w:t>
      </w:r>
      <w:r w:rsidR="007A4B66" w:rsidRPr="0055480F">
        <w:rPr>
          <w:rFonts w:ascii="Times New Roman" w:hAnsi="Times New Roman" w:cs="Times New Roman"/>
          <w:sz w:val="20"/>
          <w:szCs w:val="20"/>
        </w:rPr>
        <w:t xml:space="preserve">. Esto conlleva a que </w:t>
      </w:r>
      <w:r w:rsidRPr="0055480F">
        <w:rPr>
          <w:rFonts w:ascii="Times New Roman" w:hAnsi="Times New Roman" w:cs="Times New Roman"/>
          <w:sz w:val="20"/>
          <w:szCs w:val="20"/>
        </w:rPr>
        <w:t>los docentes tienen el</w:t>
      </w:r>
      <w:r w:rsidR="002953B3" w:rsidRPr="0055480F">
        <w:rPr>
          <w:rFonts w:ascii="Times New Roman" w:hAnsi="Times New Roman" w:cs="Times New Roman"/>
          <w:sz w:val="20"/>
          <w:szCs w:val="20"/>
        </w:rPr>
        <w:t xml:space="preserve"> compromiso de integrar las </w:t>
      </w:r>
      <w:r w:rsidR="00DD35A8" w:rsidRPr="0055480F">
        <w:rPr>
          <w:rFonts w:ascii="Times New Roman" w:hAnsi="Times New Roman" w:cs="Times New Roman"/>
          <w:sz w:val="20"/>
          <w:szCs w:val="20"/>
        </w:rPr>
        <w:t>T</w:t>
      </w:r>
      <w:r w:rsidR="007A4B66" w:rsidRPr="0055480F">
        <w:rPr>
          <w:rFonts w:ascii="Times New Roman" w:hAnsi="Times New Roman" w:cs="Times New Roman"/>
          <w:sz w:val="20"/>
          <w:szCs w:val="20"/>
        </w:rPr>
        <w:t xml:space="preserve">ecnologías de </w:t>
      </w:r>
      <w:r w:rsidR="00DD35A8" w:rsidRPr="0055480F">
        <w:rPr>
          <w:rFonts w:ascii="Times New Roman" w:hAnsi="Times New Roman" w:cs="Times New Roman"/>
          <w:sz w:val="20"/>
          <w:szCs w:val="20"/>
        </w:rPr>
        <w:t>I</w:t>
      </w:r>
      <w:r w:rsidR="007A4B66" w:rsidRPr="0055480F">
        <w:rPr>
          <w:rFonts w:ascii="Times New Roman" w:hAnsi="Times New Roman" w:cs="Times New Roman"/>
          <w:sz w:val="20"/>
          <w:szCs w:val="20"/>
        </w:rPr>
        <w:t xml:space="preserve">nformación y </w:t>
      </w:r>
      <w:r w:rsidR="00DD35A8" w:rsidRPr="0055480F">
        <w:rPr>
          <w:rFonts w:ascii="Times New Roman" w:hAnsi="Times New Roman" w:cs="Times New Roman"/>
          <w:sz w:val="20"/>
          <w:szCs w:val="20"/>
        </w:rPr>
        <w:t>C</w:t>
      </w:r>
      <w:r w:rsidR="007A4B66" w:rsidRPr="0055480F">
        <w:rPr>
          <w:rFonts w:ascii="Times New Roman" w:hAnsi="Times New Roman" w:cs="Times New Roman"/>
          <w:sz w:val="20"/>
          <w:szCs w:val="20"/>
        </w:rPr>
        <w:t xml:space="preserve">omunicación </w:t>
      </w:r>
      <w:r w:rsidRPr="0055480F">
        <w:rPr>
          <w:rFonts w:ascii="Times New Roman" w:hAnsi="Times New Roman" w:cs="Times New Roman"/>
          <w:sz w:val="20"/>
          <w:szCs w:val="20"/>
        </w:rPr>
        <w:t>en e</w:t>
      </w:r>
      <w:r w:rsidR="007A4B66" w:rsidRPr="0055480F">
        <w:rPr>
          <w:rFonts w:ascii="Times New Roman" w:hAnsi="Times New Roman" w:cs="Times New Roman"/>
          <w:sz w:val="20"/>
          <w:szCs w:val="20"/>
        </w:rPr>
        <w:t>l proceso enseñanza-aprendizaje, así como de cambiar sus métodos de enseñanza apoyado</w:t>
      </w:r>
      <w:r w:rsidRPr="0055480F">
        <w:rPr>
          <w:rFonts w:ascii="Times New Roman" w:hAnsi="Times New Roman" w:cs="Times New Roman"/>
          <w:sz w:val="20"/>
          <w:szCs w:val="20"/>
        </w:rPr>
        <w:t xml:space="preserve">s por tecnologías que </w:t>
      </w:r>
      <w:r w:rsidR="007A4B66" w:rsidRPr="0055480F">
        <w:rPr>
          <w:rFonts w:ascii="Times New Roman" w:hAnsi="Times New Roman" w:cs="Times New Roman"/>
          <w:sz w:val="20"/>
          <w:szCs w:val="20"/>
        </w:rPr>
        <w:t xml:space="preserve">permitan </w:t>
      </w:r>
      <w:r w:rsidRPr="0055480F">
        <w:rPr>
          <w:rFonts w:ascii="Times New Roman" w:hAnsi="Times New Roman" w:cs="Times New Roman"/>
          <w:sz w:val="20"/>
          <w:szCs w:val="20"/>
        </w:rPr>
        <w:t>a los estudiantes trabajar de una manera colaborativa, cooperativa y en forma sincró</w:t>
      </w:r>
      <w:r w:rsidR="00BD6D53" w:rsidRPr="0055480F">
        <w:rPr>
          <w:rFonts w:ascii="Times New Roman" w:hAnsi="Times New Roman" w:cs="Times New Roman"/>
          <w:sz w:val="20"/>
          <w:szCs w:val="20"/>
        </w:rPr>
        <w:t>nica o asincrónica</w:t>
      </w:r>
      <w:r w:rsidR="00FD79CF" w:rsidRPr="0055480F">
        <w:rPr>
          <w:rFonts w:ascii="Times New Roman" w:hAnsi="Times New Roman" w:cs="Times New Roman"/>
          <w:sz w:val="20"/>
          <w:szCs w:val="20"/>
        </w:rPr>
        <w:t xml:space="preserve"> </w:t>
      </w:r>
      <w:r w:rsidR="00560317" w:rsidRPr="0055480F">
        <w:rPr>
          <w:rFonts w:ascii="Times New Roman" w:hAnsi="Times New Roman" w:cs="Times New Roman"/>
          <w:sz w:val="20"/>
          <w:szCs w:val="20"/>
        </w:rPr>
        <w:t>(San Andrés</w:t>
      </w:r>
      <w:r w:rsidR="003872AF" w:rsidRPr="0055480F">
        <w:rPr>
          <w:rFonts w:ascii="Times New Roman" w:hAnsi="Times New Roman" w:cs="Times New Roman"/>
          <w:sz w:val="20"/>
          <w:szCs w:val="20"/>
        </w:rPr>
        <w:t>,</w:t>
      </w:r>
      <w:r w:rsidR="00560317" w:rsidRPr="0055480F">
        <w:rPr>
          <w:rFonts w:ascii="Times New Roman" w:hAnsi="Times New Roman" w:cs="Times New Roman"/>
          <w:sz w:val="20"/>
          <w:szCs w:val="20"/>
        </w:rPr>
        <w:t xml:space="preserve"> Pazmiño</w:t>
      </w:r>
      <w:r w:rsidR="003872AF" w:rsidRPr="0055480F">
        <w:rPr>
          <w:rFonts w:ascii="Times New Roman" w:hAnsi="Times New Roman" w:cs="Times New Roman"/>
          <w:sz w:val="20"/>
          <w:szCs w:val="20"/>
        </w:rPr>
        <w:t xml:space="preserve">, </w:t>
      </w:r>
      <w:r w:rsidR="00560317" w:rsidRPr="0055480F">
        <w:rPr>
          <w:rFonts w:ascii="Times New Roman" w:hAnsi="Times New Roman" w:cs="Times New Roman"/>
          <w:sz w:val="20"/>
          <w:szCs w:val="20"/>
        </w:rPr>
        <w:t xml:space="preserve">Mero </w:t>
      </w:r>
      <w:r w:rsidR="003872AF" w:rsidRPr="0055480F">
        <w:rPr>
          <w:rFonts w:ascii="Times New Roman" w:hAnsi="Times New Roman" w:cs="Times New Roman"/>
          <w:sz w:val="20"/>
          <w:szCs w:val="20"/>
        </w:rPr>
        <w:t xml:space="preserve">y </w:t>
      </w:r>
      <w:proofErr w:type="spellStart"/>
      <w:r w:rsidR="00560317" w:rsidRPr="0055480F">
        <w:rPr>
          <w:rFonts w:ascii="Times New Roman" w:hAnsi="Times New Roman" w:cs="Times New Roman"/>
          <w:sz w:val="20"/>
          <w:szCs w:val="20"/>
        </w:rPr>
        <w:t>Pinargote</w:t>
      </w:r>
      <w:proofErr w:type="spellEnd"/>
      <w:r w:rsidR="00560317" w:rsidRPr="0055480F">
        <w:rPr>
          <w:rFonts w:ascii="Times New Roman" w:hAnsi="Times New Roman" w:cs="Times New Roman"/>
          <w:sz w:val="20"/>
          <w:szCs w:val="20"/>
        </w:rPr>
        <w:t xml:space="preserve"> </w:t>
      </w:r>
      <w:r w:rsidR="00F16F80" w:rsidRPr="0055480F">
        <w:rPr>
          <w:rFonts w:ascii="Times New Roman" w:hAnsi="Times New Roman" w:cs="Times New Roman"/>
          <w:sz w:val="20"/>
          <w:szCs w:val="20"/>
        </w:rPr>
        <w:t>2018)</w:t>
      </w:r>
      <w:r w:rsidR="00BD6D53" w:rsidRPr="0055480F">
        <w:rPr>
          <w:rFonts w:ascii="Times New Roman" w:hAnsi="Times New Roman" w:cs="Times New Roman"/>
          <w:sz w:val="20"/>
          <w:szCs w:val="20"/>
        </w:rPr>
        <w:t>.</w:t>
      </w:r>
      <w:r w:rsidR="00443A1A" w:rsidRPr="0055480F">
        <w:rPr>
          <w:rFonts w:ascii="Times New Roman" w:hAnsi="Times New Roman" w:cs="Times New Roman"/>
          <w:sz w:val="20"/>
          <w:szCs w:val="20"/>
        </w:rPr>
        <w:t xml:space="preserve"> </w:t>
      </w:r>
    </w:p>
    <w:p w14:paraId="2B6DE019" w14:textId="3CA07605" w:rsidR="002321A7" w:rsidRPr="0055480F" w:rsidRDefault="00F473F2"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En los últimos años la</w:t>
      </w:r>
      <w:r w:rsidR="0052002E" w:rsidRPr="0055480F">
        <w:rPr>
          <w:rFonts w:ascii="Times New Roman" w:hAnsi="Times New Roman" w:cs="Times New Roman"/>
          <w:sz w:val="20"/>
          <w:szCs w:val="20"/>
        </w:rPr>
        <w:t xml:space="preserve"> Universidad Técnica de Manabí se ha visto fortalecida con la implementación de banda </w:t>
      </w:r>
      <w:r w:rsidR="006533C7" w:rsidRPr="0055480F">
        <w:rPr>
          <w:rFonts w:ascii="Times New Roman" w:hAnsi="Times New Roman" w:cs="Times New Roman"/>
          <w:sz w:val="20"/>
          <w:szCs w:val="20"/>
        </w:rPr>
        <w:t xml:space="preserve">ancha </w:t>
      </w:r>
      <w:r w:rsidR="002321A7" w:rsidRPr="0055480F">
        <w:rPr>
          <w:rFonts w:ascii="Times New Roman" w:hAnsi="Times New Roman" w:cs="Times New Roman"/>
          <w:sz w:val="20"/>
          <w:szCs w:val="20"/>
        </w:rPr>
        <w:t xml:space="preserve">que ha hecho accesible la </w:t>
      </w:r>
      <w:r w:rsidR="006533C7" w:rsidRPr="0055480F">
        <w:rPr>
          <w:rFonts w:ascii="Times New Roman" w:hAnsi="Times New Roman" w:cs="Times New Roman"/>
          <w:sz w:val="20"/>
          <w:szCs w:val="20"/>
        </w:rPr>
        <w:t>I</w:t>
      </w:r>
      <w:r w:rsidR="002321A7" w:rsidRPr="0055480F">
        <w:rPr>
          <w:rFonts w:ascii="Times New Roman" w:hAnsi="Times New Roman" w:cs="Times New Roman"/>
          <w:sz w:val="20"/>
          <w:szCs w:val="20"/>
        </w:rPr>
        <w:t>nternet y herramientas informáticas de gestión de las funciones académicas y administrativas a</w:t>
      </w:r>
      <w:r w:rsidR="0052002E" w:rsidRPr="0055480F">
        <w:rPr>
          <w:rFonts w:ascii="Times New Roman" w:hAnsi="Times New Roman" w:cs="Times New Roman"/>
          <w:sz w:val="20"/>
          <w:szCs w:val="20"/>
        </w:rPr>
        <w:t xml:space="preserve"> toda la comunidad universitaria</w:t>
      </w:r>
      <w:r w:rsidR="002321A7" w:rsidRPr="0055480F">
        <w:rPr>
          <w:rFonts w:ascii="Times New Roman" w:hAnsi="Times New Roman" w:cs="Times New Roman"/>
          <w:sz w:val="20"/>
          <w:szCs w:val="20"/>
        </w:rPr>
        <w:t xml:space="preserve">. Esto se logró </w:t>
      </w:r>
      <w:r w:rsidR="00AF2A7D" w:rsidRPr="0055480F">
        <w:rPr>
          <w:rFonts w:ascii="Times New Roman" w:hAnsi="Times New Roman" w:cs="Times New Roman"/>
          <w:sz w:val="20"/>
          <w:szCs w:val="20"/>
        </w:rPr>
        <w:t xml:space="preserve">con la creación de </w:t>
      </w:r>
      <w:r w:rsidRPr="0055480F">
        <w:rPr>
          <w:rFonts w:ascii="Times New Roman" w:hAnsi="Times New Roman" w:cs="Times New Roman"/>
          <w:sz w:val="20"/>
          <w:szCs w:val="20"/>
        </w:rPr>
        <w:t xml:space="preserve">una plataforma </w:t>
      </w:r>
      <w:r w:rsidR="00AF2A7D" w:rsidRPr="0055480F">
        <w:rPr>
          <w:rFonts w:ascii="Times New Roman" w:hAnsi="Times New Roman" w:cs="Times New Roman"/>
          <w:sz w:val="20"/>
          <w:szCs w:val="20"/>
        </w:rPr>
        <w:t xml:space="preserve">institucional </w:t>
      </w:r>
      <w:r w:rsidR="002321A7" w:rsidRPr="0055480F">
        <w:rPr>
          <w:rFonts w:ascii="Times New Roman" w:hAnsi="Times New Roman" w:cs="Times New Roman"/>
          <w:sz w:val="20"/>
          <w:szCs w:val="20"/>
        </w:rPr>
        <w:t>a</w:t>
      </w:r>
      <w:r w:rsidR="00AF2A7D" w:rsidRPr="0055480F">
        <w:rPr>
          <w:rFonts w:ascii="Times New Roman" w:hAnsi="Times New Roman" w:cs="Times New Roman"/>
          <w:sz w:val="20"/>
          <w:szCs w:val="20"/>
        </w:rPr>
        <w:t xml:space="preserve"> </w:t>
      </w:r>
      <w:r w:rsidR="0052002E" w:rsidRPr="0055480F">
        <w:rPr>
          <w:rFonts w:ascii="Times New Roman" w:hAnsi="Times New Roman" w:cs="Times New Roman"/>
          <w:sz w:val="20"/>
          <w:szCs w:val="20"/>
        </w:rPr>
        <w:t xml:space="preserve">través de </w:t>
      </w:r>
      <w:r w:rsidR="002321A7" w:rsidRPr="0055480F">
        <w:rPr>
          <w:rFonts w:ascii="Times New Roman" w:hAnsi="Times New Roman" w:cs="Times New Roman"/>
          <w:sz w:val="20"/>
          <w:szCs w:val="20"/>
        </w:rPr>
        <w:t>la cual</w:t>
      </w:r>
      <w:r w:rsidR="0052002E" w:rsidRPr="0055480F">
        <w:rPr>
          <w:rFonts w:ascii="Times New Roman" w:hAnsi="Times New Roman" w:cs="Times New Roman"/>
          <w:sz w:val="20"/>
          <w:szCs w:val="20"/>
        </w:rPr>
        <w:t xml:space="preserve"> se puede obtener información </w:t>
      </w:r>
      <w:r w:rsidR="006533C7" w:rsidRPr="0055480F">
        <w:rPr>
          <w:rFonts w:ascii="Times New Roman" w:hAnsi="Times New Roman" w:cs="Times New Roman"/>
          <w:sz w:val="20"/>
          <w:szCs w:val="20"/>
        </w:rPr>
        <w:t xml:space="preserve">institucional </w:t>
      </w:r>
      <w:r w:rsidR="0052002E" w:rsidRPr="0055480F">
        <w:rPr>
          <w:rFonts w:ascii="Times New Roman" w:hAnsi="Times New Roman" w:cs="Times New Roman"/>
          <w:sz w:val="20"/>
          <w:szCs w:val="20"/>
        </w:rPr>
        <w:t xml:space="preserve">relevante y pertinente </w:t>
      </w:r>
      <w:r w:rsidRPr="0055480F">
        <w:rPr>
          <w:rFonts w:ascii="Times New Roman" w:hAnsi="Times New Roman" w:cs="Times New Roman"/>
          <w:sz w:val="20"/>
          <w:szCs w:val="20"/>
        </w:rPr>
        <w:t xml:space="preserve">sobre </w:t>
      </w:r>
      <w:r w:rsidR="0052002E" w:rsidRPr="0055480F">
        <w:rPr>
          <w:rFonts w:ascii="Times New Roman" w:hAnsi="Times New Roman" w:cs="Times New Roman"/>
          <w:sz w:val="20"/>
          <w:szCs w:val="20"/>
        </w:rPr>
        <w:t xml:space="preserve">todos los procesos </w:t>
      </w:r>
      <w:r w:rsidR="006533C7" w:rsidRPr="0055480F">
        <w:rPr>
          <w:rFonts w:ascii="Times New Roman" w:hAnsi="Times New Roman" w:cs="Times New Roman"/>
          <w:sz w:val="20"/>
          <w:szCs w:val="20"/>
        </w:rPr>
        <w:t>sustantivos</w:t>
      </w:r>
      <w:r w:rsidR="002321A7" w:rsidRPr="0055480F">
        <w:rPr>
          <w:rFonts w:ascii="Times New Roman" w:hAnsi="Times New Roman" w:cs="Times New Roman"/>
          <w:sz w:val="20"/>
          <w:szCs w:val="20"/>
        </w:rPr>
        <w:t xml:space="preserve"> (</w:t>
      </w:r>
      <w:r w:rsidR="006533C7" w:rsidRPr="0055480F">
        <w:rPr>
          <w:rFonts w:ascii="Times New Roman" w:hAnsi="Times New Roman" w:cs="Times New Roman"/>
          <w:sz w:val="20"/>
          <w:szCs w:val="20"/>
        </w:rPr>
        <w:t xml:space="preserve">docencia, </w:t>
      </w:r>
      <w:r w:rsidR="0052002E" w:rsidRPr="0055480F">
        <w:rPr>
          <w:rFonts w:ascii="Times New Roman" w:hAnsi="Times New Roman" w:cs="Times New Roman"/>
          <w:sz w:val="20"/>
          <w:szCs w:val="20"/>
        </w:rPr>
        <w:t>investigación</w:t>
      </w:r>
      <w:r w:rsidR="006533C7" w:rsidRPr="0055480F">
        <w:rPr>
          <w:rFonts w:ascii="Times New Roman" w:hAnsi="Times New Roman" w:cs="Times New Roman"/>
          <w:sz w:val="20"/>
          <w:szCs w:val="20"/>
        </w:rPr>
        <w:t xml:space="preserve"> y</w:t>
      </w:r>
      <w:r w:rsidR="0052002E" w:rsidRPr="0055480F">
        <w:rPr>
          <w:rFonts w:ascii="Times New Roman" w:hAnsi="Times New Roman" w:cs="Times New Roman"/>
          <w:sz w:val="20"/>
          <w:szCs w:val="20"/>
        </w:rPr>
        <w:t xml:space="preserve"> vinculación </w:t>
      </w:r>
      <w:r w:rsidRPr="0055480F">
        <w:rPr>
          <w:rFonts w:ascii="Times New Roman" w:hAnsi="Times New Roman" w:cs="Times New Roman"/>
          <w:sz w:val="20"/>
          <w:szCs w:val="20"/>
        </w:rPr>
        <w:t>con la sociedad</w:t>
      </w:r>
      <w:r w:rsidR="002321A7" w:rsidRPr="0055480F">
        <w:rPr>
          <w:rFonts w:ascii="Times New Roman" w:hAnsi="Times New Roman" w:cs="Times New Roman"/>
          <w:sz w:val="20"/>
          <w:szCs w:val="20"/>
        </w:rPr>
        <w:t>) y de los administrativos.</w:t>
      </w:r>
      <w:r w:rsidR="00625ECA" w:rsidRPr="0055480F">
        <w:rPr>
          <w:rFonts w:ascii="Times New Roman" w:hAnsi="Times New Roman" w:cs="Times New Roman"/>
          <w:sz w:val="20"/>
          <w:szCs w:val="20"/>
        </w:rPr>
        <w:t xml:space="preserve"> </w:t>
      </w:r>
    </w:p>
    <w:p w14:paraId="66798A96" w14:textId="09041574" w:rsidR="00625ECA" w:rsidRPr="0055480F" w:rsidRDefault="00625ECA"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 xml:space="preserve">Sin embargo, aun cuando es evidente los beneficios que proporciona la automatización de los procesos institucionales en la Universidad, es importante conocer qué piensan los docentes de la Universidad Técnica de Manabí, como usuarios, del hecho de que deben realizar la planificación, la organización y el </w:t>
      </w:r>
      <w:r w:rsidRPr="0055480F">
        <w:rPr>
          <w:rFonts w:ascii="Times New Roman" w:hAnsi="Times New Roman" w:cs="Times New Roman"/>
          <w:sz w:val="20"/>
          <w:szCs w:val="20"/>
        </w:rPr>
        <w:t xml:space="preserve">control de sus actividades académicas desde una plataforma informática.  </w:t>
      </w:r>
    </w:p>
    <w:p w14:paraId="03C499F0" w14:textId="055BD98C" w:rsidR="007A4B66" w:rsidRPr="0055480F" w:rsidRDefault="00DD35A8"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 xml:space="preserve">La presente investigación tiene como objetivo, analizar </w:t>
      </w:r>
      <w:r w:rsidR="00CD4B1E" w:rsidRPr="0055480F">
        <w:rPr>
          <w:rFonts w:ascii="Times New Roman" w:hAnsi="Times New Roman" w:cs="Times New Roman"/>
          <w:sz w:val="20"/>
          <w:szCs w:val="20"/>
        </w:rPr>
        <w:t>la percepción que tiene</w:t>
      </w:r>
      <w:r w:rsidR="00832CC7" w:rsidRPr="0055480F">
        <w:rPr>
          <w:rFonts w:ascii="Times New Roman" w:hAnsi="Times New Roman" w:cs="Times New Roman"/>
          <w:sz w:val="20"/>
          <w:szCs w:val="20"/>
        </w:rPr>
        <w:t>n</w:t>
      </w:r>
      <w:r w:rsidR="00CD4B1E" w:rsidRPr="0055480F">
        <w:rPr>
          <w:rFonts w:ascii="Times New Roman" w:hAnsi="Times New Roman" w:cs="Times New Roman"/>
          <w:sz w:val="20"/>
          <w:szCs w:val="20"/>
        </w:rPr>
        <w:t xml:space="preserve"> los docentes de la Facultad</w:t>
      </w:r>
      <w:r w:rsidR="00625ECA" w:rsidRPr="0055480F">
        <w:rPr>
          <w:rFonts w:ascii="Times New Roman" w:hAnsi="Times New Roman" w:cs="Times New Roman"/>
          <w:sz w:val="20"/>
          <w:szCs w:val="20"/>
        </w:rPr>
        <w:t xml:space="preserve"> de Ciencias Administrativas y E</w:t>
      </w:r>
      <w:r w:rsidR="00CD4B1E" w:rsidRPr="0055480F">
        <w:rPr>
          <w:rFonts w:ascii="Times New Roman" w:hAnsi="Times New Roman" w:cs="Times New Roman"/>
          <w:sz w:val="20"/>
          <w:szCs w:val="20"/>
        </w:rPr>
        <w:t xml:space="preserve">conómicas </w:t>
      </w:r>
      <w:r w:rsidR="00625ECA" w:rsidRPr="0055480F">
        <w:rPr>
          <w:rFonts w:ascii="Times New Roman" w:hAnsi="Times New Roman" w:cs="Times New Roman"/>
          <w:sz w:val="20"/>
          <w:szCs w:val="20"/>
        </w:rPr>
        <w:t xml:space="preserve">de la Universidad Técnica de Manabí </w:t>
      </w:r>
      <w:r w:rsidR="00CD4B1E" w:rsidRPr="0055480F">
        <w:rPr>
          <w:rFonts w:ascii="Times New Roman" w:hAnsi="Times New Roman" w:cs="Times New Roman"/>
          <w:sz w:val="20"/>
          <w:szCs w:val="20"/>
        </w:rPr>
        <w:t xml:space="preserve">sobre el uso de </w:t>
      </w:r>
      <w:r w:rsidRPr="0055480F">
        <w:rPr>
          <w:rFonts w:ascii="Times New Roman" w:hAnsi="Times New Roman" w:cs="Times New Roman"/>
          <w:sz w:val="20"/>
          <w:szCs w:val="20"/>
        </w:rPr>
        <w:t>T</w:t>
      </w:r>
      <w:r w:rsidR="00CD4B1E" w:rsidRPr="0055480F">
        <w:rPr>
          <w:rFonts w:ascii="Times New Roman" w:hAnsi="Times New Roman" w:cs="Times New Roman"/>
          <w:sz w:val="20"/>
          <w:szCs w:val="20"/>
        </w:rPr>
        <w:t>ecnologías de</w:t>
      </w:r>
      <w:r w:rsidRPr="0055480F">
        <w:rPr>
          <w:rFonts w:ascii="Times New Roman" w:hAnsi="Times New Roman" w:cs="Times New Roman"/>
          <w:sz w:val="20"/>
          <w:szCs w:val="20"/>
        </w:rPr>
        <w:t xml:space="preserve"> Información </w:t>
      </w:r>
      <w:r w:rsidR="00CD4B1E" w:rsidRPr="0055480F">
        <w:rPr>
          <w:rFonts w:ascii="Times New Roman" w:hAnsi="Times New Roman" w:cs="Times New Roman"/>
          <w:sz w:val="20"/>
          <w:szCs w:val="20"/>
        </w:rPr>
        <w:t xml:space="preserve">y </w:t>
      </w:r>
      <w:r w:rsidRPr="0055480F">
        <w:rPr>
          <w:rFonts w:ascii="Times New Roman" w:hAnsi="Times New Roman" w:cs="Times New Roman"/>
          <w:sz w:val="20"/>
          <w:szCs w:val="20"/>
        </w:rPr>
        <w:t>C</w:t>
      </w:r>
      <w:r w:rsidR="00CD4B1E" w:rsidRPr="0055480F">
        <w:rPr>
          <w:rFonts w:ascii="Times New Roman" w:hAnsi="Times New Roman" w:cs="Times New Roman"/>
          <w:sz w:val="20"/>
          <w:szCs w:val="20"/>
        </w:rPr>
        <w:t xml:space="preserve">omunicación </w:t>
      </w:r>
      <w:r w:rsidR="00832CC7" w:rsidRPr="0055480F">
        <w:rPr>
          <w:rFonts w:ascii="Times New Roman" w:hAnsi="Times New Roman" w:cs="Times New Roman"/>
          <w:sz w:val="20"/>
          <w:szCs w:val="20"/>
        </w:rPr>
        <w:t xml:space="preserve">para el desarrollo de </w:t>
      </w:r>
      <w:r w:rsidR="00CD4B1E" w:rsidRPr="0055480F">
        <w:rPr>
          <w:rFonts w:ascii="Times New Roman" w:hAnsi="Times New Roman" w:cs="Times New Roman"/>
          <w:sz w:val="20"/>
          <w:szCs w:val="20"/>
        </w:rPr>
        <w:t>sus labores académicas.</w:t>
      </w:r>
    </w:p>
    <w:p w14:paraId="3F18D03A" w14:textId="1373E01D" w:rsidR="00E00D8D" w:rsidRPr="0055480F" w:rsidRDefault="00C271C9" w:rsidP="00D34E2C">
      <w:pPr>
        <w:autoSpaceDE w:val="0"/>
        <w:autoSpaceDN w:val="0"/>
        <w:adjustRightInd w:val="0"/>
        <w:spacing w:after="240" w:line="240" w:lineRule="auto"/>
        <w:jc w:val="both"/>
        <w:rPr>
          <w:rFonts w:ascii="Times New Roman" w:hAnsi="Times New Roman" w:cs="Times New Roman"/>
          <w:b/>
          <w:strike/>
          <w:sz w:val="20"/>
          <w:szCs w:val="20"/>
        </w:rPr>
      </w:pPr>
      <w:r w:rsidRPr="0055480F">
        <w:rPr>
          <w:rFonts w:ascii="Times New Roman" w:hAnsi="Times New Roman" w:cs="Times New Roman"/>
          <w:b/>
          <w:sz w:val="20"/>
          <w:szCs w:val="20"/>
        </w:rPr>
        <w:t xml:space="preserve">Algunas generalidades sobre el uso de las tecnologías de información y comunicación en instituciones </w:t>
      </w:r>
      <w:r w:rsidR="00DE658C" w:rsidRPr="0055480F">
        <w:rPr>
          <w:rFonts w:ascii="Times New Roman" w:hAnsi="Times New Roman" w:cs="Times New Roman"/>
          <w:b/>
          <w:sz w:val="20"/>
          <w:szCs w:val="20"/>
        </w:rPr>
        <w:t>de educación superior</w:t>
      </w:r>
    </w:p>
    <w:p w14:paraId="0DDDB1BF" w14:textId="5E9253EF" w:rsidR="005C1A6A" w:rsidRPr="0055480F" w:rsidRDefault="0052002E" w:rsidP="00D34E2C">
      <w:pPr>
        <w:autoSpaceDE w:val="0"/>
        <w:autoSpaceDN w:val="0"/>
        <w:adjustRightInd w:val="0"/>
        <w:spacing w:after="240" w:line="240" w:lineRule="auto"/>
        <w:jc w:val="both"/>
        <w:rPr>
          <w:rFonts w:ascii="Times New Roman" w:hAnsi="Times New Roman" w:cs="Times New Roman"/>
          <w:color w:val="FF0000"/>
          <w:sz w:val="20"/>
          <w:szCs w:val="20"/>
        </w:rPr>
      </w:pPr>
      <w:r w:rsidRPr="0055480F">
        <w:rPr>
          <w:rFonts w:ascii="Times New Roman" w:hAnsi="Times New Roman" w:cs="Times New Roman"/>
          <w:sz w:val="20"/>
          <w:szCs w:val="20"/>
        </w:rPr>
        <w:t xml:space="preserve">Es indiscutible que dentro de las diversas </w:t>
      </w:r>
      <w:r w:rsidR="00D775E0" w:rsidRPr="0055480F">
        <w:rPr>
          <w:rFonts w:ascii="Times New Roman" w:hAnsi="Times New Roman" w:cs="Times New Roman"/>
          <w:sz w:val="20"/>
          <w:szCs w:val="20"/>
        </w:rPr>
        <w:t xml:space="preserve">herramientas de </w:t>
      </w:r>
      <w:r w:rsidRPr="0055480F">
        <w:rPr>
          <w:rFonts w:ascii="Times New Roman" w:hAnsi="Times New Roman" w:cs="Times New Roman"/>
          <w:sz w:val="20"/>
          <w:szCs w:val="20"/>
        </w:rPr>
        <w:t xml:space="preserve">enseñanza </w:t>
      </w:r>
      <w:r w:rsidR="00D775E0" w:rsidRPr="0055480F">
        <w:rPr>
          <w:rFonts w:ascii="Times New Roman" w:hAnsi="Times New Roman" w:cs="Times New Roman"/>
          <w:sz w:val="20"/>
          <w:szCs w:val="20"/>
        </w:rPr>
        <w:t xml:space="preserve">y aprendizaje </w:t>
      </w:r>
      <w:r w:rsidRPr="0055480F">
        <w:rPr>
          <w:rFonts w:ascii="Times New Roman" w:hAnsi="Times New Roman" w:cs="Times New Roman"/>
          <w:sz w:val="20"/>
          <w:szCs w:val="20"/>
        </w:rPr>
        <w:t>se en</w:t>
      </w:r>
      <w:r w:rsidR="00D775E0" w:rsidRPr="0055480F">
        <w:rPr>
          <w:rFonts w:ascii="Times New Roman" w:hAnsi="Times New Roman" w:cs="Times New Roman"/>
          <w:sz w:val="20"/>
          <w:szCs w:val="20"/>
        </w:rPr>
        <w:t>cuentren las tecnologías de la i</w:t>
      </w:r>
      <w:r w:rsidRPr="0055480F">
        <w:rPr>
          <w:rFonts w:ascii="Times New Roman" w:hAnsi="Times New Roman" w:cs="Times New Roman"/>
          <w:sz w:val="20"/>
          <w:szCs w:val="20"/>
        </w:rPr>
        <w:t xml:space="preserve">nformación </w:t>
      </w:r>
      <w:r w:rsidR="00D775E0" w:rsidRPr="0055480F">
        <w:rPr>
          <w:rFonts w:ascii="Times New Roman" w:hAnsi="Times New Roman" w:cs="Times New Roman"/>
          <w:sz w:val="20"/>
          <w:szCs w:val="20"/>
        </w:rPr>
        <w:t>y comunicación, las cuales se constituyen en metod</w:t>
      </w:r>
      <w:r w:rsidRPr="0055480F">
        <w:rPr>
          <w:rFonts w:ascii="Times New Roman" w:hAnsi="Times New Roman" w:cs="Times New Roman"/>
          <w:sz w:val="20"/>
          <w:szCs w:val="20"/>
        </w:rPr>
        <w:t xml:space="preserve">ologías activas que el docente puede </w:t>
      </w:r>
      <w:r w:rsidR="00D775E0" w:rsidRPr="0055480F">
        <w:rPr>
          <w:rFonts w:ascii="Times New Roman" w:hAnsi="Times New Roman" w:cs="Times New Roman"/>
          <w:sz w:val="20"/>
          <w:szCs w:val="20"/>
        </w:rPr>
        <w:t xml:space="preserve">utilizar </w:t>
      </w:r>
      <w:r w:rsidRPr="0055480F">
        <w:rPr>
          <w:rFonts w:ascii="Times New Roman" w:hAnsi="Times New Roman" w:cs="Times New Roman"/>
          <w:sz w:val="20"/>
          <w:szCs w:val="20"/>
        </w:rPr>
        <w:t>para motivar a un mejor aprendizaje, con el propósito de desarrollar de manera más rápida y eficiente los p</w:t>
      </w:r>
      <w:r w:rsidR="001F7915" w:rsidRPr="0055480F">
        <w:rPr>
          <w:rFonts w:ascii="Times New Roman" w:hAnsi="Times New Roman" w:cs="Times New Roman"/>
          <w:sz w:val="20"/>
          <w:szCs w:val="20"/>
        </w:rPr>
        <w:t xml:space="preserve">rocesos </w:t>
      </w:r>
      <w:r w:rsidR="009401F1" w:rsidRPr="0055480F">
        <w:rPr>
          <w:rFonts w:ascii="Times New Roman" w:hAnsi="Times New Roman" w:cs="Times New Roman"/>
          <w:sz w:val="20"/>
          <w:szCs w:val="20"/>
        </w:rPr>
        <w:t>educativos (</w:t>
      </w:r>
      <w:r w:rsidR="00C42619" w:rsidRPr="0055480F">
        <w:rPr>
          <w:rFonts w:ascii="Times New Roman" w:hAnsi="Times New Roman" w:cs="Times New Roman"/>
          <w:sz w:val="20"/>
          <w:szCs w:val="20"/>
        </w:rPr>
        <w:t>Moreira y Cedeño, 2017</w:t>
      </w:r>
      <w:r w:rsidR="009A1655" w:rsidRPr="0055480F">
        <w:rPr>
          <w:rFonts w:ascii="Times New Roman" w:hAnsi="Times New Roman" w:cs="Times New Roman"/>
          <w:sz w:val="20"/>
          <w:szCs w:val="20"/>
        </w:rPr>
        <w:t>)</w:t>
      </w:r>
      <w:r w:rsidRPr="0055480F">
        <w:rPr>
          <w:rFonts w:ascii="Times New Roman" w:hAnsi="Times New Roman" w:cs="Times New Roman"/>
          <w:sz w:val="20"/>
          <w:szCs w:val="20"/>
        </w:rPr>
        <w:t>.</w:t>
      </w:r>
      <w:r w:rsidR="00C42619" w:rsidRPr="0055480F">
        <w:rPr>
          <w:rFonts w:ascii="Times New Roman" w:hAnsi="Times New Roman" w:cs="Times New Roman"/>
          <w:color w:val="FF0000"/>
          <w:sz w:val="20"/>
          <w:szCs w:val="20"/>
        </w:rPr>
        <w:t xml:space="preserve"> </w:t>
      </w:r>
    </w:p>
    <w:p w14:paraId="1513CFAD" w14:textId="073CC62F" w:rsidR="005C1A6A" w:rsidRPr="0055480F" w:rsidRDefault="005C1A6A" w:rsidP="00D34E2C">
      <w:pPr>
        <w:autoSpaceDE w:val="0"/>
        <w:autoSpaceDN w:val="0"/>
        <w:adjustRightInd w:val="0"/>
        <w:spacing w:after="240" w:line="240" w:lineRule="auto"/>
        <w:jc w:val="both"/>
        <w:rPr>
          <w:rFonts w:ascii="Times New Roman" w:hAnsi="Times New Roman" w:cs="Times New Roman"/>
          <w:sz w:val="20"/>
          <w:szCs w:val="20"/>
          <w:lang w:val="es-EC"/>
        </w:rPr>
      </w:pPr>
      <w:r w:rsidRPr="0055480F">
        <w:rPr>
          <w:rFonts w:ascii="Times New Roman" w:hAnsi="Times New Roman" w:cs="Times New Roman"/>
          <w:sz w:val="20"/>
          <w:szCs w:val="20"/>
          <w:lang w:val="es-EC"/>
        </w:rPr>
        <w:t xml:space="preserve">Las Tecnologías de Información y Comunicación </w:t>
      </w:r>
      <w:r w:rsidR="00DE658C" w:rsidRPr="0055480F">
        <w:rPr>
          <w:rFonts w:ascii="Times New Roman" w:hAnsi="Times New Roman" w:cs="Times New Roman"/>
          <w:sz w:val="20"/>
          <w:szCs w:val="20"/>
          <w:lang w:val="es-EC"/>
        </w:rPr>
        <w:t xml:space="preserve">(TIC) </w:t>
      </w:r>
      <w:r w:rsidRPr="0055480F">
        <w:rPr>
          <w:rFonts w:ascii="Times New Roman" w:hAnsi="Times New Roman" w:cs="Times New Roman"/>
          <w:sz w:val="20"/>
          <w:szCs w:val="20"/>
          <w:lang w:val="es-EC"/>
        </w:rPr>
        <w:t>han evolucionado y modificado aceleradamente el funcionamiento de las organizaciones, la inclusión de estas tecnologías en la educación está haciendo cambiar de forma reveladora la relación de los docentes con los estudiantes, desde la forma de impartir las clases hasta los procesos de evaluación. Cada v</w:t>
      </w:r>
      <w:r w:rsidR="00DE658C" w:rsidRPr="0055480F">
        <w:rPr>
          <w:rFonts w:ascii="Times New Roman" w:hAnsi="Times New Roman" w:cs="Times New Roman"/>
          <w:sz w:val="20"/>
          <w:szCs w:val="20"/>
          <w:lang w:val="es-EC"/>
        </w:rPr>
        <w:t xml:space="preserve">ez aparecen nuevos recursos de </w:t>
      </w:r>
      <w:r w:rsidRPr="0055480F">
        <w:rPr>
          <w:rFonts w:ascii="Times New Roman" w:hAnsi="Times New Roman" w:cs="Times New Roman"/>
          <w:sz w:val="20"/>
          <w:szCs w:val="20"/>
          <w:lang w:val="es-EC"/>
        </w:rPr>
        <w:t xml:space="preserve">TIC por lo que se establece </w:t>
      </w:r>
      <w:r w:rsidR="005D32E2" w:rsidRPr="0055480F">
        <w:rPr>
          <w:rFonts w:ascii="Times New Roman" w:hAnsi="Times New Roman" w:cs="Times New Roman"/>
          <w:sz w:val="20"/>
          <w:szCs w:val="20"/>
          <w:lang w:val="es-EC"/>
        </w:rPr>
        <w:t xml:space="preserve">como </w:t>
      </w:r>
      <w:r w:rsidRPr="0055480F">
        <w:rPr>
          <w:rFonts w:ascii="Times New Roman" w:hAnsi="Times New Roman" w:cs="Times New Roman"/>
          <w:sz w:val="20"/>
          <w:szCs w:val="20"/>
          <w:lang w:val="es-EC"/>
        </w:rPr>
        <w:t>una obligación la capacitación y la adaptabilidad a las nuevas posibilidades que éstas brindan</w:t>
      </w:r>
      <w:r w:rsidR="005D32E2" w:rsidRPr="0055480F">
        <w:rPr>
          <w:rFonts w:ascii="Times New Roman" w:hAnsi="Times New Roman" w:cs="Times New Roman"/>
          <w:sz w:val="20"/>
          <w:szCs w:val="20"/>
          <w:lang w:val="es-EC"/>
        </w:rPr>
        <w:t xml:space="preserve">. Esto crea nuevos </w:t>
      </w:r>
      <w:r w:rsidRPr="0055480F">
        <w:rPr>
          <w:rFonts w:ascii="Times New Roman" w:hAnsi="Times New Roman" w:cs="Times New Roman"/>
          <w:sz w:val="20"/>
          <w:szCs w:val="20"/>
          <w:lang w:val="es-EC"/>
        </w:rPr>
        <w:t>desafíos en el campo de la educación superior que permiten renovar de manera gradual los procesos didácticos por el ilimitado acceso a recursos de información científica y las formas de comunicación entre docentes y estudiantes, así como los procesos de enseñanza y aprendizaje que se promueven por</w:t>
      </w:r>
      <w:r w:rsidR="001A4996" w:rsidRPr="0055480F">
        <w:rPr>
          <w:rFonts w:ascii="Times New Roman" w:hAnsi="Times New Roman" w:cs="Times New Roman"/>
          <w:sz w:val="20"/>
          <w:szCs w:val="20"/>
          <w:lang w:val="es-EC"/>
        </w:rPr>
        <w:t xml:space="preserve"> la</w:t>
      </w:r>
      <w:r w:rsidRPr="0055480F">
        <w:rPr>
          <w:rFonts w:ascii="Times New Roman" w:hAnsi="Times New Roman" w:cs="Times New Roman"/>
          <w:sz w:val="20"/>
          <w:szCs w:val="20"/>
          <w:lang w:val="es-EC"/>
        </w:rPr>
        <w:t xml:space="preserve"> Internet</w:t>
      </w:r>
      <w:r w:rsidR="00610D66" w:rsidRPr="0055480F">
        <w:rPr>
          <w:rFonts w:ascii="Times New Roman" w:hAnsi="Times New Roman" w:cs="Times New Roman"/>
          <w:sz w:val="20"/>
          <w:szCs w:val="20"/>
          <w:lang w:val="es-EC"/>
        </w:rPr>
        <w:t xml:space="preserve"> (Cedeño y Vélez 2017)</w:t>
      </w:r>
      <w:r w:rsidRPr="0055480F">
        <w:rPr>
          <w:rFonts w:ascii="Times New Roman" w:hAnsi="Times New Roman" w:cs="Times New Roman"/>
          <w:sz w:val="20"/>
          <w:szCs w:val="20"/>
          <w:lang w:val="es-EC"/>
        </w:rPr>
        <w:t xml:space="preserve">. </w:t>
      </w:r>
    </w:p>
    <w:p w14:paraId="2E2B17CD" w14:textId="28763D3D" w:rsidR="009A1655" w:rsidRPr="0055480F" w:rsidRDefault="00F8460D" w:rsidP="00D34E2C">
      <w:pPr>
        <w:pStyle w:val="Default"/>
        <w:spacing w:after="240"/>
        <w:jc w:val="both"/>
        <w:rPr>
          <w:rFonts w:ascii="Times New Roman" w:hAnsi="Times New Roman" w:cs="Times New Roman"/>
          <w:sz w:val="20"/>
          <w:szCs w:val="20"/>
        </w:rPr>
      </w:pPr>
      <w:r w:rsidRPr="0055480F">
        <w:rPr>
          <w:rFonts w:ascii="Times New Roman" w:hAnsi="Times New Roman" w:cs="Times New Roman"/>
          <w:sz w:val="20"/>
          <w:szCs w:val="20"/>
        </w:rPr>
        <w:t xml:space="preserve">La tendencia de la educación superior </w:t>
      </w:r>
      <w:r w:rsidR="00150D00" w:rsidRPr="0055480F">
        <w:rPr>
          <w:rFonts w:ascii="Times New Roman" w:hAnsi="Times New Roman" w:cs="Times New Roman"/>
          <w:sz w:val="20"/>
          <w:szCs w:val="20"/>
        </w:rPr>
        <w:t xml:space="preserve">es la </w:t>
      </w:r>
      <w:r w:rsidRPr="0055480F">
        <w:rPr>
          <w:rFonts w:ascii="Times New Roman" w:hAnsi="Times New Roman" w:cs="Times New Roman"/>
          <w:sz w:val="20"/>
          <w:szCs w:val="20"/>
        </w:rPr>
        <w:t xml:space="preserve">implementación </w:t>
      </w:r>
      <w:r w:rsidR="00DD35A8" w:rsidRPr="0055480F">
        <w:rPr>
          <w:rFonts w:ascii="Times New Roman" w:hAnsi="Times New Roman" w:cs="Times New Roman"/>
          <w:sz w:val="20"/>
          <w:szCs w:val="20"/>
        </w:rPr>
        <w:t>de las TIC en la docencia</w:t>
      </w:r>
      <w:r w:rsidRPr="0055480F">
        <w:rPr>
          <w:rFonts w:ascii="Times New Roman" w:hAnsi="Times New Roman" w:cs="Times New Roman"/>
          <w:sz w:val="20"/>
          <w:szCs w:val="20"/>
        </w:rPr>
        <w:t xml:space="preserve">, debido a las facilidades que hoy en día tienen los estudiantes para acceder a </w:t>
      </w:r>
      <w:r w:rsidR="00150D00" w:rsidRPr="0055480F">
        <w:rPr>
          <w:rFonts w:ascii="Times New Roman" w:hAnsi="Times New Roman" w:cs="Times New Roman"/>
          <w:sz w:val="20"/>
          <w:szCs w:val="20"/>
        </w:rPr>
        <w:t xml:space="preserve">ellas </w:t>
      </w:r>
      <w:r w:rsidRPr="0055480F">
        <w:rPr>
          <w:rFonts w:ascii="Times New Roman" w:hAnsi="Times New Roman" w:cs="Times New Roman"/>
          <w:sz w:val="20"/>
          <w:szCs w:val="20"/>
        </w:rPr>
        <w:t>para educarse e informarse, en un mundo donde las herramientas tecnológicas y los medios digitales</w:t>
      </w:r>
      <w:r w:rsidR="00150D00" w:rsidRPr="0055480F">
        <w:rPr>
          <w:rFonts w:ascii="Times New Roman" w:hAnsi="Times New Roman" w:cs="Times New Roman"/>
          <w:sz w:val="20"/>
          <w:szCs w:val="20"/>
        </w:rPr>
        <w:t xml:space="preserve"> ocupan un lugar significativo </w:t>
      </w:r>
      <w:r w:rsidR="008C5B7B" w:rsidRPr="0055480F">
        <w:rPr>
          <w:rFonts w:ascii="Times New Roman" w:hAnsi="Times New Roman" w:cs="Times New Roman"/>
          <w:sz w:val="20"/>
          <w:szCs w:val="20"/>
        </w:rPr>
        <w:t xml:space="preserve">(Sánchez, Pardo, </w:t>
      </w:r>
      <w:r w:rsidR="00150D00" w:rsidRPr="0055480F">
        <w:rPr>
          <w:rFonts w:ascii="Times New Roman" w:hAnsi="Times New Roman" w:cs="Times New Roman"/>
          <w:sz w:val="20"/>
          <w:szCs w:val="20"/>
        </w:rPr>
        <w:t xml:space="preserve">Izquierdo </w:t>
      </w:r>
      <w:r w:rsidR="00E9168E" w:rsidRPr="0055480F">
        <w:rPr>
          <w:rFonts w:ascii="Times New Roman" w:hAnsi="Times New Roman" w:cs="Times New Roman"/>
          <w:sz w:val="20"/>
          <w:szCs w:val="20"/>
        </w:rPr>
        <w:t>(</w:t>
      </w:r>
      <w:r w:rsidRPr="0055480F">
        <w:rPr>
          <w:rFonts w:ascii="Times New Roman" w:hAnsi="Times New Roman" w:cs="Times New Roman"/>
          <w:sz w:val="20"/>
          <w:szCs w:val="20"/>
        </w:rPr>
        <w:t>2010</w:t>
      </w:r>
      <w:r w:rsidR="008C5B7B" w:rsidRPr="0055480F">
        <w:rPr>
          <w:rFonts w:ascii="Times New Roman" w:hAnsi="Times New Roman" w:cs="Times New Roman"/>
          <w:sz w:val="20"/>
          <w:szCs w:val="20"/>
        </w:rPr>
        <w:t>, citado por Novillo, Espinosa</w:t>
      </w:r>
      <w:r w:rsidR="00E9168E" w:rsidRPr="0055480F">
        <w:rPr>
          <w:rFonts w:ascii="Times New Roman" w:hAnsi="Times New Roman" w:cs="Times New Roman"/>
          <w:sz w:val="20"/>
          <w:szCs w:val="20"/>
        </w:rPr>
        <w:t xml:space="preserve"> y Guerrero, 2017</w:t>
      </w:r>
      <w:r w:rsidRPr="0055480F">
        <w:rPr>
          <w:rFonts w:ascii="Times New Roman" w:hAnsi="Times New Roman" w:cs="Times New Roman"/>
          <w:sz w:val="20"/>
          <w:szCs w:val="20"/>
        </w:rPr>
        <w:t>).</w:t>
      </w:r>
    </w:p>
    <w:p w14:paraId="5B3029FC" w14:textId="4B1D5156" w:rsidR="00591881" w:rsidRPr="0055480F" w:rsidRDefault="00591881" w:rsidP="00D34E2C">
      <w:pPr>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 xml:space="preserve">Reinoso y </w:t>
      </w:r>
      <w:proofErr w:type="spellStart"/>
      <w:r w:rsidRPr="0055480F">
        <w:rPr>
          <w:rFonts w:ascii="Times New Roman" w:hAnsi="Times New Roman" w:cs="Times New Roman"/>
          <w:sz w:val="20"/>
          <w:szCs w:val="20"/>
        </w:rPr>
        <w:t>T</w:t>
      </w:r>
      <w:r w:rsidR="00B52393" w:rsidRPr="0055480F">
        <w:rPr>
          <w:rFonts w:ascii="Times New Roman" w:hAnsi="Times New Roman" w:cs="Times New Roman"/>
          <w:sz w:val="20"/>
          <w:szCs w:val="20"/>
        </w:rPr>
        <w:t>intin</w:t>
      </w:r>
      <w:proofErr w:type="spellEnd"/>
      <w:r w:rsidR="00B52393" w:rsidRPr="0055480F">
        <w:rPr>
          <w:rFonts w:ascii="Times New Roman" w:hAnsi="Times New Roman" w:cs="Times New Roman"/>
          <w:sz w:val="20"/>
          <w:szCs w:val="20"/>
        </w:rPr>
        <w:t xml:space="preserve"> (2012, citado por Rodríguez </w:t>
      </w:r>
      <w:r w:rsidRPr="0055480F">
        <w:rPr>
          <w:rFonts w:ascii="Times New Roman" w:hAnsi="Times New Roman" w:cs="Times New Roman"/>
          <w:sz w:val="20"/>
          <w:szCs w:val="20"/>
        </w:rPr>
        <w:t>2016) comentan:</w:t>
      </w:r>
    </w:p>
    <w:p w14:paraId="47BC7611" w14:textId="11985047" w:rsidR="00591881" w:rsidRPr="0055480F" w:rsidRDefault="00591881" w:rsidP="00D34E2C">
      <w:pPr>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 xml:space="preserve">En el Ecuador, según el Plan Nacional del Buen Vivir 2009-2013 se estableció en la Política 2.7 la </w:t>
      </w:r>
      <w:r w:rsidRPr="0055480F">
        <w:rPr>
          <w:rFonts w:ascii="Times New Roman" w:hAnsi="Times New Roman" w:cs="Times New Roman"/>
          <w:sz w:val="20"/>
          <w:szCs w:val="20"/>
        </w:rPr>
        <w:lastRenderedPageBreak/>
        <w:t>promoción del acceso a la información y a las tecnologías de la información y comunicación para incorporar a la población a la sociedad de la</w:t>
      </w:r>
      <w:r w:rsidR="00E00D8D" w:rsidRPr="0055480F">
        <w:rPr>
          <w:rFonts w:ascii="Times New Roman" w:hAnsi="Times New Roman" w:cs="Times New Roman"/>
          <w:sz w:val="20"/>
          <w:szCs w:val="20"/>
        </w:rPr>
        <w:t xml:space="preserve"> </w:t>
      </w:r>
      <w:r w:rsidRPr="0055480F">
        <w:rPr>
          <w:rFonts w:ascii="Times New Roman" w:hAnsi="Times New Roman" w:cs="Times New Roman"/>
          <w:sz w:val="20"/>
          <w:szCs w:val="20"/>
        </w:rPr>
        <w:t>información y fortalecer el ejercicio de la ciudadanía.</w:t>
      </w:r>
      <w:r w:rsidR="009F36CF" w:rsidRPr="0055480F">
        <w:rPr>
          <w:rFonts w:ascii="Times New Roman" w:hAnsi="Times New Roman" w:cs="Times New Roman"/>
          <w:sz w:val="20"/>
          <w:szCs w:val="20"/>
        </w:rPr>
        <w:t xml:space="preserve"> Por medio de esta política de E</w:t>
      </w:r>
      <w:r w:rsidRPr="0055480F">
        <w:rPr>
          <w:rFonts w:ascii="Times New Roman" w:hAnsi="Times New Roman" w:cs="Times New Roman"/>
          <w:sz w:val="20"/>
          <w:szCs w:val="20"/>
        </w:rPr>
        <w:t>stado se espera facilitar y democratizar el acceso a las TIC con el objetivo de promover el desarrollo de capacidades para el uso de plataformas, bancos de información, educación, entre otros (p.</w:t>
      </w:r>
      <w:r w:rsidR="009F36CF" w:rsidRPr="0055480F">
        <w:rPr>
          <w:rFonts w:ascii="Times New Roman" w:hAnsi="Times New Roman" w:cs="Times New Roman"/>
          <w:sz w:val="20"/>
          <w:szCs w:val="20"/>
        </w:rPr>
        <w:t xml:space="preserve"> </w:t>
      </w:r>
      <w:r w:rsidRPr="0055480F">
        <w:rPr>
          <w:rFonts w:ascii="Times New Roman" w:hAnsi="Times New Roman" w:cs="Times New Roman"/>
          <w:sz w:val="20"/>
          <w:szCs w:val="20"/>
        </w:rPr>
        <w:t>2)</w:t>
      </w:r>
      <w:r w:rsidR="00B52393" w:rsidRPr="0055480F">
        <w:rPr>
          <w:rFonts w:ascii="Times New Roman" w:hAnsi="Times New Roman" w:cs="Times New Roman"/>
          <w:sz w:val="20"/>
          <w:szCs w:val="20"/>
        </w:rPr>
        <w:t>.</w:t>
      </w:r>
    </w:p>
    <w:p w14:paraId="0EC592D2" w14:textId="2520E21A" w:rsidR="00591881" w:rsidRPr="0055480F" w:rsidRDefault="00F8038D" w:rsidP="00D34E2C">
      <w:pPr>
        <w:autoSpaceDE w:val="0"/>
        <w:autoSpaceDN w:val="0"/>
        <w:adjustRightInd w:val="0"/>
        <w:spacing w:after="240" w:line="240" w:lineRule="auto"/>
        <w:jc w:val="both"/>
        <w:rPr>
          <w:rFonts w:ascii="Times New Roman" w:hAnsi="Times New Roman" w:cs="Times New Roman"/>
          <w:sz w:val="20"/>
          <w:szCs w:val="20"/>
          <w:lang w:val="es-EC"/>
        </w:rPr>
      </w:pPr>
      <w:r w:rsidRPr="0055480F">
        <w:rPr>
          <w:rFonts w:ascii="Times New Roman" w:hAnsi="Times New Roman" w:cs="Times New Roman"/>
          <w:sz w:val="20"/>
          <w:szCs w:val="20"/>
          <w:lang w:val="es-EC"/>
        </w:rPr>
        <w:t>Estudios realizados sobre el estado de las TIC en América Latina indican que existe una brecha digital y económica entre América Latina y los países desarrollados, señalando el bajo desempeño de América Latina en la infraestructura y uso de las TIC, que puede estar afectando la productividad, y otros factores como la innovación, la educación y el crecimiento económico Quiroga y</w:t>
      </w:r>
      <w:r w:rsidR="008C5B7B" w:rsidRPr="0055480F">
        <w:rPr>
          <w:rFonts w:ascii="Times New Roman" w:hAnsi="Times New Roman" w:cs="Times New Roman"/>
          <w:sz w:val="20"/>
          <w:szCs w:val="20"/>
          <w:lang w:val="es-EC"/>
        </w:rPr>
        <w:t xml:space="preserve"> Murcia (2015, citado por Salto-</w:t>
      </w:r>
      <w:r w:rsidRPr="0055480F">
        <w:rPr>
          <w:rFonts w:ascii="Times New Roman" w:hAnsi="Times New Roman" w:cs="Times New Roman"/>
          <w:sz w:val="20"/>
          <w:szCs w:val="20"/>
          <w:lang w:val="es-EC"/>
        </w:rPr>
        <w:t>R</w:t>
      </w:r>
      <w:r w:rsidR="008C5B7B" w:rsidRPr="0055480F">
        <w:rPr>
          <w:rFonts w:ascii="Times New Roman" w:hAnsi="Times New Roman" w:cs="Times New Roman"/>
          <w:sz w:val="20"/>
          <w:szCs w:val="20"/>
          <w:lang w:val="es-EC"/>
        </w:rPr>
        <w:t>ivas, Novoa-Hernández y Serrano-</w:t>
      </w:r>
      <w:r w:rsidRPr="0055480F">
        <w:rPr>
          <w:rFonts w:ascii="Times New Roman" w:hAnsi="Times New Roman" w:cs="Times New Roman"/>
          <w:sz w:val="20"/>
          <w:szCs w:val="20"/>
          <w:lang w:val="es-EC"/>
        </w:rPr>
        <w:t>Rodríguez, 2019).</w:t>
      </w:r>
    </w:p>
    <w:p w14:paraId="450F7235" w14:textId="4B0F3D46" w:rsidR="00A1791A" w:rsidRPr="0055480F" w:rsidRDefault="0038437D" w:rsidP="00D34E2C">
      <w:pPr>
        <w:autoSpaceDE w:val="0"/>
        <w:autoSpaceDN w:val="0"/>
        <w:adjustRightInd w:val="0"/>
        <w:spacing w:after="240" w:line="240" w:lineRule="auto"/>
        <w:jc w:val="both"/>
        <w:rPr>
          <w:rFonts w:ascii="Times New Roman" w:hAnsi="Times New Roman" w:cs="Times New Roman"/>
          <w:color w:val="000000"/>
          <w:sz w:val="20"/>
          <w:szCs w:val="20"/>
          <w:lang w:val="es-EC"/>
        </w:rPr>
      </w:pPr>
      <w:r w:rsidRPr="0055480F">
        <w:rPr>
          <w:rFonts w:ascii="Times New Roman" w:hAnsi="Times New Roman" w:cs="Times New Roman"/>
          <w:color w:val="000000"/>
          <w:sz w:val="20"/>
          <w:szCs w:val="20"/>
          <w:lang w:val="es-EC"/>
        </w:rPr>
        <w:t>De acuerdo</w:t>
      </w:r>
      <w:r w:rsidR="001044FA" w:rsidRPr="0055480F">
        <w:rPr>
          <w:rFonts w:ascii="Times New Roman" w:hAnsi="Times New Roman" w:cs="Times New Roman"/>
          <w:color w:val="000000"/>
          <w:sz w:val="20"/>
          <w:szCs w:val="20"/>
          <w:lang w:val="es-EC"/>
        </w:rPr>
        <w:t xml:space="preserve"> al Portal </w:t>
      </w:r>
      <w:r w:rsidR="001044FA" w:rsidRPr="0055480F">
        <w:rPr>
          <w:rFonts w:ascii="Times New Roman" w:hAnsi="Times New Roman" w:cs="Times New Roman"/>
          <w:sz w:val="20"/>
          <w:szCs w:val="20"/>
          <w:lang w:val="es-EC"/>
        </w:rPr>
        <w:t xml:space="preserve">Web Internet </w:t>
      </w:r>
      <w:proofErr w:type="spellStart"/>
      <w:r w:rsidR="001044FA" w:rsidRPr="0055480F">
        <w:rPr>
          <w:rFonts w:ascii="Times New Roman" w:hAnsi="Times New Roman" w:cs="Times New Roman"/>
          <w:sz w:val="20"/>
          <w:szCs w:val="20"/>
          <w:lang w:val="es-EC"/>
        </w:rPr>
        <w:t>World</w:t>
      </w:r>
      <w:proofErr w:type="spellEnd"/>
      <w:r w:rsidR="001044FA" w:rsidRPr="0055480F">
        <w:rPr>
          <w:rFonts w:ascii="Times New Roman" w:hAnsi="Times New Roman" w:cs="Times New Roman"/>
          <w:sz w:val="20"/>
          <w:szCs w:val="20"/>
          <w:lang w:val="es-EC"/>
        </w:rPr>
        <w:t xml:space="preserve"> </w:t>
      </w:r>
      <w:proofErr w:type="spellStart"/>
      <w:r w:rsidR="001044FA" w:rsidRPr="0055480F">
        <w:rPr>
          <w:rFonts w:ascii="Times New Roman" w:hAnsi="Times New Roman" w:cs="Times New Roman"/>
          <w:sz w:val="20"/>
          <w:szCs w:val="20"/>
          <w:lang w:val="es-EC"/>
        </w:rPr>
        <w:t>Stats</w:t>
      </w:r>
      <w:proofErr w:type="spellEnd"/>
      <w:r w:rsidR="001044FA" w:rsidRPr="0055480F">
        <w:rPr>
          <w:rFonts w:ascii="Times New Roman" w:hAnsi="Times New Roman" w:cs="Times New Roman"/>
          <w:sz w:val="20"/>
          <w:szCs w:val="20"/>
          <w:lang w:val="es-EC"/>
        </w:rPr>
        <w:t xml:space="preserve"> (2018</w:t>
      </w:r>
      <w:r w:rsidR="001044FA" w:rsidRPr="0055480F">
        <w:rPr>
          <w:rFonts w:ascii="Times New Roman" w:hAnsi="Times New Roman" w:cs="Times New Roman"/>
          <w:color w:val="000000"/>
          <w:sz w:val="20"/>
          <w:szCs w:val="20"/>
          <w:lang w:val="es-EC"/>
        </w:rPr>
        <w:t xml:space="preserve">), las estadísticas en 2012 con respecto al uso </w:t>
      </w:r>
      <w:r w:rsidRPr="0055480F">
        <w:rPr>
          <w:rFonts w:ascii="Times New Roman" w:hAnsi="Times New Roman" w:cs="Times New Roman"/>
          <w:color w:val="000000"/>
          <w:sz w:val="20"/>
          <w:szCs w:val="20"/>
          <w:lang w:val="es-EC"/>
        </w:rPr>
        <w:t>del</w:t>
      </w:r>
      <w:r w:rsidR="001044FA" w:rsidRPr="0055480F">
        <w:rPr>
          <w:rFonts w:ascii="Times New Roman" w:hAnsi="Times New Roman" w:cs="Times New Roman"/>
          <w:color w:val="000000"/>
          <w:sz w:val="20"/>
          <w:szCs w:val="20"/>
          <w:lang w:val="es-EC"/>
        </w:rPr>
        <w:t xml:space="preserve"> computador</w:t>
      </w:r>
      <w:r w:rsidR="00FA102E" w:rsidRPr="0055480F">
        <w:rPr>
          <w:rFonts w:ascii="Times New Roman" w:hAnsi="Times New Roman" w:cs="Times New Roman"/>
          <w:color w:val="000000"/>
          <w:sz w:val="20"/>
          <w:szCs w:val="20"/>
          <w:lang w:val="es-EC"/>
        </w:rPr>
        <w:t xml:space="preserve"> señalan que </w:t>
      </w:r>
      <w:r w:rsidRPr="0055480F">
        <w:rPr>
          <w:rFonts w:ascii="Times New Roman" w:hAnsi="Times New Roman" w:cs="Times New Roman"/>
          <w:color w:val="000000"/>
          <w:sz w:val="20"/>
          <w:szCs w:val="20"/>
          <w:lang w:val="es-EC"/>
        </w:rPr>
        <w:t xml:space="preserve">Ecuador </w:t>
      </w:r>
      <w:r w:rsidR="002A17AD" w:rsidRPr="0055480F">
        <w:rPr>
          <w:rFonts w:ascii="Times New Roman" w:hAnsi="Times New Roman" w:cs="Times New Roman"/>
          <w:color w:val="000000"/>
          <w:sz w:val="20"/>
          <w:szCs w:val="20"/>
          <w:lang w:val="es-EC"/>
        </w:rPr>
        <w:t>ocupó el</w:t>
      </w:r>
      <w:r w:rsidR="003E28B7" w:rsidRPr="0055480F">
        <w:rPr>
          <w:rFonts w:ascii="Times New Roman" w:hAnsi="Times New Roman" w:cs="Times New Roman"/>
          <w:color w:val="000000"/>
          <w:sz w:val="20"/>
          <w:szCs w:val="20"/>
          <w:lang w:val="es-EC"/>
        </w:rPr>
        <w:t xml:space="preserve"> lugar </w:t>
      </w:r>
      <w:r w:rsidRPr="0055480F">
        <w:rPr>
          <w:rFonts w:ascii="Times New Roman" w:hAnsi="Times New Roman" w:cs="Times New Roman"/>
          <w:color w:val="000000"/>
          <w:sz w:val="20"/>
          <w:szCs w:val="20"/>
          <w:lang w:val="es-EC"/>
        </w:rPr>
        <w:t>65</w:t>
      </w:r>
      <w:r w:rsidR="002A17AD" w:rsidRPr="0055480F">
        <w:rPr>
          <w:rFonts w:ascii="Times New Roman" w:hAnsi="Times New Roman" w:cs="Times New Roman"/>
          <w:color w:val="000000"/>
          <w:sz w:val="20"/>
          <w:szCs w:val="20"/>
          <w:lang w:val="es-EC"/>
        </w:rPr>
        <w:t xml:space="preserve"> y </w:t>
      </w:r>
      <w:r w:rsidR="001044FA" w:rsidRPr="0055480F">
        <w:rPr>
          <w:rFonts w:ascii="Times New Roman" w:hAnsi="Times New Roman" w:cs="Times New Roman"/>
          <w:color w:val="000000"/>
          <w:sz w:val="20"/>
          <w:szCs w:val="20"/>
          <w:lang w:val="es-EC"/>
        </w:rPr>
        <w:t>en 2016 se situó en el puesto 71 en cuanto al uso de Internet.</w:t>
      </w:r>
      <w:r w:rsidR="007D7021" w:rsidRPr="0055480F">
        <w:rPr>
          <w:rFonts w:ascii="Times New Roman" w:hAnsi="Times New Roman" w:cs="Times New Roman"/>
          <w:color w:val="000000"/>
          <w:sz w:val="20"/>
          <w:szCs w:val="20"/>
          <w:lang w:val="es-EC"/>
        </w:rPr>
        <w:t xml:space="preserve"> </w:t>
      </w:r>
      <w:r w:rsidR="00FA102E" w:rsidRPr="0055480F">
        <w:rPr>
          <w:rFonts w:ascii="Times New Roman" w:hAnsi="Times New Roman" w:cs="Times New Roman"/>
          <w:color w:val="000000"/>
          <w:sz w:val="20"/>
          <w:szCs w:val="20"/>
          <w:lang w:val="es-EC"/>
        </w:rPr>
        <w:t xml:space="preserve">A </w:t>
      </w:r>
      <w:r w:rsidR="001044FA" w:rsidRPr="0055480F">
        <w:rPr>
          <w:rFonts w:ascii="Times New Roman" w:hAnsi="Times New Roman" w:cs="Times New Roman"/>
          <w:color w:val="000000"/>
          <w:sz w:val="20"/>
          <w:szCs w:val="20"/>
          <w:lang w:val="es-EC"/>
        </w:rPr>
        <w:t xml:space="preserve">escala nacional, la información recopilada por el </w:t>
      </w:r>
      <w:r w:rsidR="00FA102E" w:rsidRPr="0055480F">
        <w:rPr>
          <w:rFonts w:ascii="Times New Roman" w:hAnsi="Times New Roman" w:cs="Times New Roman"/>
          <w:color w:val="000000"/>
          <w:sz w:val="20"/>
          <w:szCs w:val="20"/>
          <w:lang w:val="es-EC"/>
        </w:rPr>
        <w:t>INEC (</w:t>
      </w:r>
      <w:r w:rsidRPr="0055480F">
        <w:rPr>
          <w:rFonts w:ascii="Times New Roman" w:hAnsi="Times New Roman" w:cs="Times New Roman"/>
          <w:color w:val="000000"/>
          <w:sz w:val="20"/>
          <w:szCs w:val="20"/>
          <w:lang w:val="es-EC"/>
        </w:rPr>
        <w:t xml:space="preserve">2016) </w:t>
      </w:r>
      <w:r w:rsidR="00F33BE2" w:rsidRPr="0055480F">
        <w:rPr>
          <w:rFonts w:ascii="Times New Roman" w:hAnsi="Times New Roman" w:cs="Times New Roman"/>
          <w:sz w:val="20"/>
          <w:szCs w:val="20"/>
          <w:lang w:val="es-EC"/>
        </w:rPr>
        <w:t>e</w:t>
      </w:r>
      <w:r w:rsidR="00A1791A" w:rsidRPr="0055480F">
        <w:rPr>
          <w:rFonts w:ascii="Times New Roman" w:hAnsi="Times New Roman" w:cs="Times New Roman"/>
          <w:sz w:val="20"/>
          <w:szCs w:val="20"/>
        </w:rPr>
        <w:t>l 36,0% de los hogares tiene acceso a Internet, de ellos el 24,5% accede a través de algún medio inalámbrico, 4,0 puntos más que en 2012. En cuanto al uso de computadora por provincias</w:t>
      </w:r>
      <w:r w:rsidR="00F33BE2" w:rsidRPr="0055480F">
        <w:rPr>
          <w:rFonts w:ascii="Times New Roman" w:hAnsi="Times New Roman" w:cs="Times New Roman"/>
          <w:sz w:val="20"/>
          <w:szCs w:val="20"/>
        </w:rPr>
        <w:t>,</w:t>
      </w:r>
      <w:r w:rsidR="00A1791A" w:rsidRPr="0055480F">
        <w:rPr>
          <w:rFonts w:ascii="Times New Roman" w:hAnsi="Times New Roman" w:cs="Times New Roman"/>
          <w:sz w:val="20"/>
          <w:szCs w:val="20"/>
        </w:rPr>
        <w:t xml:space="preserve"> Galápagos es la provincia con mayor número de personas que utiliza computadora con el 68,4%, seguida por Pichincha con el 65,2%; mientras que la provincia que registra menor uso es Los Ríos con el 35,4%; y, Manabí 41.5%. A nivel nacional, el 38,0% de las personas usó Internet como fuente de información, mientras el 31,5% lo utilizó como medio de comunicación en general.</w:t>
      </w:r>
    </w:p>
    <w:p w14:paraId="5DDCADAB" w14:textId="55AA78FF" w:rsidR="00D4674B" w:rsidRPr="0055480F" w:rsidRDefault="00964D9F" w:rsidP="00D34E2C">
      <w:pPr>
        <w:pStyle w:val="Bibliografa"/>
        <w:spacing w:after="240" w:line="240" w:lineRule="auto"/>
        <w:ind w:left="0" w:firstLine="0"/>
        <w:jc w:val="both"/>
        <w:rPr>
          <w:rFonts w:ascii="Times New Roman" w:hAnsi="Times New Roman" w:cs="Times New Roman"/>
          <w:sz w:val="20"/>
          <w:szCs w:val="20"/>
          <w:lang w:val="es-EC"/>
        </w:rPr>
      </w:pPr>
      <w:r w:rsidRPr="0055480F">
        <w:rPr>
          <w:rFonts w:ascii="Times New Roman" w:hAnsi="Times New Roman" w:cs="Times New Roman"/>
          <w:sz w:val="20"/>
          <w:szCs w:val="20"/>
          <w:lang w:val="es-EC"/>
        </w:rPr>
        <w:t xml:space="preserve">La </w:t>
      </w:r>
      <w:r w:rsidR="00DE4F6D" w:rsidRPr="0055480F">
        <w:rPr>
          <w:rFonts w:ascii="Times New Roman" w:hAnsi="Times New Roman" w:cs="Times New Roman"/>
          <w:sz w:val="20"/>
          <w:szCs w:val="20"/>
          <w:lang w:val="es-EC"/>
        </w:rPr>
        <w:t>Constitución de la República de Ecuador (2008), en el Art. 347</w:t>
      </w:r>
      <w:r w:rsidR="00814B70" w:rsidRPr="0055480F">
        <w:rPr>
          <w:rFonts w:ascii="Times New Roman" w:hAnsi="Times New Roman" w:cs="Times New Roman"/>
          <w:sz w:val="20"/>
          <w:szCs w:val="20"/>
          <w:lang w:val="es-EC"/>
        </w:rPr>
        <w:t xml:space="preserve"> numeral 8</w:t>
      </w:r>
      <w:r w:rsidR="00FA102E" w:rsidRPr="0055480F">
        <w:rPr>
          <w:rFonts w:ascii="Times New Roman" w:hAnsi="Times New Roman" w:cs="Times New Roman"/>
          <w:sz w:val="20"/>
          <w:szCs w:val="20"/>
          <w:lang w:val="es-EC"/>
        </w:rPr>
        <w:t xml:space="preserve">, establece </w:t>
      </w:r>
      <w:r w:rsidR="00DE4F6D" w:rsidRPr="0055480F">
        <w:rPr>
          <w:rFonts w:ascii="Times New Roman" w:hAnsi="Times New Roman" w:cs="Times New Roman"/>
          <w:sz w:val="20"/>
          <w:szCs w:val="20"/>
          <w:lang w:val="es-EC"/>
        </w:rPr>
        <w:t>que será</w:t>
      </w:r>
      <w:r w:rsidR="00D4674B" w:rsidRPr="0055480F">
        <w:rPr>
          <w:rFonts w:ascii="Times New Roman" w:hAnsi="Times New Roman" w:cs="Times New Roman"/>
          <w:sz w:val="20"/>
          <w:szCs w:val="20"/>
          <w:lang w:val="es-EC"/>
        </w:rPr>
        <w:t xml:space="preserve"> </w:t>
      </w:r>
      <w:r w:rsidRPr="0055480F">
        <w:rPr>
          <w:rFonts w:ascii="Times New Roman" w:hAnsi="Times New Roman" w:cs="Times New Roman"/>
          <w:sz w:val="20"/>
          <w:szCs w:val="20"/>
          <w:lang w:val="es-EC"/>
        </w:rPr>
        <w:t>compromiso del E</w:t>
      </w:r>
      <w:r w:rsidR="00DE4F6D" w:rsidRPr="0055480F">
        <w:rPr>
          <w:rFonts w:ascii="Times New Roman" w:hAnsi="Times New Roman" w:cs="Times New Roman"/>
          <w:sz w:val="20"/>
          <w:szCs w:val="20"/>
          <w:lang w:val="es-EC"/>
        </w:rPr>
        <w:t>stado “Incorporar las tecnologías de l</w:t>
      </w:r>
      <w:r w:rsidR="00D4674B" w:rsidRPr="0055480F">
        <w:rPr>
          <w:rFonts w:ascii="Times New Roman" w:hAnsi="Times New Roman" w:cs="Times New Roman"/>
          <w:sz w:val="20"/>
          <w:szCs w:val="20"/>
          <w:lang w:val="es-EC"/>
        </w:rPr>
        <w:t xml:space="preserve">a información y comunicación en </w:t>
      </w:r>
      <w:r w:rsidR="00DE4F6D" w:rsidRPr="0055480F">
        <w:rPr>
          <w:rFonts w:ascii="Times New Roman" w:hAnsi="Times New Roman" w:cs="Times New Roman"/>
          <w:sz w:val="20"/>
          <w:szCs w:val="20"/>
          <w:lang w:val="es-EC"/>
        </w:rPr>
        <w:t xml:space="preserve">el proceso educativo y propiciar el enlace de la enseñanza </w:t>
      </w:r>
      <w:r w:rsidR="00D4674B" w:rsidRPr="0055480F">
        <w:rPr>
          <w:rFonts w:ascii="Times New Roman" w:hAnsi="Times New Roman" w:cs="Times New Roman"/>
          <w:sz w:val="20"/>
          <w:szCs w:val="20"/>
          <w:lang w:val="es-EC"/>
        </w:rPr>
        <w:t xml:space="preserve">con las actividades productivas </w:t>
      </w:r>
      <w:r w:rsidR="00DE4F6D" w:rsidRPr="0055480F">
        <w:rPr>
          <w:rFonts w:ascii="Times New Roman" w:hAnsi="Times New Roman" w:cs="Times New Roman"/>
          <w:sz w:val="20"/>
          <w:szCs w:val="20"/>
          <w:lang w:val="es-EC"/>
        </w:rPr>
        <w:t>y</w:t>
      </w:r>
      <w:r w:rsidR="00814B70" w:rsidRPr="0055480F">
        <w:rPr>
          <w:rFonts w:ascii="Times New Roman" w:hAnsi="Times New Roman" w:cs="Times New Roman"/>
          <w:sz w:val="20"/>
          <w:szCs w:val="20"/>
          <w:lang w:val="es-EC"/>
        </w:rPr>
        <w:t xml:space="preserve"> sociales”</w:t>
      </w:r>
      <w:r w:rsidR="00DE4F6D" w:rsidRPr="0055480F">
        <w:rPr>
          <w:rFonts w:ascii="Times New Roman" w:hAnsi="Times New Roman" w:cs="Times New Roman"/>
          <w:sz w:val="20"/>
          <w:szCs w:val="20"/>
          <w:lang w:val="es-EC"/>
        </w:rPr>
        <w:t>.</w:t>
      </w:r>
      <w:r w:rsidR="00814B70" w:rsidRPr="0055480F">
        <w:rPr>
          <w:rFonts w:ascii="Times New Roman" w:hAnsi="Times New Roman" w:cs="Times New Roman"/>
          <w:sz w:val="20"/>
          <w:szCs w:val="20"/>
          <w:lang w:val="es-EC"/>
        </w:rPr>
        <w:t xml:space="preserve"> Así también</w:t>
      </w:r>
      <w:r w:rsidRPr="0055480F">
        <w:rPr>
          <w:rFonts w:ascii="Times New Roman" w:hAnsi="Times New Roman" w:cs="Times New Roman"/>
          <w:sz w:val="20"/>
          <w:szCs w:val="20"/>
          <w:lang w:val="es-EC"/>
        </w:rPr>
        <w:t xml:space="preserve"> </w:t>
      </w:r>
      <w:r w:rsidR="00814B70" w:rsidRPr="0055480F">
        <w:rPr>
          <w:rFonts w:ascii="Times New Roman" w:hAnsi="Times New Roman" w:cs="Times New Roman"/>
          <w:sz w:val="20"/>
          <w:szCs w:val="20"/>
          <w:lang w:val="es-EC"/>
        </w:rPr>
        <w:t>l</w:t>
      </w:r>
      <w:r w:rsidR="00DE4F6D" w:rsidRPr="0055480F">
        <w:rPr>
          <w:rFonts w:ascii="Times New Roman" w:hAnsi="Times New Roman" w:cs="Times New Roman"/>
          <w:sz w:val="20"/>
          <w:szCs w:val="20"/>
          <w:lang w:val="es-EC"/>
        </w:rPr>
        <w:t>a Ley Orgánica de Edu</w:t>
      </w:r>
      <w:r w:rsidR="00D4674B" w:rsidRPr="0055480F">
        <w:rPr>
          <w:rFonts w:ascii="Times New Roman" w:hAnsi="Times New Roman" w:cs="Times New Roman"/>
          <w:sz w:val="20"/>
          <w:szCs w:val="20"/>
          <w:lang w:val="es-EC"/>
        </w:rPr>
        <w:t>cación Intercultural</w:t>
      </w:r>
      <w:r w:rsidRPr="0055480F">
        <w:rPr>
          <w:rFonts w:ascii="Times New Roman" w:hAnsi="Times New Roman" w:cs="Times New Roman"/>
          <w:sz w:val="20"/>
          <w:szCs w:val="20"/>
          <w:lang w:val="es-EC"/>
        </w:rPr>
        <w:t xml:space="preserve"> (</w:t>
      </w:r>
      <w:r w:rsidR="00DE4F6D" w:rsidRPr="0055480F">
        <w:rPr>
          <w:rFonts w:ascii="Times New Roman" w:hAnsi="Times New Roman" w:cs="Times New Roman"/>
          <w:sz w:val="20"/>
          <w:szCs w:val="20"/>
          <w:lang w:val="es-EC"/>
        </w:rPr>
        <w:t>2011</w:t>
      </w:r>
      <w:r w:rsidRPr="0055480F">
        <w:rPr>
          <w:rFonts w:ascii="Times New Roman" w:hAnsi="Times New Roman" w:cs="Times New Roman"/>
          <w:sz w:val="20"/>
          <w:szCs w:val="20"/>
          <w:lang w:val="es-EC"/>
        </w:rPr>
        <w:t>)</w:t>
      </w:r>
      <w:r w:rsidR="00DE4F6D" w:rsidRPr="0055480F">
        <w:rPr>
          <w:rFonts w:ascii="Times New Roman" w:hAnsi="Times New Roman" w:cs="Times New Roman"/>
          <w:sz w:val="20"/>
          <w:szCs w:val="20"/>
          <w:lang w:val="es-EC"/>
        </w:rPr>
        <w:t>, en su Art. 6 respalda el uso de la</w:t>
      </w:r>
      <w:r w:rsidR="00D4674B" w:rsidRPr="0055480F">
        <w:rPr>
          <w:rFonts w:ascii="Times New Roman" w:hAnsi="Times New Roman" w:cs="Times New Roman"/>
          <w:sz w:val="20"/>
          <w:szCs w:val="20"/>
          <w:lang w:val="es-EC"/>
        </w:rPr>
        <w:t xml:space="preserve">s TIC en los procesos educativos </w:t>
      </w:r>
      <w:r w:rsidR="00DE4F6D" w:rsidRPr="0055480F">
        <w:rPr>
          <w:rFonts w:ascii="Times New Roman" w:hAnsi="Times New Roman" w:cs="Times New Roman"/>
          <w:sz w:val="20"/>
          <w:szCs w:val="20"/>
          <w:lang w:val="es-EC"/>
        </w:rPr>
        <w:t>para el desarrollo de actividades productivas o sociales.</w:t>
      </w:r>
      <w:r w:rsidR="00D4674B" w:rsidRPr="0055480F">
        <w:rPr>
          <w:rFonts w:ascii="Times New Roman" w:hAnsi="Times New Roman" w:cs="Times New Roman"/>
          <w:sz w:val="20"/>
          <w:szCs w:val="20"/>
          <w:lang w:val="es-EC"/>
        </w:rPr>
        <w:t xml:space="preserve"> </w:t>
      </w:r>
      <w:r w:rsidR="002A17AD" w:rsidRPr="0055480F">
        <w:rPr>
          <w:rFonts w:ascii="Times New Roman" w:hAnsi="Times New Roman" w:cs="Times New Roman"/>
          <w:sz w:val="20"/>
          <w:szCs w:val="20"/>
          <w:lang w:val="es-EC"/>
        </w:rPr>
        <w:t>Por otro lado, l</w:t>
      </w:r>
      <w:r w:rsidR="00DE4F6D" w:rsidRPr="0055480F">
        <w:rPr>
          <w:rFonts w:ascii="Times New Roman" w:hAnsi="Times New Roman" w:cs="Times New Roman"/>
          <w:sz w:val="20"/>
          <w:szCs w:val="20"/>
          <w:lang w:val="es-EC"/>
        </w:rPr>
        <w:t xml:space="preserve">a Ley Orgánica de Educación Intercultural </w:t>
      </w:r>
      <w:r w:rsidRPr="0055480F">
        <w:rPr>
          <w:rFonts w:ascii="Times New Roman" w:hAnsi="Times New Roman" w:cs="Times New Roman"/>
          <w:sz w:val="20"/>
          <w:szCs w:val="20"/>
          <w:lang w:val="es-EC"/>
        </w:rPr>
        <w:t>(</w:t>
      </w:r>
      <w:r w:rsidR="00DE4F6D" w:rsidRPr="0055480F">
        <w:rPr>
          <w:rFonts w:ascii="Times New Roman" w:hAnsi="Times New Roman" w:cs="Times New Roman"/>
          <w:sz w:val="20"/>
          <w:szCs w:val="20"/>
          <w:lang w:val="es-EC"/>
        </w:rPr>
        <w:t>2017</w:t>
      </w:r>
      <w:r w:rsidRPr="0055480F">
        <w:rPr>
          <w:rFonts w:ascii="Times New Roman" w:hAnsi="Times New Roman" w:cs="Times New Roman"/>
          <w:sz w:val="20"/>
          <w:szCs w:val="20"/>
          <w:lang w:val="es-EC"/>
        </w:rPr>
        <w:t>)</w:t>
      </w:r>
      <w:r w:rsidR="00DE4F6D" w:rsidRPr="0055480F">
        <w:rPr>
          <w:rFonts w:ascii="Times New Roman" w:hAnsi="Times New Roman" w:cs="Times New Roman"/>
          <w:sz w:val="20"/>
          <w:szCs w:val="20"/>
          <w:lang w:val="es-EC"/>
        </w:rPr>
        <w:t>, hace énfasis en que “El</w:t>
      </w:r>
      <w:r w:rsidR="00D4674B" w:rsidRPr="0055480F">
        <w:rPr>
          <w:rFonts w:ascii="Times New Roman" w:hAnsi="Times New Roman" w:cs="Times New Roman"/>
          <w:sz w:val="20"/>
          <w:szCs w:val="20"/>
          <w:lang w:val="es-EC"/>
        </w:rPr>
        <w:t xml:space="preserve"> </w:t>
      </w:r>
      <w:r w:rsidR="00DE4F6D" w:rsidRPr="0055480F">
        <w:rPr>
          <w:rFonts w:ascii="Times New Roman" w:hAnsi="Times New Roman" w:cs="Times New Roman"/>
          <w:sz w:val="20"/>
          <w:szCs w:val="20"/>
          <w:lang w:val="es-EC"/>
        </w:rPr>
        <w:t>desarrollo profesional es un proceso permanente e integral de actualización</w:t>
      </w:r>
      <w:r w:rsidR="00D4674B" w:rsidRPr="0055480F">
        <w:rPr>
          <w:rFonts w:ascii="Times New Roman" w:hAnsi="Times New Roman" w:cs="Times New Roman"/>
          <w:sz w:val="20"/>
          <w:szCs w:val="20"/>
          <w:lang w:val="es-EC"/>
        </w:rPr>
        <w:t xml:space="preserve"> </w:t>
      </w:r>
      <w:r w:rsidR="00DE4F6D" w:rsidRPr="0055480F">
        <w:rPr>
          <w:rFonts w:ascii="Times New Roman" w:hAnsi="Times New Roman" w:cs="Times New Roman"/>
          <w:sz w:val="20"/>
          <w:szCs w:val="20"/>
          <w:lang w:val="es-EC"/>
        </w:rPr>
        <w:t>psicopedagógica y en ciencias de la educación”</w:t>
      </w:r>
      <w:r w:rsidRPr="0055480F">
        <w:rPr>
          <w:rFonts w:ascii="Times New Roman" w:hAnsi="Times New Roman" w:cs="Times New Roman"/>
          <w:sz w:val="20"/>
          <w:szCs w:val="20"/>
          <w:lang w:val="es-EC"/>
        </w:rPr>
        <w:t xml:space="preserve"> (Art. 112)</w:t>
      </w:r>
      <w:r w:rsidR="00A26CF6" w:rsidRPr="0055480F">
        <w:rPr>
          <w:rFonts w:ascii="Times New Roman" w:hAnsi="Times New Roman" w:cs="Times New Roman"/>
          <w:sz w:val="20"/>
          <w:szCs w:val="20"/>
          <w:lang w:val="es-EC"/>
        </w:rPr>
        <w:t>.</w:t>
      </w:r>
    </w:p>
    <w:p w14:paraId="1183E429" w14:textId="21FB8DE4" w:rsidR="00963046" w:rsidRPr="0055480F" w:rsidRDefault="00963046" w:rsidP="00D34E2C">
      <w:pPr>
        <w:autoSpaceDE w:val="0"/>
        <w:autoSpaceDN w:val="0"/>
        <w:adjustRightInd w:val="0"/>
        <w:spacing w:after="240" w:line="240" w:lineRule="auto"/>
        <w:jc w:val="both"/>
        <w:rPr>
          <w:rFonts w:ascii="Times New Roman" w:hAnsi="Times New Roman" w:cs="Times New Roman"/>
          <w:color w:val="FF0000"/>
          <w:sz w:val="20"/>
          <w:szCs w:val="20"/>
        </w:rPr>
      </w:pPr>
      <w:r w:rsidRPr="0055480F">
        <w:rPr>
          <w:rFonts w:ascii="Times New Roman" w:hAnsi="Times New Roman" w:cs="Times New Roman"/>
          <w:sz w:val="20"/>
          <w:szCs w:val="20"/>
          <w:lang w:val="es-EC"/>
        </w:rPr>
        <w:t>Hoy</w:t>
      </w:r>
      <w:r w:rsidR="00E038A2" w:rsidRPr="0055480F">
        <w:rPr>
          <w:rFonts w:ascii="Times New Roman" w:hAnsi="Times New Roman" w:cs="Times New Roman"/>
          <w:sz w:val="20"/>
          <w:szCs w:val="20"/>
          <w:lang w:val="es-EC"/>
        </w:rPr>
        <w:t xml:space="preserve">os (2013, citado por Rivera y </w:t>
      </w:r>
      <w:proofErr w:type="spellStart"/>
      <w:r w:rsidR="00E038A2" w:rsidRPr="0055480F">
        <w:rPr>
          <w:rFonts w:ascii="Times New Roman" w:hAnsi="Times New Roman" w:cs="Times New Roman"/>
          <w:sz w:val="20"/>
          <w:szCs w:val="20"/>
          <w:lang w:val="es-EC"/>
        </w:rPr>
        <w:t>Su</w:t>
      </w:r>
      <w:r w:rsidR="00173BB2" w:rsidRPr="0055480F">
        <w:rPr>
          <w:rFonts w:ascii="Times New Roman" w:hAnsi="Times New Roman" w:cs="Times New Roman"/>
          <w:sz w:val="20"/>
          <w:szCs w:val="20"/>
          <w:lang w:val="es-EC"/>
        </w:rPr>
        <w:t>conota</w:t>
      </w:r>
      <w:proofErr w:type="spellEnd"/>
      <w:r w:rsidR="00173BB2" w:rsidRPr="0055480F">
        <w:rPr>
          <w:rFonts w:ascii="Times New Roman" w:hAnsi="Times New Roman" w:cs="Times New Roman"/>
          <w:sz w:val="20"/>
          <w:szCs w:val="20"/>
          <w:lang w:val="es-EC"/>
        </w:rPr>
        <w:t xml:space="preserve"> </w:t>
      </w:r>
      <w:r w:rsidRPr="0055480F">
        <w:rPr>
          <w:rFonts w:ascii="Times New Roman" w:hAnsi="Times New Roman" w:cs="Times New Roman"/>
          <w:sz w:val="20"/>
          <w:szCs w:val="20"/>
          <w:lang w:val="es-EC"/>
        </w:rPr>
        <w:t>2018) indica</w:t>
      </w:r>
      <w:r w:rsidR="00526718" w:rsidRPr="0055480F">
        <w:rPr>
          <w:rFonts w:ascii="Times New Roman" w:hAnsi="Times New Roman" w:cs="Times New Roman"/>
          <w:sz w:val="20"/>
          <w:szCs w:val="20"/>
          <w:lang w:val="es-EC"/>
        </w:rPr>
        <w:t>:</w:t>
      </w:r>
      <w:r w:rsidR="00526718" w:rsidRPr="0055480F">
        <w:rPr>
          <w:rFonts w:ascii="Times New Roman" w:hAnsi="Times New Roman" w:cs="Times New Roman"/>
          <w:color w:val="FF0000"/>
          <w:sz w:val="20"/>
          <w:szCs w:val="20"/>
        </w:rPr>
        <w:t xml:space="preserve"> </w:t>
      </w:r>
    </w:p>
    <w:p w14:paraId="758E4C3A" w14:textId="22AE7CD3" w:rsidR="00963046" w:rsidRPr="0055480F" w:rsidRDefault="00963046" w:rsidP="00D34E2C">
      <w:pPr>
        <w:autoSpaceDE w:val="0"/>
        <w:autoSpaceDN w:val="0"/>
        <w:adjustRightInd w:val="0"/>
        <w:spacing w:after="240" w:line="240" w:lineRule="auto"/>
        <w:jc w:val="both"/>
        <w:rPr>
          <w:rFonts w:ascii="Times New Roman" w:hAnsi="Times New Roman" w:cs="Times New Roman"/>
          <w:sz w:val="20"/>
          <w:szCs w:val="20"/>
          <w:lang w:val="es-EC"/>
        </w:rPr>
      </w:pPr>
      <w:r w:rsidRPr="0055480F">
        <w:rPr>
          <w:rFonts w:ascii="Times New Roman" w:hAnsi="Times New Roman" w:cs="Times New Roman"/>
          <w:sz w:val="20"/>
          <w:szCs w:val="20"/>
          <w:lang w:val="es-EC"/>
        </w:rPr>
        <w:t>En el año 2008, la UNESCO propuso “Estándares sobre competencia en TIC para docentes” como referencia mundial en cuanto a los conocimientos, habilidades y destrezas que debe poseer el docente y que impliquen el dominio de las competencias digitales para hacer firme la incorporación de las TIC dentro y fuera de las aulas (p.</w:t>
      </w:r>
      <w:r w:rsidR="00041A1A" w:rsidRPr="0055480F">
        <w:rPr>
          <w:rFonts w:ascii="Times New Roman" w:hAnsi="Times New Roman" w:cs="Times New Roman"/>
          <w:sz w:val="20"/>
          <w:szCs w:val="20"/>
          <w:lang w:val="es-EC"/>
        </w:rPr>
        <w:t xml:space="preserve"> </w:t>
      </w:r>
      <w:r w:rsidRPr="0055480F">
        <w:rPr>
          <w:rFonts w:ascii="Times New Roman" w:hAnsi="Times New Roman" w:cs="Times New Roman"/>
          <w:sz w:val="20"/>
          <w:szCs w:val="20"/>
          <w:lang w:val="es-EC"/>
        </w:rPr>
        <w:t xml:space="preserve">3). </w:t>
      </w:r>
    </w:p>
    <w:p w14:paraId="1A8C29A8" w14:textId="50E51F8B" w:rsidR="00216CFC" w:rsidRPr="0055480F" w:rsidRDefault="00964D9F" w:rsidP="00D34E2C">
      <w:pPr>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 xml:space="preserve">Las </w:t>
      </w:r>
      <w:r w:rsidR="00E03C76" w:rsidRPr="0055480F">
        <w:rPr>
          <w:rFonts w:ascii="Times New Roman" w:hAnsi="Times New Roman" w:cs="Times New Roman"/>
          <w:sz w:val="20"/>
          <w:szCs w:val="20"/>
        </w:rPr>
        <w:t xml:space="preserve">instituciones </w:t>
      </w:r>
      <w:r w:rsidRPr="0055480F">
        <w:rPr>
          <w:rFonts w:ascii="Times New Roman" w:hAnsi="Times New Roman" w:cs="Times New Roman"/>
          <w:sz w:val="20"/>
          <w:szCs w:val="20"/>
        </w:rPr>
        <w:t xml:space="preserve">de educación superior </w:t>
      </w:r>
      <w:r w:rsidR="00E03C76" w:rsidRPr="0055480F">
        <w:rPr>
          <w:rFonts w:ascii="Times New Roman" w:hAnsi="Times New Roman" w:cs="Times New Roman"/>
          <w:sz w:val="20"/>
          <w:szCs w:val="20"/>
        </w:rPr>
        <w:t xml:space="preserve">de acuerdo </w:t>
      </w:r>
      <w:r w:rsidRPr="0055480F">
        <w:rPr>
          <w:rFonts w:ascii="Times New Roman" w:hAnsi="Times New Roman" w:cs="Times New Roman"/>
          <w:sz w:val="20"/>
          <w:szCs w:val="20"/>
        </w:rPr>
        <w:t xml:space="preserve">con </w:t>
      </w:r>
      <w:r w:rsidR="00E03C76" w:rsidRPr="0055480F">
        <w:rPr>
          <w:rFonts w:ascii="Times New Roman" w:hAnsi="Times New Roman" w:cs="Times New Roman"/>
          <w:sz w:val="20"/>
          <w:szCs w:val="20"/>
        </w:rPr>
        <w:t xml:space="preserve">la Ley Orgánica de Educación Superior </w:t>
      </w:r>
      <w:r w:rsidR="00216CFC" w:rsidRPr="0055480F">
        <w:rPr>
          <w:rFonts w:ascii="Times New Roman" w:hAnsi="Times New Roman" w:cs="Times New Roman"/>
          <w:sz w:val="20"/>
          <w:szCs w:val="20"/>
        </w:rPr>
        <w:t xml:space="preserve">del Ecuador </w:t>
      </w:r>
      <w:r w:rsidR="00E03C76" w:rsidRPr="0055480F">
        <w:rPr>
          <w:rFonts w:ascii="Times New Roman" w:hAnsi="Times New Roman" w:cs="Times New Roman"/>
          <w:sz w:val="20"/>
          <w:szCs w:val="20"/>
        </w:rPr>
        <w:t xml:space="preserve">y su Reglamento, </w:t>
      </w:r>
      <w:r w:rsidR="00216CFC" w:rsidRPr="0055480F">
        <w:rPr>
          <w:rFonts w:ascii="Times New Roman" w:hAnsi="Times New Roman" w:cs="Times New Roman"/>
          <w:sz w:val="20"/>
          <w:szCs w:val="20"/>
        </w:rPr>
        <w:t>hacen</w:t>
      </w:r>
      <w:r w:rsidR="00216CFC" w:rsidRPr="0055480F">
        <w:rPr>
          <w:rFonts w:ascii="Times New Roman" w:hAnsi="Times New Roman" w:cs="Times New Roman"/>
          <w:color w:val="FF0000"/>
          <w:sz w:val="20"/>
          <w:szCs w:val="20"/>
        </w:rPr>
        <w:t xml:space="preserve"> </w:t>
      </w:r>
      <w:r w:rsidR="00E03C76" w:rsidRPr="0055480F">
        <w:rPr>
          <w:rFonts w:ascii="Times New Roman" w:hAnsi="Times New Roman" w:cs="Times New Roman"/>
          <w:sz w:val="20"/>
          <w:szCs w:val="20"/>
        </w:rPr>
        <w:t xml:space="preserve">énfasis en la aplicación de </w:t>
      </w:r>
      <w:r w:rsidR="00216CFC" w:rsidRPr="0055480F">
        <w:rPr>
          <w:rFonts w:ascii="Times New Roman" w:hAnsi="Times New Roman" w:cs="Times New Roman"/>
          <w:sz w:val="20"/>
          <w:szCs w:val="20"/>
        </w:rPr>
        <w:t xml:space="preserve">TIC debe estar </w:t>
      </w:r>
      <w:r w:rsidR="00E03C76" w:rsidRPr="0055480F">
        <w:rPr>
          <w:rFonts w:ascii="Times New Roman" w:hAnsi="Times New Roman" w:cs="Times New Roman"/>
          <w:sz w:val="20"/>
          <w:szCs w:val="20"/>
        </w:rPr>
        <w:t xml:space="preserve">acorde con el desarrollo científico tecnológico de la sociedad del siglo XXI. </w:t>
      </w:r>
    </w:p>
    <w:p w14:paraId="3FF08A07" w14:textId="0CE6415A" w:rsidR="00215986" w:rsidRPr="0055480F" w:rsidRDefault="00216CFC" w:rsidP="00D34E2C">
      <w:pPr>
        <w:spacing w:after="240" w:line="240" w:lineRule="auto"/>
        <w:jc w:val="both"/>
        <w:rPr>
          <w:rFonts w:ascii="Times New Roman" w:hAnsi="Times New Roman" w:cs="Times New Roman"/>
          <w:color w:val="FF0000"/>
          <w:sz w:val="20"/>
          <w:szCs w:val="20"/>
        </w:rPr>
      </w:pPr>
      <w:r w:rsidRPr="0055480F">
        <w:rPr>
          <w:rFonts w:ascii="Times New Roman" w:hAnsi="Times New Roman" w:cs="Times New Roman"/>
          <w:sz w:val="20"/>
          <w:szCs w:val="20"/>
        </w:rPr>
        <w:t>La</w:t>
      </w:r>
      <w:r w:rsidRPr="0055480F">
        <w:rPr>
          <w:rFonts w:ascii="Times New Roman" w:hAnsi="Times New Roman" w:cs="Times New Roman"/>
          <w:color w:val="FF0000"/>
          <w:sz w:val="20"/>
          <w:szCs w:val="20"/>
        </w:rPr>
        <w:t xml:space="preserve"> </w:t>
      </w:r>
      <w:r w:rsidR="00E03C76" w:rsidRPr="0055480F">
        <w:rPr>
          <w:rFonts w:ascii="Times New Roman" w:hAnsi="Times New Roman" w:cs="Times New Roman"/>
          <w:sz w:val="20"/>
          <w:szCs w:val="20"/>
        </w:rPr>
        <w:t>Universidad Técnica de Manabí durante los últimos años se ha visto fortalecida con la implementación de banda ancha para la accesibilidad a</w:t>
      </w:r>
      <w:r w:rsidR="00964D9F" w:rsidRPr="0055480F">
        <w:rPr>
          <w:rFonts w:ascii="Times New Roman" w:hAnsi="Times New Roman" w:cs="Times New Roman"/>
          <w:sz w:val="20"/>
          <w:szCs w:val="20"/>
        </w:rPr>
        <w:t xml:space="preserve"> la I</w:t>
      </w:r>
      <w:r w:rsidR="00E03C76" w:rsidRPr="0055480F">
        <w:rPr>
          <w:rFonts w:ascii="Times New Roman" w:hAnsi="Times New Roman" w:cs="Times New Roman"/>
          <w:sz w:val="20"/>
          <w:szCs w:val="20"/>
        </w:rPr>
        <w:t>nternet de toda la comunidad universitaria</w:t>
      </w:r>
      <w:r w:rsidRPr="0055480F">
        <w:rPr>
          <w:rFonts w:ascii="Times New Roman" w:hAnsi="Times New Roman" w:cs="Times New Roman"/>
          <w:sz w:val="20"/>
          <w:szCs w:val="20"/>
        </w:rPr>
        <w:t>,</w:t>
      </w:r>
      <w:r w:rsidR="00E03C76" w:rsidRPr="0055480F">
        <w:rPr>
          <w:rFonts w:ascii="Times New Roman" w:hAnsi="Times New Roman" w:cs="Times New Roman"/>
          <w:sz w:val="20"/>
          <w:szCs w:val="20"/>
        </w:rPr>
        <w:t xml:space="preserve"> por ello </w:t>
      </w:r>
      <w:r w:rsidRPr="0055480F">
        <w:rPr>
          <w:rFonts w:ascii="Times New Roman" w:hAnsi="Times New Roman" w:cs="Times New Roman"/>
          <w:sz w:val="20"/>
          <w:szCs w:val="20"/>
        </w:rPr>
        <w:t>a través de</w:t>
      </w:r>
      <w:r w:rsidR="00E03C76" w:rsidRPr="0055480F">
        <w:rPr>
          <w:rFonts w:ascii="Times New Roman" w:hAnsi="Times New Roman" w:cs="Times New Roman"/>
          <w:sz w:val="20"/>
          <w:szCs w:val="20"/>
        </w:rPr>
        <w:t xml:space="preserve"> </w:t>
      </w:r>
      <w:r w:rsidRPr="0055480F">
        <w:rPr>
          <w:rFonts w:ascii="Times New Roman" w:hAnsi="Times New Roman" w:cs="Times New Roman"/>
          <w:sz w:val="20"/>
          <w:szCs w:val="20"/>
        </w:rPr>
        <w:t xml:space="preserve">su </w:t>
      </w:r>
      <w:r w:rsidR="00E03C76" w:rsidRPr="0055480F">
        <w:rPr>
          <w:rFonts w:ascii="Times New Roman" w:hAnsi="Times New Roman" w:cs="Times New Roman"/>
          <w:sz w:val="20"/>
          <w:szCs w:val="20"/>
        </w:rPr>
        <w:t xml:space="preserve">página web </w:t>
      </w:r>
      <w:r w:rsidR="0093040B" w:rsidRPr="0055480F">
        <w:rPr>
          <w:rFonts w:ascii="Times New Roman" w:hAnsi="Times New Roman" w:cs="Times New Roman"/>
          <w:sz w:val="20"/>
          <w:szCs w:val="20"/>
        </w:rPr>
        <w:t>se puede obtener información</w:t>
      </w:r>
      <w:r w:rsidR="00E03C76" w:rsidRPr="0055480F">
        <w:rPr>
          <w:rFonts w:ascii="Times New Roman" w:hAnsi="Times New Roman" w:cs="Times New Roman"/>
          <w:sz w:val="20"/>
          <w:szCs w:val="20"/>
        </w:rPr>
        <w:t xml:space="preserve"> </w:t>
      </w:r>
      <w:r w:rsidRPr="0055480F">
        <w:rPr>
          <w:rFonts w:ascii="Times New Roman" w:hAnsi="Times New Roman" w:cs="Times New Roman"/>
          <w:sz w:val="20"/>
          <w:szCs w:val="20"/>
        </w:rPr>
        <w:t>relacionada con</w:t>
      </w:r>
      <w:r w:rsidRPr="0055480F">
        <w:rPr>
          <w:rFonts w:ascii="Times New Roman" w:hAnsi="Times New Roman" w:cs="Times New Roman"/>
          <w:color w:val="FF0000"/>
          <w:sz w:val="20"/>
          <w:szCs w:val="20"/>
        </w:rPr>
        <w:t xml:space="preserve"> </w:t>
      </w:r>
      <w:r w:rsidRPr="0055480F">
        <w:rPr>
          <w:rFonts w:ascii="Times New Roman" w:hAnsi="Times New Roman" w:cs="Times New Roman"/>
          <w:sz w:val="20"/>
          <w:szCs w:val="20"/>
        </w:rPr>
        <w:t>la gestión de las distintas funciones sustantivas</w:t>
      </w:r>
      <w:r w:rsidR="00E03C76" w:rsidRPr="0055480F">
        <w:rPr>
          <w:rFonts w:ascii="Times New Roman" w:hAnsi="Times New Roman" w:cs="Times New Roman"/>
          <w:sz w:val="20"/>
          <w:szCs w:val="20"/>
        </w:rPr>
        <w:t>.</w:t>
      </w:r>
      <w:r w:rsidR="00E03C76" w:rsidRPr="0055480F">
        <w:rPr>
          <w:rFonts w:ascii="Times New Roman" w:hAnsi="Times New Roman" w:cs="Times New Roman"/>
          <w:color w:val="FF0000"/>
          <w:sz w:val="20"/>
          <w:szCs w:val="20"/>
        </w:rPr>
        <w:t xml:space="preserve"> </w:t>
      </w:r>
    </w:p>
    <w:p w14:paraId="717A2859" w14:textId="6D37F219" w:rsidR="000E112F" w:rsidRPr="0055480F" w:rsidRDefault="00024EBD" w:rsidP="00D34E2C">
      <w:pPr>
        <w:pStyle w:val="Prrafodelista"/>
        <w:tabs>
          <w:tab w:val="left" w:pos="284"/>
        </w:tabs>
        <w:autoSpaceDE w:val="0"/>
        <w:autoSpaceDN w:val="0"/>
        <w:adjustRightInd w:val="0"/>
        <w:spacing w:after="240" w:line="240" w:lineRule="auto"/>
        <w:ind w:left="0"/>
        <w:contextualSpacing w:val="0"/>
        <w:jc w:val="both"/>
        <w:rPr>
          <w:rFonts w:ascii="Times New Roman" w:hAnsi="Times New Roman" w:cs="Times New Roman"/>
          <w:b/>
          <w:bCs/>
          <w:sz w:val="20"/>
          <w:szCs w:val="20"/>
        </w:rPr>
      </w:pPr>
      <w:r w:rsidRPr="0055480F">
        <w:rPr>
          <w:rFonts w:ascii="Times New Roman" w:hAnsi="Times New Roman" w:cs="Times New Roman"/>
          <w:b/>
          <w:sz w:val="20"/>
          <w:szCs w:val="20"/>
        </w:rPr>
        <w:t>Materiales y m</w:t>
      </w:r>
      <w:r w:rsidR="000E112F" w:rsidRPr="0055480F">
        <w:rPr>
          <w:rFonts w:ascii="Times New Roman" w:hAnsi="Times New Roman" w:cs="Times New Roman"/>
          <w:b/>
          <w:sz w:val="20"/>
          <w:szCs w:val="20"/>
        </w:rPr>
        <w:t xml:space="preserve">étodos </w:t>
      </w:r>
    </w:p>
    <w:p w14:paraId="13E576EC" w14:textId="0446ADEF" w:rsidR="00F01DAC" w:rsidRPr="0055480F" w:rsidRDefault="006533C7"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El estudio se realizó en la Facultad de Ciencias Administrativas y Económicas de la Universidad Técnica de Manabí</w:t>
      </w:r>
      <w:r w:rsidR="00CD1A73" w:rsidRPr="0055480F">
        <w:rPr>
          <w:rFonts w:ascii="Times New Roman" w:hAnsi="Times New Roman" w:cs="Times New Roman"/>
          <w:sz w:val="20"/>
          <w:szCs w:val="20"/>
        </w:rPr>
        <w:t xml:space="preserve"> (UTM)</w:t>
      </w:r>
      <w:r w:rsidR="00E15644" w:rsidRPr="0055480F">
        <w:rPr>
          <w:rFonts w:ascii="Times New Roman" w:hAnsi="Times New Roman" w:cs="Times New Roman"/>
          <w:sz w:val="20"/>
          <w:szCs w:val="20"/>
        </w:rPr>
        <w:t xml:space="preserve">, </w:t>
      </w:r>
      <w:r w:rsidR="00CD1A73" w:rsidRPr="0055480F">
        <w:rPr>
          <w:rFonts w:ascii="Times New Roman" w:hAnsi="Times New Roman" w:cs="Times New Roman"/>
          <w:sz w:val="20"/>
          <w:szCs w:val="20"/>
        </w:rPr>
        <w:t xml:space="preserve">ubicada en el cantón Portoviejo, provincia </w:t>
      </w:r>
      <w:r w:rsidRPr="0055480F">
        <w:rPr>
          <w:rFonts w:ascii="Times New Roman" w:hAnsi="Times New Roman" w:cs="Times New Roman"/>
          <w:sz w:val="20"/>
          <w:szCs w:val="20"/>
        </w:rPr>
        <w:t>de Manabí,</w:t>
      </w:r>
      <w:r w:rsidR="00CD1A73" w:rsidRPr="0055480F">
        <w:rPr>
          <w:rFonts w:ascii="Times New Roman" w:hAnsi="Times New Roman" w:cs="Times New Roman"/>
          <w:sz w:val="20"/>
          <w:szCs w:val="20"/>
        </w:rPr>
        <w:t xml:space="preserve"> en Ecuador. L</w:t>
      </w:r>
      <w:r w:rsidRPr="0055480F">
        <w:rPr>
          <w:rFonts w:ascii="Times New Roman" w:hAnsi="Times New Roman" w:cs="Times New Roman"/>
          <w:sz w:val="20"/>
          <w:szCs w:val="20"/>
        </w:rPr>
        <w:t>a Facultad de Ciencia</w:t>
      </w:r>
      <w:r w:rsidR="00F01DAC" w:rsidRPr="0055480F">
        <w:rPr>
          <w:rFonts w:ascii="Times New Roman" w:hAnsi="Times New Roman" w:cs="Times New Roman"/>
          <w:sz w:val="20"/>
          <w:szCs w:val="20"/>
        </w:rPr>
        <w:t xml:space="preserve">s Administrativas y Económicas fue </w:t>
      </w:r>
      <w:r w:rsidRPr="0055480F">
        <w:rPr>
          <w:rFonts w:ascii="Times New Roman" w:hAnsi="Times New Roman" w:cs="Times New Roman"/>
          <w:sz w:val="20"/>
          <w:szCs w:val="20"/>
        </w:rPr>
        <w:t xml:space="preserve">creada el </w:t>
      </w:r>
      <w:r w:rsidR="00F01DAC" w:rsidRPr="0055480F">
        <w:rPr>
          <w:rFonts w:ascii="Times New Roman" w:hAnsi="Times New Roman" w:cs="Times New Roman"/>
          <w:sz w:val="20"/>
          <w:szCs w:val="20"/>
        </w:rPr>
        <w:t xml:space="preserve">25 de noviembre de 1977, </w:t>
      </w:r>
      <w:r w:rsidRPr="0055480F">
        <w:rPr>
          <w:rFonts w:ascii="Times New Roman" w:hAnsi="Times New Roman" w:cs="Times New Roman"/>
          <w:sz w:val="20"/>
          <w:szCs w:val="20"/>
        </w:rPr>
        <w:t>mediante Resolución Nº 4043 expedida por el H</w:t>
      </w:r>
      <w:r w:rsidR="00F01DAC" w:rsidRPr="0055480F">
        <w:rPr>
          <w:rFonts w:ascii="Times New Roman" w:hAnsi="Times New Roman" w:cs="Times New Roman"/>
          <w:sz w:val="20"/>
          <w:szCs w:val="20"/>
        </w:rPr>
        <w:t xml:space="preserve">onorable </w:t>
      </w:r>
      <w:r w:rsidRPr="0055480F">
        <w:rPr>
          <w:rFonts w:ascii="Times New Roman" w:hAnsi="Times New Roman" w:cs="Times New Roman"/>
          <w:sz w:val="20"/>
          <w:szCs w:val="20"/>
        </w:rPr>
        <w:t>Consejo Universitario de la UTM con dos carreras: Administración de Empresas y Economía</w:t>
      </w:r>
      <w:r w:rsidR="00515270" w:rsidRPr="0055480F">
        <w:rPr>
          <w:rFonts w:ascii="Times New Roman" w:hAnsi="Times New Roman" w:cs="Times New Roman"/>
          <w:sz w:val="20"/>
          <w:szCs w:val="20"/>
        </w:rPr>
        <w:t xml:space="preserve">. Posteriormente, </w:t>
      </w:r>
      <w:r w:rsidR="00F01DAC" w:rsidRPr="0055480F">
        <w:rPr>
          <w:rFonts w:ascii="Times New Roman" w:hAnsi="Times New Roman" w:cs="Times New Roman"/>
          <w:sz w:val="20"/>
          <w:szCs w:val="20"/>
        </w:rPr>
        <w:t xml:space="preserve">el </w:t>
      </w:r>
      <w:r w:rsidRPr="0055480F">
        <w:rPr>
          <w:rFonts w:ascii="Times New Roman" w:hAnsi="Times New Roman" w:cs="Times New Roman"/>
          <w:sz w:val="20"/>
          <w:szCs w:val="20"/>
        </w:rPr>
        <w:t>28 de abril de 1989 se crea la carrera de Contabilidad y Auditoría</w:t>
      </w:r>
      <w:r w:rsidR="004B7748" w:rsidRPr="0055480F">
        <w:rPr>
          <w:rFonts w:ascii="Times New Roman" w:hAnsi="Times New Roman" w:cs="Times New Roman"/>
          <w:sz w:val="20"/>
          <w:szCs w:val="20"/>
        </w:rPr>
        <w:t xml:space="preserve"> y el 16 de agosto 2019</w:t>
      </w:r>
      <w:r w:rsidR="00515270" w:rsidRPr="0055480F">
        <w:rPr>
          <w:rFonts w:ascii="Times New Roman" w:hAnsi="Times New Roman" w:cs="Times New Roman"/>
          <w:sz w:val="20"/>
          <w:szCs w:val="20"/>
        </w:rPr>
        <w:t xml:space="preserve"> </w:t>
      </w:r>
      <w:r w:rsidR="004B7748" w:rsidRPr="0055480F">
        <w:rPr>
          <w:rFonts w:ascii="Times New Roman" w:hAnsi="Times New Roman" w:cs="Times New Roman"/>
          <w:sz w:val="20"/>
          <w:szCs w:val="20"/>
        </w:rPr>
        <w:t>l</w:t>
      </w:r>
      <w:r w:rsidR="00515270" w:rsidRPr="0055480F">
        <w:rPr>
          <w:rFonts w:ascii="Times New Roman" w:hAnsi="Times New Roman" w:cs="Times New Roman"/>
          <w:sz w:val="20"/>
          <w:szCs w:val="20"/>
        </w:rPr>
        <w:t>a carrera de Turismo.</w:t>
      </w:r>
    </w:p>
    <w:p w14:paraId="0C4ADB47" w14:textId="2D5A37B5" w:rsidR="002E635E" w:rsidRPr="0055480F" w:rsidRDefault="00F51DD0"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Para la matrícula del período</w:t>
      </w:r>
      <w:r w:rsidR="00BB709B" w:rsidRPr="0055480F">
        <w:rPr>
          <w:rFonts w:ascii="Times New Roman" w:hAnsi="Times New Roman" w:cs="Times New Roman"/>
          <w:sz w:val="20"/>
          <w:szCs w:val="20"/>
        </w:rPr>
        <w:t xml:space="preserve"> académico octubre 2019 – febrero 2020</w:t>
      </w:r>
      <w:r w:rsidR="00C71B6D" w:rsidRPr="0055480F">
        <w:rPr>
          <w:rFonts w:ascii="Times New Roman" w:hAnsi="Times New Roman" w:cs="Times New Roman"/>
          <w:sz w:val="20"/>
          <w:szCs w:val="20"/>
        </w:rPr>
        <w:t>,</w:t>
      </w:r>
      <w:r w:rsidR="00AB49F5" w:rsidRPr="0055480F">
        <w:rPr>
          <w:rFonts w:ascii="Times New Roman" w:hAnsi="Times New Roman" w:cs="Times New Roman"/>
          <w:sz w:val="20"/>
          <w:szCs w:val="20"/>
        </w:rPr>
        <w:t xml:space="preserve"> </w:t>
      </w:r>
      <w:r w:rsidRPr="0055480F">
        <w:rPr>
          <w:rFonts w:ascii="Times New Roman" w:hAnsi="Times New Roman" w:cs="Times New Roman"/>
          <w:sz w:val="20"/>
          <w:szCs w:val="20"/>
        </w:rPr>
        <w:t xml:space="preserve">en </w:t>
      </w:r>
      <w:r w:rsidR="00AB49F5" w:rsidRPr="0055480F">
        <w:rPr>
          <w:rFonts w:ascii="Times New Roman" w:hAnsi="Times New Roman" w:cs="Times New Roman"/>
          <w:sz w:val="20"/>
          <w:szCs w:val="20"/>
        </w:rPr>
        <w:t xml:space="preserve">la UTM </w:t>
      </w:r>
      <w:r w:rsidRPr="0055480F">
        <w:rPr>
          <w:rFonts w:ascii="Times New Roman" w:hAnsi="Times New Roman" w:cs="Times New Roman"/>
          <w:sz w:val="20"/>
          <w:szCs w:val="20"/>
        </w:rPr>
        <w:t>se matricularon 1213 estudiantes en la carrera de</w:t>
      </w:r>
      <w:r w:rsidRPr="0055480F">
        <w:rPr>
          <w:rFonts w:ascii="Times New Roman" w:hAnsi="Times New Roman" w:cs="Times New Roman"/>
          <w:color w:val="FF0000"/>
          <w:sz w:val="20"/>
          <w:szCs w:val="20"/>
        </w:rPr>
        <w:t xml:space="preserve"> </w:t>
      </w:r>
      <w:r w:rsidR="006533C7" w:rsidRPr="0055480F">
        <w:rPr>
          <w:rFonts w:ascii="Times New Roman" w:hAnsi="Times New Roman" w:cs="Times New Roman"/>
          <w:sz w:val="20"/>
          <w:szCs w:val="20"/>
        </w:rPr>
        <w:t>Administración de Empresas</w:t>
      </w:r>
      <w:r w:rsidR="00C71B6D" w:rsidRPr="0055480F">
        <w:rPr>
          <w:rFonts w:ascii="Times New Roman" w:hAnsi="Times New Roman" w:cs="Times New Roman"/>
          <w:sz w:val="20"/>
          <w:szCs w:val="20"/>
        </w:rPr>
        <w:t xml:space="preserve">, </w:t>
      </w:r>
      <w:r w:rsidRPr="0055480F">
        <w:rPr>
          <w:rFonts w:ascii="Times New Roman" w:hAnsi="Times New Roman" w:cs="Times New Roman"/>
          <w:sz w:val="20"/>
          <w:szCs w:val="20"/>
        </w:rPr>
        <w:t xml:space="preserve">229 en </w:t>
      </w:r>
      <w:r w:rsidR="006533C7" w:rsidRPr="0055480F">
        <w:rPr>
          <w:rFonts w:ascii="Times New Roman" w:hAnsi="Times New Roman" w:cs="Times New Roman"/>
          <w:sz w:val="20"/>
          <w:szCs w:val="20"/>
        </w:rPr>
        <w:t xml:space="preserve">Economía </w:t>
      </w:r>
      <w:r w:rsidRPr="0055480F">
        <w:rPr>
          <w:rFonts w:ascii="Times New Roman" w:hAnsi="Times New Roman" w:cs="Times New Roman"/>
          <w:sz w:val="20"/>
          <w:szCs w:val="20"/>
        </w:rPr>
        <w:t>en la modalidad en línea y</w:t>
      </w:r>
      <w:r w:rsidR="00DE0492" w:rsidRPr="0055480F">
        <w:rPr>
          <w:rFonts w:ascii="Times New Roman" w:hAnsi="Times New Roman" w:cs="Times New Roman"/>
          <w:sz w:val="20"/>
          <w:szCs w:val="20"/>
        </w:rPr>
        <w:t xml:space="preserve"> 1274 </w:t>
      </w:r>
      <w:r w:rsidR="006533C7" w:rsidRPr="0055480F">
        <w:rPr>
          <w:rFonts w:ascii="Times New Roman" w:hAnsi="Times New Roman" w:cs="Times New Roman"/>
          <w:sz w:val="20"/>
          <w:szCs w:val="20"/>
        </w:rPr>
        <w:t>estudiantes</w:t>
      </w:r>
      <w:r w:rsidR="00DE0492" w:rsidRPr="0055480F">
        <w:rPr>
          <w:rFonts w:ascii="Times New Roman" w:hAnsi="Times New Roman" w:cs="Times New Roman"/>
          <w:sz w:val="20"/>
          <w:szCs w:val="20"/>
        </w:rPr>
        <w:t xml:space="preserve"> </w:t>
      </w:r>
      <w:r w:rsidRPr="0055480F">
        <w:rPr>
          <w:rFonts w:ascii="Times New Roman" w:hAnsi="Times New Roman" w:cs="Times New Roman"/>
          <w:sz w:val="20"/>
          <w:szCs w:val="20"/>
        </w:rPr>
        <w:t xml:space="preserve">en la modalidad </w:t>
      </w:r>
      <w:r w:rsidR="00DE0492" w:rsidRPr="0055480F">
        <w:rPr>
          <w:rFonts w:ascii="Times New Roman" w:hAnsi="Times New Roman" w:cs="Times New Roman"/>
          <w:sz w:val="20"/>
          <w:szCs w:val="20"/>
        </w:rPr>
        <w:t>presencial</w:t>
      </w:r>
      <w:r w:rsidR="006533C7" w:rsidRPr="0055480F">
        <w:rPr>
          <w:rFonts w:ascii="Times New Roman" w:hAnsi="Times New Roman" w:cs="Times New Roman"/>
          <w:sz w:val="20"/>
          <w:szCs w:val="20"/>
        </w:rPr>
        <w:t xml:space="preserve">, </w:t>
      </w:r>
      <w:r w:rsidRPr="0055480F">
        <w:rPr>
          <w:rFonts w:ascii="Times New Roman" w:hAnsi="Times New Roman" w:cs="Times New Roman"/>
          <w:sz w:val="20"/>
          <w:szCs w:val="20"/>
        </w:rPr>
        <w:t xml:space="preserve">1440 en la carrera de </w:t>
      </w:r>
      <w:r w:rsidR="006533C7" w:rsidRPr="0055480F">
        <w:rPr>
          <w:rFonts w:ascii="Times New Roman" w:hAnsi="Times New Roman" w:cs="Times New Roman"/>
          <w:sz w:val="20"/>
          <w:szCs w:val="20"/>
        </w:rPr>
        <w:t>C</w:t>
      </w:r>
      <w:r w:rsidR="00DE0492" w:rsidRPr="0055480F">
        <w:rPr>
          <w:rFonts w:ascii="Times New Roman" w:hAnsi="Times New Roman" w:cs="Times New Roman"/>
          <w:sz w:val="20"/>
          <w:szCs w:val="20"/>
        </w:rPr>
        <w:t xml:space="preserve">ontabilidad y Auditoría </w:t>
      </w:r>
      <w:r w:rsidR="009C4AB9" w:rsidRPr="0055480F">
        <w:rPr>
          <w:rFonts w:ascii="Times New Roman" w:hAnsi="Times New Roman" w:cs="Times New Roman"/>
          <w:sz w:val="20"/>
          <w:szCs w:val="20"/>
        </w:rPr>
        <w:t>y</w:t>
      </w:r>
      <w:r w:rsidR="006533C7" w:rsidRPr="0055480F">
        <w:rPr>
          <w:rFonts w:ascii="Times New Roman" w:hAnsi="Times New Roman" w:cs="Times New Roman"/>
          <w:sz w:val="20"/>
          <w:szCs w:val="20"/>
        </w:rPr>
        <w:t xml:space="preserve"> </w:t>
      </w:r>
      <w:r w:rsidR="00BB709B" w:rsidRPr="0055480F">
        <w:rPr>
          <w:rFonts w:ascii="Times New Roman" w:hAnsi="Times New Roman" w:cs="Times New Roman"/>
          <w:sz w:val="20"/>
          <w:szCs w:val="20"/>
        </w:rPr>
        <w:t xml:space="preserve">165 en </w:t>
      </w:r>
      <w:r w:rsidR="006533C7" w:rsidRPr="0055480F">
        <w:rPr>
          <w:rFonts w:ascii="Times New Roman" w:hAnsi="Times New Roman" w:cs="Times New Roman"/>
          <w:sz w:val="20"/>
          <w:szCs w:val="20"/>
        </w:rPr>
        <w:t xml:space="preserve">la Carrera de Turismo </w:t>
      </w:r>
      <w:r w:rsidR="00DE0492" w:rsidRPr="0055480F">
        <w:rPr>
          <w:rFonts w:ascii="Times New Roman" w:hAnsi="Times New Roman" w:cs="Times New Roman"/>
          <w:sz w:val="20"/>
          <w:szCs w:val="20"/>
        </w:rPr>
        <w:t xml:space="preserve">en </w:t>
      </w:r>
      <w:r w:rsidR="00BB709B" w:rsidRPr="0055480F">
        <w:rPr>
          <w:rFonts w:ascii="Times New Roman" w:hAnsi="Times New Roman" w:cs="Times New Roman"/>
          <w:sz w:val="20"/>
          <w:szCs w:val="20"/>
        </w:rPr>
        <w:t xml:space="preserve">la modalidad en </w:t>
      </w:r>
      <w:r w:rsidR="00C71B6D" w:rsidRPr="0055480F">
        <w:rPr>
          <w:rFonts w:ascii="Times New Roman" w:hAnsi="Times New Roman" w:cs="Times New Roman"/>
          <w:sz w:val="20"/>
          <w:szCs w:val="20"/>
        </w:rPr>
        <w:t>línea y</w:t>
      </w:r>
      <w:r w:rsidR="00DE0492" w:rsidRPr="0055480F">
        <w:rPr>
          <w:rFonts w:ascii="Times New Roman" w:hAnsi="Times New Roman" w:cs="Times New Roman"/>
          <w:sz w:val="20"/>
          <w:szCs w:val="20"/>
        </w:rPr>
        <w:t xml:space="preserve"> 56 </w:t>
      </w:r>
      <w:r w:rsidR="00BB709B" w:rsidRPr="0055480F">
        <w:rPr>
          <w:rFonts w:ascii="Times New Roman" w:hAnsi="Times New Roman" w:cs="Times New Roman"/>
          <w:sz w:val="20"/>
          <w:szCs w:val="20"/>
        </w:rPr>
        <w:t>en la modalidad</w:t>
      </w:r>
      <w:r w:rsidR="00DE0492" w:rsidRPr="0055480F">
        <w:rPr>
          <w:rFonts w:ascii="Times New Roman" w:hAnsi="Times New Roman" w:cs="Times New Roman"/>
          <w:sz w:val="20"/>
          <w:szCs w:val="20"/>
        </w:rPr>
        <w:t xml:space="preserve"> presencial</w:t>
      </w:r>
      <w:r w:rsidR="004364E5" w:rsidRPr="0055480F">
        <w:rPr>
          <w:rFonts w:ascii="Times New Roman" w:hAnsi="Times New Roman" w:cs="Times New Roman"/>
          <w:sz w:val="20"/>
          <w:szCs w:val="20"/>
        </w:rPr>
        <w:t xml:space="preserve"> (Secretaria de la Facultad de Ciencias Administrativas y Económicas</w:t>
      </w:r>
      <w:r w:rsidR="00325227" w:rsidRPr="0055480F">
        <w:rPr>
          <w:rFonts w:ascii="Times New Roman" w:hAnsi="Times New Roman" w:cs="Times New Roman"/>
          <w:sz w:val="20"/>
          <w:szCs w:val="20"/>
        </w:rPr>
        <w:t>/UTM</w:t>
      </w:r>
      <w:r w:rsidR="004364E5" w:rsidRPr="0055480F">
        <w:rPr>
          <w:rFonts w:ascii="Times New Roman" w:hAnsi="Times New Roman" w:cs="Times New Roman"/>
          <w:sz w:val="20"/>
          <w:szCs w:val="20"/>
        </w:rPr>
        <w:t>, 2020)</w:t>
      </w:r>
      <w:r w:rsidR="00BB709B" w:rsidRPr="0055480F">
        <w:rPr>
          <w:rFonts w:ascii="Times New Roman" w:hAnsi="Times New Roman" w:cs="Times New Roman"/>
          <w:sz w:val="20"/>
          <w:szCs w:val="20"/>
        </w:rPr>
        <w:t xml:space="preserve">. </w:t>
      </w:r>
      <w:r w:rsidR="006533C7" w:rsidRPr="0055480F">
        <w:rPr>
          <w:rFonts w:ascii="Times New Roman" w:hAnsi="Times New Roman" w:cs="Times New Roman"/>
          <w:sz w:val="20"/>
          <w:szCs w:val="20"/>
        </w:rPr>
        <w:t xml:space="preserve">Su planta docente </w:t>
      </w:r>
      <w:r w:rsidR="00817F47" w:rsidRPr="0055480F">
        <w:rPr>
          <w:rFonts w:ascii="Times New Roman" w:hAnsi="Times New Roman" w:cs="Times New Roman"/>
          <w:sz w:val="20"/>
          <w:szCs w:val="20"/>
        </w:rPr>
        <w:t xml:space="preserve">actualmente </w:t>
      </w:r>
      <w:r w:rsidR="006533C7" w:rsidRPr="0055480F">
        <w:rPr>
          <w:rFonts w:ascii="Times New Roman" w:hAnsi="Times New Roman" w:cs="Times New Roman"/>
          <w:sz w:val="20"/>
          <w:szCs w:val="20"/>
        </w:rPr>
        <w:t>está</w:t>
      </w:r>
      <w:r w:rsidR="00DF5B78" w:rsidRPr="0055480F">
        <w:rPr>
          <w:rFonts w:ascii="Times New Roman" w:hAnsi="Times New Roman" w:cs="Times New Roman"/>
          <w:sz w:val="20"/>
          <w:szCs w:val="20"/>
        </w:rPr>
        <w:t xml:space="preserve"> conformada por </w:t>
      </w:r>
      <w:r w:rsidR="00C42619" w:rsidRPr="0055480F">
        <w:rPr>
          <w:rFonts w:ascii="Times New Roman" w:hAnsi="Times New Roman" w:cs="Times New Roman"/>
          <w:sz w:val="20"/>
          <w:szCs w:val="20"/>
        </w:rPr>
        <w:t>98</w:t>
      </w:r>
      <w:r w:rsidR="006533C7" w:rsidRPr="0055480F">
        <w:rPr>
          <w:rFonts w:ascii="Times New Roman" w:hAnsi="Times New Roman" w:cs="Times New Roman"/>
          <w:sz w:val="20"/>
          <w:szCs w:val="20"/>
        </w:rPr>
        <w:t xml:space="preserve"> docentes con nombramiento </w:t>
      </w:r>
      <w:r w:rsidR="002D2F68" w:rsidRPr="0055480F">
        <w:rPr>
          <w:rFonts w:ascii="Times New Roman" w:hAnsi="Times New Roman" w:cs="Times New Roman"/>
          <w:sz w:val="20"/>
          <w:szCs w:val="20"/>
        </w:rPr>
        <w:t>y 23</w:t>
      </w:r>
      <w:r w:rsidR="006533C7" w:rsidRPr="0055480F">
        <w:rPr>
          <w:rFonts w:ascii="Times New Roman" w:hAnsi="Times New Roman" w:cs="Times New Roman"/>
          <w:sz w:val="20"/>
          <w:szCs w:val="20"/>
        </w:rPr>
        <w:t xml:space="preserve"> docentes por contrato, 40</w:t>
      </w:r>
      <w:r w:rsidR="002D2F68" w:rsidRPr="0055480F">
        <w:rPr>
          <w:rFonts w:ascii="Times New Roman" w:hAnsi="Times New Roman" w:cs="Times New Roman"/>
          <w:sz w:val="20"/>
          <w:szCs w:val="20"/>
        </w:rPr>
        <w:t xml:space="preserve"> docentes con nombramiento</w:t>
      </w:r>
      <w:r w:rsidR="006533C7" w:rsidRPr="0055480F">
        <w:rPr>
          <w:rFonts w:ascii="Times New Roman" w:hAnsi="Times New Roman" w:cs="Times New Roman"/>
          <w:sz w:val="20"/>
          <w:szCs w:val="20"/>
        </w:rPr>
        <w:t xml:space="preserve"> se encuentran realizando sus estudios doctorales y </w:t>
      </w:r>
      <w:r w:rsidR="002D2F68" w:rsidRPr="0055480F">
        <w:rPr>
          <w:rFonts w:ascii="Times New Roman" w:hAnsi="Times New Roman" w:cs="Times New Roman"/>
          <w:sz w:val="20"/>
          <w:szCs w:val="20"/>
        </w:rPr>
        <w:t>17</w:t>
      </w:r>
      <w:r w:rsidR="006533C7" w:rsidRPr="0055480F">
        <w:rPr>
          <w:rFonts w:ascii="Times New Roman" w:hAnsi="Times New Roman" w:cs="Times New Roman"/>
          <w:sz w:val="20"/>
          <w:szCs w:val="20"/>
        </w:rPr>
        <w:t xml:space="preserve"> docentes han obtenido su grado </w:t>
      </w:r>
      <w:r w:rsidR="00817F47" w:rsidRPr="0055480F">
        <w:rPr>
          <w:rFonts w:ascii="Times New Roman" w:hAnsi="Times New Roman" w:cs="Times New Roman"/>
          <w:sz w:val="20"/>
          <w:szCs w:val="20"/>
        </w:rPr>
        <w:t>académico</w:t>
      </w:r>
      <w:r w:rsidR="00817F47" w:rsidRPr="0055480F">
        <w:rPr>
          <w:rFonts w:ascii="Times New Roman" w:hAnsi="Times New Roman" w:cs="Times New Roman"/>
          <w:color w:val="FF0000"/>
          <w:sz w:val="20"/>
          <w:szCs w:val="20"/>
        </w:rPr>
        <w:t xml:space="preserve"> </w:t>
      </w:r>
      <w:r w:rsidR="006533C7" w:rsidRPr="0055480F">
        <w:rPr>
          <w:rFonts w:ascii="Times New Roman" w:hAnsi="Times New Roman" w:cs="Times New Roman"/>
          <w:sz w:val="20"/>
          <w:szCs w:val="20"/>
        </w:rPr>
        <w:t>de Doctor</w:t>
      </w:r>
      <w:r w:rsidR="00363B3D" w:rsidRPr="0055480F">
        <w:rPr>
          <w:rFonts w:ascii="Times New Roman" w:hAnsi="Times New Roman" w:cs="Times New Roman"/>
          <w:sz w:val="20"/>
          <w:szCs w:val="20"/>
        </w:rPr>
        <w:t xml:space="preserve"> (</w:t>
      </w:r>
      <w:r w:rsidR="004364E5" w:rsidRPr="0055480F">
        <w:rPr>
          <w:rFonts w:ascii="Times New Roman" w:hAnsi="Times New Roman" w:cs="Times New Roman"/>
          <w:sz w:val="20"/>
          <w:szCs w:val="20"/>
        </w:rPr>
        <w:t xml:space="preserve">Coordinación de las Carreras </w:t>
      </w:r>
      <w:r w:rsidR="004364E5" w:rsidRPr="0055480F">
        <w:rPr>
          <w:rFonts w:ascii="Times New Roman" w:hAnsi="Times New Roman" w:cs="Times New Roman"/>
          <w:sz w:val="20"/>
          <w:szCs w:val="20"/>
        </w:rPr>
        <w:lastRenderedPageBreak/>
        <w:t>de la Facultad de Ciencias Administrativas y Económicas</w:t>
      </w:r>
      <w:r w:rsidR="00325227" w:rsidRPr="0055480F">
        <w:rPr>
          <w:rFonts w:ascii="Times New Roman" w:hAnsi="Times New Roman" w:cs="Times New Roman"/>
          <w:sz w:val="20"/>
          <w:szCs w:val="20"/>
        </w:rPr>
        <w:t>/UTM</w:t>
      </w:r>
      <w:r w:rsidR="00B35B31" w:rsidRPr="0055480F">
        <w:rPr>
          <w:rFonts w:ascii="Times New Roman" w:hAnsi="Times New Roman" w:cs="Times New Roman"/>
          <w:sz w:val="20"/>
          <w:szCs w:val="20"/>
        </w:rPr>
        <w:t xml:space="preserve">, 2020). </w:t>
      </w:r>
      <w:r w:rsidR="00FF41B6" w:rsidRPr="0055480F">
        <w:rPr>
          <w:rFonts w:ascii="Times New Roman" w:hAnsi="Times New Roman" w:cs="Times New Roman"/>
          <w:sz w:val="20"/>
          <w:szCs w:val="20"/>
        </w:rPr>
        <w:t xml:space="preserve"> </w:t>
      </w:r>
    </w:p>
    <w:p w14:paraId="14B5955F" w14:textId="7865C0F4" w:rsidR="0094590C" w:rsidRPr="0055480F" w:rsidRDefault="00537460"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Esta investigación fue de campo, el diseño no experimental transversal porque se recabó la información en un momento único, y el alcance fue exploratorio – descriptivo</w:t>
      </w:r>
      <w:r w:rsidR="00E37CD5" w:rsidRPr="0055480F">
        <w:rPr>
          <w:rFonts w:ascii="Times New Roman" w:hAnsi="Times New Roman" w:cs="Times New Roman"/>
          <w:sz w:val="20"/>
          <w:szCs w:val="20"/>
        </w:rPr>
        <w:t xml:space="preserve"> </w:t>
      </w:r>
      <w:r w:rsidR="00E37CD5" w:rsidRPr="0055480F">
        <w:rPr>
          <w:rFonts w:ascii="Times New Roman" w:hAnsi="Times New Roman" w:cs="Times New Roman"/>
          <w:sz w:val="20"/>
          <w:szCs w:val="20"/>
          <w:lang w:val="es-EC"/>
        </w:rPr>
        <w:t xml:space="preserve">(Hernández </w:t>
      </w:r>
      <w:proofErr w:type="spellStart"/>
      <w:r w:rsidR="00E37CD5" w:rsidRPr="0055480F">
        <w:rPr>
          <w:rFonts w:ascii="Times New Roman" w:hAnsi="Times New Roman" w:cs="Times New Roman"/>
          <w:sz w:val="20"/>
          <w:szCs w:val="20"/>
          <w:lang w:val="es-EC"/>
        </w:rPr>
        <w:t>Sampieri</w:t>
      </w:r>
      <w:proofErr w:type="spellEnd"/>
      <w:r w:rsidR="00E37CD5" w:rsidRPr="0055480F">
        <w:rPr>
          <w:rFonts w:ascii="Times New Roman" w:hAnsi="Times New Roman" w:cs="Times New Roman"/>
          <w:sz w:val="20"/>
          <w:szCs w:val="20"/>
          <w:lang w:val="es-EC"/>
        </w:rPr>
        <w:t xml:space="preserve"> y Mendoza-Torres, 2018)</w:t>
      </w:r>
      <w:r w:rsidRPr="0055480F">
        <w:rPr>
          <w:rFonts w:ascii="Times New Roman" w:hAnsi="Times New Roman" w:cs="Times New Roman"/>
          <w:sz w:val="20"/>
          <w:szCs w:val="20"/>
        </w:rPr>
        <w:t xml:space="preserve">. </w:t>
      </w:r>
      <w:r w:rsidR="0094590C" w:rsidRPr="0055480F">
        <w:rPr>
          <w:rFonts w:ascii="Times New Roman" w:hAnsi="Times New Roman" w:cs="Times New Roman"/>
          <w:sz w:val="20"/>
          <w:szCs w:val="20"/>
        </w:rPr>
        <w:t xml:space="preserve">La información se recolectó a través de un </w:t>
      </w:r>
      <w:r w:rsidRPr="0055480F">
        <w:rPr>
          <w:rFonts w:ascii="Times New Roman" w:hAnsi="Times New Roman" w:cs="Times New Roman"/>
          <w:sz w:val="20"/>
          <w:szCs w:val="20"/>
        </w:rPr>
        <w:t xml:space="preserve">cuestionario en escala de Likert con </w:t>
      </w:r>
      <w:r w:rsidR="00450474" w:rsidRPr="0055480F">
        <w:rPr>
          <w:rFonts w:ascii="Times New Roman" w:hAnsi="Times New Roman" w:cs="Times New Roman"/>
          <w:sz w:val="20"/>
          <w:szCs w:val="20"/>
        </w:rPr>
        <w:t>6</w:t>
      </w:r>
      <w:r w:rsidRPr="0055480F">
        <w:rPr>
          <w:rFonts w:ascii="Times New Roman" w:hAnsi="Times New Roman" w:cs="Times New Roman"/>
          <w:sz w:val="20"/>
          <w:szCs w:val="20"/>
        </w:rPr>
        <w:t xml:space="preserve"> </w:t>
      </w:r>
      <w:proofErr w:type="spellStart"/>
      <w:r w:rsidRPr="0055480F">
        <w:rPr>
          <w:rFonts w:ascii="Times New Roman" w:hAnsi="Times New Roman" w:cs="Times New Roman"/>
          <w:sz w:val="20"/>
          <w:szCs w:val="20"/>
        </w:rPr>
        <w:t>items</w:t>
      </w:r>
      <w:proofErr w:type="spellEnd"/>
      <w:r w:rsidR="0094590C" w:rsidRPr="0055480F">
        <w:rPr>
          <w:rFonts w:ascii="Times New Roman" w:hAnsi="Times New Roman" w:cs="Times New Roman"/>
          <w:sz w:val="20"/>
          <w:szCs w:val="20"/>
        </w:rPr>
        <w:t xml:space="preserve"> al cual se le calculó </w:t>
      </w:r>
      <w:r w:rsidR="003F1DB3" w:rsidRPr="0055480F">
        <w:rPr>
          <w:rFonts w:ascii="Times New Roman" w:hAnsi="Times New Roman" w:cs="Times New Roman"/>
          <w:sz w:val="20"/>
          <w:szCs w:val="20"/>
        </w:rPr>
        <w:t xml:space="preserve">la confiabilidad </w:t>
      </w:r>
      <w:r w:rsidR="0094590C" w:rsidRPr="0055480F">
        <w:rPr>
          <w:rFonts w:ascii="Times New Roman" w:hAnsi="Times New Roman" w:cs="Times New Roman"/>
          <w:sz w:val="20"/>
          <w:szCs w:val="20"/>
        </w:rPr>
        <w:t xml:space="preserve">a través del coeficiente Alfa de </w:t>
      </w:r>
      <w:proofErr w:type="spellStart"/>
      <w:r w:rsidR="0094590C" w:rsidRPr="0055480F">
        <w:rPr>
          <w:rFonts w:ascii="Times New Roman" w:hAnsi="Times New Roman" w:cs="Times New Roman"/>
          <w:sz w:val="20"/>
          <w:szCs w:val="20"/>
        </w:rPr>
        <w:t>Cronbach</w:t>
      </w:r>
      <w:proofErr w:type="spellEnd"/>
      <w:r w:rsidR="0094590C" w:rsidRPr="0055480F">
        <w:rPr>
          <w:rFonts w:ascii="Times New Roman" w:hAnsi="Times New Roman" w:cs="Times New Roman"/>
          <w:sz w:val="20"/>
          <w:szCs w:val="20"/>
        </w:rPr>
        <w:t xml:space="preserve"> con un valor de 0,86.</w:t>
      </w:r>
      <w:r w:rsidR="000E3A81" w:rsidRPr="0055480F">
        <w:rPr>
          <w:rFonts w:ascii="Times New Roman" w:hAnsi="Times New Roman" w:cs="Times New Roman"/>
          <w:sz w:val="20"/>
          <w:szCs w:val="20"/>
        </w:rPr>
        <w:t xml:space="preserve"> </w:t>
      </w:r>
      <w:proofErr w:type="gramStart"/>
      <w:r w:rsidR="000E3A81" w:rsidRPr="0055480F">
        <w:rPr>
          <w:rFonts w:ascii="Times New Roman" w:hAnsi="Times New Roman" w:cs="Times New Roman"/>
          <w:sz w:val="20"/>
          <w:szCs w:val="20"/>
        </w:rPr>
        <w:t>lo</w:t>
      </w:r>
      <w:proofErr w:type="gramEnd"/>
      <w:r w:rsidR="000E3A81" w:rsidRPr="0055480F">
        <w:rPr>
          <w:rFonts w:ascii="Times New Roman" w:hAnsi="Times New Roman" w:cs="Times New Roman"/>
          <w:sz w:val="20"/>
          <w:szCs w:val="20"/>
        </w:rPr>
        <w:t xml:space="preserve"> que indica que los resultados obtenidos de la aplicación del cuestionario a los docentes de la Facultad de Ciencias Administrativas y Económicas de la UTM son consistentes y coherentes. Una vez determinada la confiabilidad el cuestionario, se procedió a entregarlos en impreso a los docentes para ser contestados. Los resultados de las encuestas se procesaron con el programa Excel año 2016 y se presentaron en tablas de frecuencia. </w:t>
      </w:r>
    </w:p>
    <w:p w14:paraId="4E293E52" w14:textId="72A857BC" w:rsidR="00D0129C" w:rsidRPr="0055480F" w:rsidRDefault="0094590C"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L</w:t>
      </w:r>
      <w:r w:rsidR="00537460" w:rsidRPr="0055480F">
        <w:rPr>
          <w:rFonts w:ascii="Times New Roman" w:hAnsi="Times New Roman" w:cs="Times New Roman"/>
          <w:sz w:val="20"/>
          <w:szCs w:val="20"/>
        </w:rPr>
        <w:t xml:space="preserve">a población de la investigación estuvo conformada por </w:t>
      </w:r>
      <w:r w:rsidR="00CF2134" w:rsidRPr="0055480F">
        <w:rPr>
          <w:rFonts w:ascii="Times New Roman" w:hAnsi="Times New Roman" w:cs="Times New Roman"/>
          <w:sz w:val="20"/>
          <w:szCs w:val="20"/>
        </w:rPr>
        <w:t>los 98</w:t>
      </w:r>
      <w:r w:rsidR="00C71B6D" w:rsidRPr="0055480F">
        <w:rPr>
          <w:rFonts w:ascii="Times New Roman" w:hAnsi="Times New Roman" w:cs="Times New Roman"/>
          <w:sz w:val="20"/>
          <w:szCs w:val="20"/>
        </w:rPr>
        <w:t xml:space="preserve"> </w:t>
      </w:r>
      <w:r w:rsidR="00537460" w:rsidRPr="0055480F">
        <w:rPr>
          <w:rFonts w:ascii="Times New Roman" w:hAnsi="Times New Roman" w:cs="Times New Roman"/>
          <w:sz w:val="20"/>
          <w:szCs w:val="20"/>
        </w:rPr>
        <w:t xml:space="preserve">docentes con </w:t>
      </w:r>
      <w:r w:rsidR="003268CD" w:rsidRPr="0055480F">
        <w:rPr>
          <w:rFonts w:ascii="Times New Roman" w:hAnsi="Times New Roman" w:cs="Times New Roman"/>
          <w:sz w:val="20"/>
          <w:szCs w:val="20"/>
        </w:rPr>
        <w:t>nombramiento</w:t>
      </w:r>
      <w:r w:rsidR="00537460" w:rsidRPr="0055480F">
        <w:rPr>
          <w:rFonts w:ascii="Times New Roman" w:hAnsi="Times New Roman" w:cs="Times New Roman"/>
          <w:sz w:val="20"/>
          <w:szCs w:val="20"/>
        </w:rPr>
        <w:t xml:space="preserve"> </w:t>
      </w:r>
      <w:r w:rsidR="00BA7899" w:rsidRPr="0055480F">
        <w:rPr>
          <w:rFonts w:ascii="Times New Roman" w:hAnsi="Times New Roman" w:cs="Times New Roman"/>
          <w:sz w:val="20"/>
          <w:szCs w:val="20"/>
        </w:rPr>
        <w:t xml:space="preserve">adscritos a la </w:t>
      </w:r>
      <w:r w:rsidR="00BA7899" w:rsidRPr="0055480F">
        <w:rPr>
          <w:rFonts w:ascii="Times New Roman" w:hAnsi="Times New Roman" w:cs="Times New Roman"/>
          <w:sz w:val="20"/>
          <w:szCs w:val="20"/>
        </w:rPr>
        <w:t>Facultad de Ciencias Administrativas y Económicas de la UTM</w:t>
      </w:r>
      <w:r w:rsidR="00C71B6D" w:rsidRPr="0055480F">
        <w:rPr>
          <w:rFonts w:ascii="Times New Roman" w:hAnsi="Times New Roman" w:cs="Times New Roman"/>
          <w:sz w:val="20"/>
          <w:szCs w:val="20"/>
        </w:rPr>
        <w:t>.</w:t>
      </w:r>
      <w:r w:rsidR="00CF2134" w:rsidRPr="0055480F">
        <w:rPr>
          <w:rFonts w:ascii="Times New Roman" w:hAnsi="Times New Roman" w:cs="Times New Roman"/>
          <w:sz w:val="20"/>
          <w:szCs w:val="20"/>
        </w:rPr>
        <w:t xml:space="preserve"> </w:t>
      </w:r>
      <w:r w:rsidR="00D654F5" w:rsidRPr="0055480F">
        <w:rPr>
          <w:rFonts w:ascii="Times New Roman" w:hAnsi="Times New Roman" w:cs="Times New Roman"/>
          <w:sz w:val="20"/>
          <w:szCs w:val="20"/>
        </w:rPr>
        <w:t xml:space="preserve">La </w:t>
      </w:r>
      <w:r w:rsidR="00CF2134" w:rsidRPr="0055480F">
        <w:rPr>
          <w:rFonts w:ascii="Times New Roman" w:hAnsi="Times New Roman" w:cs="Times New Roman"/>
          <w:sz w:val="20"/>
          <w:szCs w:val="20"/>
        </w:rPr>
        <w:t xml:space="preserve">muestra </w:t>
      </w:r>
      <w:r w:rsidR="00F83246" w:rsidRPr="0055480F">
        <w:rPr>
          <w:rFonts w:ascii="Times New Roman" w:hAnsi="Times New Roman" w:cs="Times New Roman"/>
          <w:sz w:val="20"/>
          <w:szCs w:val="20"/>
        </w:rPr>
        <w:t xml:space="preserve">fue </w:t>
      </w:r>
      <w:r w:rsidR="00CF2134" w:rsidRPr="0055480F">
        <w:rPr>
          <w:rFonts w:ascii="Times New Roman" w:hAnsi="Times New Roman" w:cs="Times New Roman"/>
          <w:sz w:val="20"/>
          <w:szCs w:val="20"/>
        </w:rPr>
        <w:t>de</w:t>
      </w:r>
      <w:r w:rsidR="00CF2134" w:rsidRPr="0055480F">
        <w:rPr>
          <w:rFonts w:ascii="Times New Roman" w:hAnsi="Times New Roman" w:cs="Times New Roman"/>
          <w:sz w:val="20"/>
          <w:szCs w:val="20"/>
          <w:lang w:val="es-EC"/>
        </w:rPr>
        <w:t xml:space="preserve"> tipo </w:t>
      </w:r>
      <w:r w:rsidR="00D654F5" w:rsidRPr="0055480F">
        <w:rPr>
          <w:rFonts w:ascii="Times New Roman" w:hAnsi="Times New Roman" w:cs="Times New Roman"/>
          <w:sz w:val="20"/>
          <w:szCs w:val="20"/>
          <w:lang w:val="es-EC"/>
        </w:rPr>
        <w:t>no probabilística o dirigida</w:t>
      </w:r>
      <w:r w:rsidR="00E37CD5" w:rsidRPr="0055480F">
        <w:rPr>
          <w:rFonts w:ascii="Times New Roman" w:hAnsi="Times New Roman" w:cs="Times New Roman"/>
          <w:sz w:val="20"/>
          <w:szCs w:val="20"/>
          <w:lang w:val="es-EC"/>
        </w:rPr>
        <w:t xml:space="preserve"> (Hernández </w:t>
      </w:r>
      <w:proofErr w:type="spellStart"/>
      <w:r w:rsidR="00E37CD5" w:rsidRPr="0055480F">
        <w:rPr>
          <w:rFonts w:ascii="Times New Roman" w:hAnsi="Times New Roman" w:cs="Times New Roman"/>
          <w:sz w:val="20"/>
          <w:szCs w:val="20"/>
          <w:lang w:val="es-EC"/>
        </w:rPr>
        <w:t>Sampieri</w:t>
      </w:r>
      <w:proofErr w:type="spellEnd"/>
      <w:r w:rsidR="00E37CD5" w:rsidRPr="0055480F">
        <w:rPr>
          <w:rFonts w:ascii="Times New Roman" w:hAnsi="Times New Roman" w:cs="Times New Roman"/>
          <w:sz w:val="20"/>
          <w:szCs w:val="20"/>
          <w:lang w:val="es-EC"/>
        </w:rPr>
        <w:t xml:space="preserve"> y Mendoza-Torres, 2018)</w:t>
      </w:r>
      <w:r w:rsidR="00D654F5" w:rsidRPr="0055480F">
        <w:rPr>
          <w:rFonts w:ascii="Times New Roman" w:hAnsi="Times New Roman" w:cs="Times New Roman"/>
          <w:sz w:val="20"/>
          <w:szCs w:val="20"/>
          <w:lang w:val="es-EC"/>
        </w:rPr>
        <w:t xml:space="preserve">, </w:t>
      </w:r>
      <w:r w:rsidR="00CF2134" w:rsidRPr="0055480F">
        <w:rPr>
          <w:rFonts w:ascii="Times New Roman" w:hAnsi="Times New Roman" w:cs="Times New Roman"/>
          <w:sz w:val="20"/>
          <w:szCs w:val="20"/>
          <w:lang w:val="es-EC"/>
        </w:rPr>
        <w:t>tomando como criterio</w:t>
      </w:r>
      <w:r w:rsidR="00D654F5" w:rsidRPr="0055480F">
        <w:rPr>
          <w:rFonts w:ascii="Times New Roman" w:hAnsi="Times New Roman" w:cs="Times New Roman"/>
          <w:sz w:val="20"/>
          <w:szCs w:val="20"/>
          <w:lang w:val="es-EC"/>
        </w:rPr>
        <w:t xml:space="preserve"> </w:t>
      </w:r>
      <w:r w:rsidR="00535DA9" w:rsidRPr="0055480F">
        <w:rPr>
          <w:rFonts w:ascii="Times New Roman" w:hAnsi="Times New Roman" w:cs="Times New Roman"/>
          <w:sz w:val="20"/>
          <w:szCs w:val="20"/>
          <w:lang w:val="es-EC"/>
        </w:rPr>
        <w:t xml:space="preserve">aquellos docentes que voluntariamente accedieran a participar </w:t>
      </w:r>
      <w:r w:rsidR="00F83246" w:rsidRPr="0055480F">
        <w:rPr>
          <w:rFonts w:ascii="Times New Roman" w:hAnsi="Times New Roman" w:cs="Times New Roman"/>
          <w:sz w:val="20"/>
          <w:szCs w:val="20"/>
          <w:lang w:val="es-EC"/>
        </w:rPr>
        <w:t>en el estudio</w:t>
      </w:r>
      <w:r w:rsidR="00450474" w:rsidRPr="0055480F">
        <w:rPr>
          <w:rFonts w:ascii="Times New Roman" w:hAnsi="Times New Roman" w:cs="Times New Roman"/>
          <w:sz w:val="20"/>
          <w:szCs w:val="20"/>
          <w:lang w:val="es-EC"/>
        </w:rPr>
        <w:t xml:space="preserve">, lo cual permitió </w:t>
      </w:r>
      <w:r w:rsidR="00535DA9" w:rsidRPr="0055480F">
        <w:rPr>
          <w:rFonts w:ascii="Times New Roman" w:hAnsi="Times New Roman" w:cs="Times New Roman"/>
          <w:sz w:val="20"/>
          <w:szCs w:val="20"/>
          <w:lang w:val="es-EC"/>
        </w:rPr>
        <w:t>garantizar la franqueza de</w:t>
      </w:r>
      <w:r w:rsidR="008710A7" w:rsidRPr="0055480F">
        <w:rPr>
          <w:rFonts w:ascii="Times New Roman" w:hAnsi="Times New Roman" w:cs="Times New Roman"/>
          <w:sz w:val="20"/>
          <w:szCs w:val="20"/>
          <w:lang w:val="es-EC"/>
        </w:rPr>
        <w:t xml:space="preserve"> </w:t>
      </w:r>
      <w:r w:rsidR="00535DA9" w:rsidRPr="0055480F">
        <w:rPr>
          <w:rFonts w:ascii="Times New Roman" w:hAnsi="Times New Roman" w:cs="Times New Roman"/>
          <w:sz w:val="20"/>
          <w:szCs w:val="20"/>
          <w:lang w:val="es-EC"/>
        </w:rPr>
        <w:t xml:space="preserve">las respuestas. </w:t>
      </w:r>
      <w:r w:rsidR="00450474" w:rsidRPr="0055480F">
        <w:rPr>
          <w:rFonts w:ascii="Times New Roman" w:hAnsi="Times New Roman" w:cs="Times New Roman"/>
          <w:sz w:val="20"/>
          <w:szCs w:val="20"/>
          <w:lang w:val="es-EC"/>
        </w:rPr>
        <w:t xml:space="preserve">La muestra tuvo </w:t>
      </w:r>
      <w:r w:rsidR="00535DA9" w:rsidRPr="0055480F">
        <w:rPr>
          <w:rFonts w:ascii="Times New Roman" w:hAnsi="Times New Roman" w:cs="Times New Roman"/>
          <w:sz w:val="20"/>
          <w:szCs w:val="20"/>
          <w:lang w:val="es-EC"/>
        </w:rPr>
        <w:t xml:space="preserve">un total de </w:t>
      </w:r>
      <w:r w:rsidR="00537460" w:rsidRPr="0055480F">
        <w:rPr>
          <w:rFonts w:ascii="Times New Roman" w:hAnsi="Times New Roman" w:cs="Times New Roman"/>
          <w:sz w:val="20"/>
          <w:szCs w:val="20"/>
        </w:rPr>
        <w:t>20 docentes</w:t>
      </w:r>
      <w:r w:rsidR="00535DA9" w:rsidRPr="0055480F">
        <w:rPr>
          <w:rFonts w:ascii="Times New Roman" w:hAnsi="Times New Roman" w:cs="Times New Roman"/>
          <w:sz w:val="20"/>
          <w:szCs w:val="20"/>
        </w:rPr>
        <w:t xml:space="preserve">. </w:t>
      </w:r>
    </w:p>
    <w:p w14:paraId="78A97066" w14:textId="294C20D5" w:rsidR="0052002E" w:rsidRPr="0055480F" w:rsidRDefault="0052002E" w:rsidP="00D34E2C">
      <w:pPr>
        <w:pStyle w:val="Prrafodelista"/>
        <w:autoSpaceDE w:val="0"/>
        <w:autoSpaceDN w:val="0"/>
        <w:adjustRightInd w:val="0"/>
        <w:spacing w:after="240" w:line="240" w:lineRule="auto"/>
        <w:ind w:left="0"/>
        <w:contextualSpacing w:val="0"/>
        <w:jc w:val="both"/>
        <w:rPr>
          <w:rFonts w:ascii="Times New Roman" w:hAnsi="Times New Roman" w:cs="Times New Roman"/>
          <w:b/>
          <w:bCs/>
          <w:sz w:val="20"/>
          <w:szCs w:val="20"/>
        </w:rPr>
      </w:pPr>
      <w:r w:rsidRPr="0055480F">
        <w:rPr>
          <w:rFonts w:ascii="Times New Roman" w:hAnsi="Times New Roman" w:cs="Times New Roman"/>
          <w:b/>
          <w:bCs/>
          <w:sz w:val="20"/>
          <w:szCs w:val="20"/>
        </w:rPr>
        <w:t>Resultados</w:t>
      </w:r>
    </w:p>
    <w:p w14:paraId="4B9F2CBF" w14:textId="2F2A809D" w:rsidR="0055480F" w:rsidRDefault="008C5B7B" w:rsidP="00D34E2C">
      <w:pPr>
        <w:autoSpaceDE w:val="0"/>
        <w:autoSpaceDN w:val="0"/>
        <w:adjustRightInd w:val="0"/>
        <w:spacing w:after="240" w:line="240" w:lineRule="auto"/>
        <w:jc w:val="both"/>
        <w:rPr>
          <w:rFonts w:ascii="Times New Roman" w:hAnsi="Times New Roman" w:cs="Times New Roman"/>
          <w:bCs/>
          <w:sz w:val="20"/>
          <w:szCs w:val="20"/>
        </w:rPr>
      </w:pPr>
      <w:r w:rsidRPr="0055480F">
        <w:rPr>
          <w:rFonts w:ascii="Times New Roman" w:hAnsi="Times New Roman" w:cs="Times New Roman"/>
          <w:bCs/>
          <w:sz w:val="20"/>
          <w:szCs w:val="20"/>
        </w:rPr>
        <w:t>Los resultados se presentan,</w:t>
      </w:r>
      <w:r w:rsidR="006C34E8" w:rsidRPr="0055480F">
        <w:rPr>
          <w:rFonts w:ascii="Times New Roman" w:hAnsi="Times New Roman" w:cs="Times New Roman"/>
          <w:bCs/>
          <w:sz w:val="20"/>
          <w:szCs w:val="20"/>
        </w:rPr>
        <w:t xml:space="preserve"> en </w:t>
      </w:r>
      <w:r w:rsidRPr="0055480F">
        <w:rPr>
          <w:rFonts w:ascii="Times New Roman" w:hAnsi="Times New Roman" w:cs="Times New Roman"/>
          <w:bCs/>
          <w:sz w:val="20"/>
          <w:szCs w:val="20"/>
        </w:rPr>
        <w:t xml:space="preserve">las </w:t>
      </w:r>
      <w:r w:rsidR="006C34E8" w:rsidRPr="0055480F">
        <w:rPr>
          <w:rFonts w:ascii="Times New Roman" w:hAnsi="Times New Roman" w:cs="Times New Roman"/>
          <w:bCs/>
          <w:sz w:val="20"/>
          <w:szCs w:val="20"/>
        </w:rPr>
        <w:t>tablas</w:t>
      </w:r>
      <w:r w:rsidRPr="0055480F">
        <w:rPr>
          <w:rFonts w:ascii="Times New Roman" w:hAnsi="Times New Roman" w:cs="Times New Roman"/>
          <w:bCs/>
          <w:sz w:val="20"/>
          <w:szCs w:val="20"/>
        </w:rPr>
        <w:t xml:space="preserve"> de frecuencia, se </w:t>
      </w:r>
      <w:r w:rsidR="00616E0E" w:rsidRPr="0055480F">
        <w:rPr>
          <w:rFonts w:ascii="Times New Roman" w:hAnsi="Times New Roman" w:cs="Times New Roman"/>
          <w:bCs/>
          <w:sz w:val="20"/>
          <w:szCs w:val="20"/>
        </w:rPr>
        <w:t xml:space="preserve">aprecian </w:t>
      </w:r>
      <w:r w:rsidR="006C34E8" w:rsidRPr="0055480F">
        <w:rPr>
          <w:rFonts w:ascii="Times New Roman" w:hAnsi="Times New Roman" w:cs="Times New Roman"/>
          <w:bCs/>
          <w:sz w:val="20"/>
          <w:szCs w:val="20"/>
        </w:rPr>
        <w:t>las respuestas de los docentes de la Facultad de Ciencias Administrativas y Económicas de la UTM.</w:t>
      </w:r>
      <w:r w:rsidR="00616E0E" w:rsidRPr="0055480F">
        <w:rPr>
          <w:rFonts w:ascii="Times New Roman" w:hAnsi="Times New Roman" w:cs="Times New Roman"/>
          <w:bCs/>
          <w:sz w:val="20"/>
          <w:szCs w:val="20"/>
        </w:rPr>
        <w:t xml:space="preserve"> </w:t>
      </w:r>
      <w:r w:rsidR="00616E0E" w:rsidRPr="0055480F">
        <w:rPr>
          <w:rFonts w:ascii="Times New Roman" w:hAnsi="Times New Roman" w:cs="Times New Roman"/>
          <w:sz w:val="20"/>
          <w:szCs w:val="20"/>
        </w:rPr>
        <w:t>Los resultados evidencian que el 100% de los encuestados están Totalmente de acuerdo en que e</w:t>
      </w:r>
      <w:r w:rsidR="00616E0E" w:rsidRPr="0055480F">
        <w:rPr>
          <w:rFonts w:ascii="Times New Roman" w:hAnsi="Times New Roman" w:cs="Times New Roman"/>
          <w:bCs/>
          <w:sz w:val="20"/>
          <w:szCs w:val="20"/>
        </w:rPr>
        <w:t xml:space="preserve">l uso de TIC </w:t>
      </w:r>
      <w:r w:rsidR="000C7CA1" w:rsidRPr="0055480F">
        <w:rPr>
          <w:rFonts w:ascii="Times New Roman" w:hAnsi="Times New Roman" w:cs="Times New Roman"/>
          <w:bCs/>
          <w:sz w:val="20"/>
          <w:szCs w:val="20"/>
        </w:rPr>
        <w:t>en clave en el ámbito educativo</w:t>
      </w:r>
      <w:r w:rsidR="0055480F">
        <w:rPr>
          <w:rFonts w:ascii="Times New Roman" w:hAnsi="Times New Roman" w:cs="Times New Roman"/>
          <w:bCs/>
          <w:sz w:val="20"/>
          <w:szCs w:val="20"/>
        </w:rPr>
        <w:t>.</w:t>
      </w:r>
    </w:p>
    <w:p w14:paraId="5BF05CF1" w14:textId="77777777" w:rsidR="0055480F" w:rsidRDefault="0055480F" w:rsidP="00D34E2C">
      <w:pPr>
        <w:autoSpaceDE w:val="0"/>
        <w:autoSpaceDN w:val="0"/>
        <w:adjustRightInd w:val="0"/>
        <w:spacing w:after="240" w:line="240" w:lineRule="auto"/>
        <w:jc w:val="both"/>
        <w:rPr>
          <w:rFonts w:ascii="Times New Roman" w:hAnsi="Times New Roman" w:cs="Times New Roman"/>
          <w:bCs/>
          <w:sz w:val="20"/>
          <w:szCs w:val="20"/>
        </w:rPr>
      </w:pPr>
    </w:p>
    <w:p w14:paraId="0C94D291" w14:textId="77777777" w:rsidR="0055480F" w:rsidRDefault="0055480F" w:rsidP="00D34E2C">
      <w:pPr>
        <w:autoSpaceDE w:val="0"/>
        <w:autoSpaceDN w:val="0"/>
        <w:adjustRightInd w:val="0"/>
        <w:spacing w:after="240" w:line="240" w:lineRule="auto"/>
        <w:jc w:val="both"/>
        <w:rPr>
          <w:rFonts w:ascii="Times New Roman" w:hAnsi="Times New Roman" w:cs="Times New Roman"/>
          <w:bCs/>
          <w:sz w:val="20"/>
          <w:szCs w:val="20"/>
        </w:rPr>
      </w:pPr>
    </w:p>
    <w:p w14:paraId="445EBBC0" w14:textId="77777777" w:rsidR="0055480F" w:rsidRDefault="0055480F" w:rsidP="00D34E2C">
      <w:pPr>
        <w:autoSpaceDE w:val="0"/>
        <w:autoSpaceDN w:val="0"/>
        <w:adjustRightInd w:val="0"/>
        <w:spacing w:after="240" w:line="240" w:lineRule="auto"/>
        <w:jc w:val="both"/>
        <w:rPr>
          <w:rFonts w:ascii="Times New Roman" w:hAnsi="Times New Roman" w:cs="Times New Roman"/>
          <w:bCs/>
          <w:sz w:val="20"/>
          <w:szCs w:val="20"/>
        </w:rPr>
      </w:pPr>
    </w:p>
    <w:p w14:paraId="01557BA3" w14:textId="77777777" w:rsidR="0055480F" w:rsidRPr="0055480F" w:rsidRDefault="0055480F" w:rsidP="00D34E2C">
      <w:pPr>
        <w:autoSpaceDE w:val="0"/>
        <w:autoSpaceDN w:val="0"/>
        <w:adjustRightInd w:val="0"/>
        <w:spacing w:after="240" w:line="240" w:lineRule="auto"/>
        <w:jc w:val="both"/>
        <w:rPr>
          <w:rFonts w:ascii="Times New Roman" w:hAnsi="Times New Roman" w:cs="Times New Roman"/>
          <w:bCs/>
          <w:sz w:val="20"/>
          <w:szCs w:val="20"/>
        </w:rPr>
        <w:sectPr w:rsidR="0055480F" w:rsidRPr="0055480F" w:rsidSect="0055480F">
          <w:type w:val="continuous"/>
          <w:pgSz w:w="12240" w:h="15840"/>
          <w:pgMar w:top="1418" w:right="1418" w:bottom="1418" w:left="1701" w:header="720" w:footer="720" w:gutter="0"/>
          <w:cols w:num="2"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7"/>
        <w:gridCol w:w="1393"/>
      </w:tblGrid>
      <w:tr w:rsidR="0052002E" w:rsidRPr="0055480F" w14:paraId="6FEEC3B7" w14:textId="77777777" w:rsidTr="0096628D">
        <w:trPr>
          <w:trHeight w:val="1"/>
          <w:jc w:val="center"/>
        </w:trPr>
        <w:tc>
          <w:tcPr>
            <w:tcW w:w="3544" w:type="dxa"/>
            <w:shd w:val="clear" w:color="000000" w:fill="FFFFFF"/>
          </w:tcPr>
          <w:p w14:paraId="0AA47978" w14:textId="11858DD7" w:rsidR="0052002E" w:rsidRPr="0055480F" w:rsidRDefault="0052002E" w:rsidP="00D34E2C">
            <w:pPr>
              <w:pStyle w:val="Sinespaciado"/>
              <w:rPr>
                <w:sz w:val="20"/>
              </w:rPr>
            </w:pPr>
            <w:r w:rsidRPr="0055480F">
              <w:rPr>
                <w:sz w:val="20"/>
              </w:rPr>
              <w:t>Alternativas</w:t>
            </w:r>
            <w:r w:rsidR="007A13D5" w:rsidRPr="0055480F">
              <w:rPr>
                <w:sz w:val="20"/>
              </w:rPr>
              <w:t xml:space="preserve"> de respuesta</w:t>
            </w:r>
          </w:p>
        </w:tc>
        <w:tc>
          <w:tcPr>
            <w:tcW w:w="1417" w:type="dxa"/>
            <w:shd w:val="clear" w:color="000000" w:fill="FFFFFF"/>
          </w:tcPr>
          <w:p w14:paraId="62D4B407" w14:textId="77777777" w:rsidR="0052002E" w:rsidRPr="0055480F" w:rsidRDefault="0052002E" w:rsidP="00D34E2C">
            <w:pPr>
              <w:pStyle w:val="Sinespaciado"/>
              <w:rPr>
                <w:sz w:val="20"/>
              </w:rPr>
            </w:pPr>
            <w:r w:rsidRPr="0055480F">
              <w:rPr>
                <w:sz w:val="20"/>
              </w:rPr>
              <w:t>Frecuencia</w:t>
            </w:r>
          </w:p>
        </w:tc>
        <w:tc>
          <w:tcPr>
            <w:tcW w:w="1393" w:type="dxa"/>
            <w:shd w:val="clear" w:color="000000" w:fill="FFFFFF"/>
          </w:tcPr>
          <w:p w14:paraId="150B5CAB" w14:textId="77777777" w:rsidR="0052002E" w:rsidRPr="0055480F" w:rsidRDefault="0052002E" w:rsidP="00D34E2C">
            <w:pPr>
              <w:pStyle w:val="Sinespaciado"/>
              <w:rPr>
                <w:sz w:val="20"/>
              </w:rPr>
            </w:pPr>
            <w:r w:rsidRPr="0055480F">
              <w:rPr>
                <w:sz w:val="20"/>
              </w:rPr>
              <w:t>Porcentaje</w:t>
            </w:r>
          </w:p>
        </w:tc>
      </w:tr>
      <w:tr w:rsidR="0052002E" w:rsidRPr="0055480F" w14:paraId="03C9F8CC" w14:textId="77777777" w:rsidTr="0096628D">
        <w:trPr>
          <w:trHeight w:val="1"/>
          <w:jc w:val="center"/>
        </w:trPr>
        <w:tc>
          <w:tcPr>
            <w:tcW w:w="3544" w:type="dxa"/>
            <w:shd w:val="clear" w:color="000000" w:fill="FFFFFF"/>
          </w:tcPr>
          <w:p w14:paraId="35D73B24" w14:textId="77777777" w:rsidR="0052002E" w:rsidRPr="0055480F" w:rsidRDefault="0052002E" w:rsidP="00D34E2C">
            <w:pPr>
              <w:pStyle w:val="Sinespaciado"/>
              <w:rPr>
                <w:sz w:val="20"/>
              </w:rPr>
            </w:pPr>
            <w:r w:rsidRPr="0055480F">
              <w:rPr>
                <w:sz w:val="20"/>
              </w:rPr>
              <w:t>Totalmente de acuerdo</w:t>
            </w:r>
          </w:p>
        </w:tc>
        <w:tc>
          <w:tcPr>
            <w:tcW w:w="1417" w:type="dxa"/>
            <w:shd w:val="clear" w:color="000000" w:fill="FFFFFF"/>
          </w:tcPr>
          <w:p w14:paraId="1D04B111" w14:textId="64E9EB44" w:rsidR="0052002E" w:rsidRPr="0055480F" w:rsidRDefault="0052002E" w:rsidP="00D34E2C">
            <w:pPr>
              <w:pStyle w:val="Sinespaciado"/>
              <w:rPr>
                <w:sz w:val="20"/>
              </w:rPr>
            </w:pPr>
            <w:r w:rsidRPr="0055480F">
              <w:rPr>
                <w:sz w:val="20"/>
              </w:rPr>
              <w:t>20</w:t>
            </w:r>
          </w:p>
        </w:tc>
        <w:tc>
          <w:tcPr>
            <w:tcW w:w="1393" w:type="dxa"/>
            <w:shd w:val="clear" w:color="000000" w:fill="FFFFFF"/>
          </w:tcPr>
          <w:p w14:paraId="58099C9C" w14:textId="0271B485" w:rsidR="0052002E" w:rsidRPr="0055480F" w:rsidRDefault="0096628D" w:rsidP="00D34E2C">
            <w:pPr>
              <w:pStyle w:val="Sinespaciado"/>
              <w:rPr>
                <w:sz w:val="20"/>
              </w:rPr>
            </w:pPr>
            <w:r w:rsidRPr="0055480F">
              <w:rPr>
                <w:sz w:val="20"/>
              </w:rPr>
              <w:t>100</w:t>
            </w:r>
          </w:p>
        </w:tc>
      </w:tr>
      <w:tr w:rsidR="0052002E" w:rsidRPr="0055480F" w14:paraId="1F185A8E" w14:textId="77777777" w:rsidTr="0096628D">
        <w:trPr>
          <w:trHeight w:val="1"/>
          <w:jc w:val="center"/>
        </w:trPr>
        <w:tc>
          <w:tcPr>
            <w:tcW w:w="3544" w:type="dxa"/>
            <w:shd w:val="clear" w:color="000000" w:fill="FFFFFF"/>
          </w:tcPr>
          <w:p w14:paraId="765A61B4" w14:textId="77777777" w:rsidR="0052002E" w:rsidRPr="0055480F" w:rsidRDefault="0052002E" w:rsidP="00D34E2C">
            <w:pPr>
              <w:pStyle w:val="Sinespaciado"/>
              <w:rPr>
                <w:sz w:val="20"/>
              </w:rPr>
            </w:pPr>
            <w:r w:rsidRPr="0055480F">
              <w:rPr>
                <w:sz w:val="20"/>
              </w:rPr>
              <w:t>De acuerdo</w:t>
            </w:r>
          </w:p>
        </w:tc>
        <w:tc>
          <w:tcPr>
            <w:tcW w:w="1417" w:type="dxa"/>
            <w:shd w:val="clear" w:color="000000" w:fill="FFFFFF"/>
          </w:tcPr>
          <w:p w14:paraId="04632E0E" w14:textId="114C3BB1" w:rsidR="0052002E" w:rsidRPr="0055480F" w:rsidRDefault="0052002E" w:rsidP="00D34E2C">
            <w:pPr>
              <w:pStyle w:val="Sinespaciado"/>
              <w:rPr>
                <w:sz w:val="20"/>
              </w:rPr>
            </w:pPr>
            <w:r w:rsidRPr="0055480F">
              <w:rPr>
                <w:sz w:val="20"/>
              </w:rPr>
              <w:t>0</w:t>
            </w:r>
          </w:p>
        </w:tc>
        <w:tc>
          <w:tcPr>
            <w:tcW w:w="1393" w:type="dxa"/>
            <w:shd w:val="clear" w:color="000000" w:fill="FFFFFF"/>
          </w:tcPr>
          <w:p w14:paraId="6BEA85B5" w14:textId="76B732AF" w:rsidR="0052002E" w:rsidRPr="0055480F" w:rsidRDefault="0096628D" w:rsidP="00D34E2C">
            <w:pPr>
              <w:pStyle w:val="Sinespaciado"/>
              <w:rPr>
                <w:sz w:val="20"/>
              </w:rPr>
            </w:pPr>
            <w:r w:rsidRPr="0055480F">
              <w:rPr>
                <w:sz w:val="20"/>
              </w:rPr>
              <w:t>0</w:t>
            </w:r>
          </w:p>
        </w:tc>
      </w:tr>
      <w:tr w:rsidR="0052002E" w:rsidRPr="0055480F" w14:paraId="2BFF8E64" w14:textId="77777777" w:rsidTr="0096628D">
        <w:trPr>
          <w:trHeight w:val="1"/>
          <w:jc w:val="center"/>
        </w:trPr>
        <w:tc>
          <w:tcPr>
            <w:tcW w:w="3544" w:type="dxa"/>
            <w:shd w:val="clear" w:color="000000" w:fill="FFFFFF"/>
          </w:tcPr>
          <w:p w14:paraId="0456BF59" w14:textId="77777777" w:rsidR="0052002E" w:rsidRPr="0055480F" w:rsidRDefault="0052002E" w:rsidP="00D34E2C">
            <w:pPr>
              <w:pStyle w:val="Sinespaciado"/>
              <w:rPr>
                <w:sz w:val="20"/>
              </w:rPr>
            </w:pPr>
            <w:r w:rsidRPr="0055480F">
              <w:rPr>
                <w:sz w:val="20"/>
              </w:rPr>
              <w:t>Ni de acuerdo ni en desacuerdo</w:t>
            </w:r>
          </w:p>
        </w:tc>
        <w:tc>
          <w:tcPr>
            <w:tcW w:w="1417" w:type="dxa"/>
            <w:shd w:val="clear" w:color="000000" w:fill="FFFFFF"/>
          </w:tcPr>
          <w:p w14:paraId="0EF770EF" w14:textId="393F5E1E" w:rsidR="0052002E" w:rsidRPr="0055480F" w:rsidRDefault="0052002E" w:rsidP="00D34E2C">
            <w:pPr>
              <w:pStyle w:val="Sinespaciado"/>
              <w:rPr>
                <w:sz w:val="20"/>
              </w:rPr>
            </w:pPr>
            <w:r w:rsidRPr="0055480F">
              <w:rPr>
                <w:sz w:val="20"/>
              </w:rPr>
              <w:t>0</w:t>
            </w:r>
          </w:p>
        </w:tc>
        <w:tc>
          <w:tcPr>
            <w:tcW w:w="1393" w:type="dxa"/>
            <w:shd w:val="clear" w:color="000000" w:fill="FFFFFF"/>
          </w:tcPr>
          <w:p w14:paraId="45B42BC2" w14:textId="6D2068DF" w:rsidR="0052002E" w:rsidRPr="0055480F" w:rsidRDefault="0052002E" w:rsidP="00D34E2C">
            <w:pPr>
              <w:pStyle w:val="Sinespaciado"/>
              <w:rPr>
                <w:sz w:val="20"/>
              </w:rPr>
            </w:pPr>
            <w:r w:rsidRPr="0055480F">
              <w:rPr>
                <w:sz w:val="20"/>
              </w:rPr>
              <w:t>0</w:t>
            </w:r>
          </w:p>
        </w:tc>
      </w:tr>
      <w:tr w:rsidR="0052002E" w:rsidRPr="0055480F" w14:paraId="176520F5" w14:textId="77777777" w:rsidTr="0096628D">
        <w:trPr>
          <w:trHeight w:val="1"/>
          <w:jc w:val="center"/>
        </w:trPr>
        <w:tc>
          <w:tcPr>
            <w:tcW w:w="3544" w:type="dxa"/>
            <w:shd w:val="clear" w:color="000000" w:fill="FFFFFF"/>
          </w:tcPr>
          <w:p w14:paraId="06064ECD" w14:textId="77777777" w:rsidR="0052002E" w:rsidRPr="0055480F" w:rsidRDefault="0052002E" w:rsidP="00D34E2C">
            <w:pPr>
              <w:pStyle w:val="Sinespaciado"/>
              <w:rPr>
                <w:sz w:val="20"/>
              </w:rPr>
            </w:pPr>
            <w:r w:rsidRPr="0055480F">
              <w:rPr>
                <w:sz w:val="20"/>
              </w:rPr>
              <w:t>En desacuerdo</w:t>
            </w:r>
          </w:p>
        </w:tc>
        <w:tc>
          <w:tcPr>
            <w:tcW w:w="1417" w:type="dxa"/>
            <w:shd w:val="clear" w:color="000000" w:fill="FFFFFF"/>
          </w:tcPr>
          <w:p w14:paraId="3B09B1FD" w14:textId="372DEA4B" w:rsidR="0052002E" w:rsidRPr="0055480F" w:rsidRDefault="0052002E" w:rsidP="00D34E2C">
            <w:pPr>
              <w:pStyle w:val="Sinespaciado"/>
              <w:rPr>
                <w:sz w:val="20"/>
              </w:rPr>
            </w:pPr>
            <w:r w:rsidRPr="0055480F">
              <w:rPr>
                <w:sz w:val="20"/>
              </w:rPr>
              <w:t>0</w:t>
            </w:r>
          </w:p>
        </w:tc>
        <w:tc>
          <w:tcPr>
            <w:tcW w:w="1393" w:type="dxa"/>
            <w:shd w:val="clear" w:color="000000" w:fill="FFFFFF"/>
          </w:tcPr>
          <w:p w14:paraId="7DFE147E" w14:textId="0F641240" w:rsidR="0052002E" w:rsidRPr="0055480F" w:rsidRDefault="0052002E" w:rsidP="00D34E2C">
            <w:pPr>
              <w:pStyle w:val="Sinespaciado"/>
              <w:rPr>
                <w:sz w:val="20"/>
              </w:rPr>
            </w:pPr>
            <w:r w:rsidRPr="0055480F">
              <w:rPr>
                <w:sz w:val="20"/>
              </w:rPr>
              <w:t>0</w:t>
            </w:r>
          </w:p>
        </w:tc>
      </w:tr>
      <w:tr w:rsidR="0052002E" w:rsidRPr="0055480F" w14:paraId="5C578813" w14:textId="77777777" w:rsidTr="0096628D">
        <w:trPr>
          <w:trHeight w:val="1"/>
          <w:jc w:val="center"/>
        </w:trPr>
        <w:tc>
          <w:tcPr>
            <w:tcW w:w="3544" w:type="dxa"/>
            <w:shd w:val="clear" w:color="000000" w:fill="FFFFFF"/>
          </w:tcPr>
          <w:p w14:paraId="1DAE2229" w14:textId="77777777" w:rsidR="0052002E" w:rsidRPr="0055480F" w:rsidRDefault="0052002E" w:rsidP="00D34E2C">
            <w:pPr>
              <w:pStyle w:val="Sinespaciado"/>
              <w:rPr>
                <w:sz w:val="20"/>
              </w:rPr>
            </w:pPr>
            <w:r w:rsidRPr="0055480F">
              <w:rPr>
                <w:sz w:val="20"/>
              </w:rPr>
              <w:t>Totalmente en desacuerdo</w:t>
            </w:r>
          </w:p>
        </w:tc>
        <w:tc>
          <w:tcPr>
            <w:tcW w:w="1417" w:type="dxa"/>
            <w:shd w:val="clear" w:color="000000" w:fill="FFFFFF"/>
          </w:tcPr>
          <w:p w14:paraId="3C61397D" w14:textId="02A67327" w:rsidR="0052002E" w:rsidRPr="0055480F" w:rsidRDefault="0052002E" w:rsidP="00D34E2C">
            <w:pPr>
              <w:pStyle w:val="Sinespaciado"/>
              <w:rPr>
                <w:sz w:val="20"/>
              </w:rPr>
            </w:pPr>
            <w:r w:rsidRPr="0055480F">
              <w:rPr>
                <w:sz w:val="20"/>
              </w:rPr>
              <w:t>0</w:t>
            </w:r>
          </w:p>
        </w:tc>
        <w:tc>
          <w:tcPr>
            <w:tcW w:w="1393" w:type="dxa"/>
            <w:shd w:val="clear" w:color="000000" w:fill="FFFFFF"/>
          </w:tcPr>
          <w:p w14:paraId="78E74BE5" w14:textId="0D1CCFA2" w:rsidR="0052002E" w:rsidRPr="0055480F" w:rsidRDefault="0052002E" w:rsidP="00D34E2C">
            <w:pPr>
              <w:pStyle w:val="Sinespaciado"/>
              <w:rPr>
                <w:sz w:val="20"/>
              </w:rPr>
            </w:pPr>
            <w:r w:rsidRPr="0055480F">
              <w:rPr>
                <w:sz w:val="20"/>
              </w:rPr>
              <w:t>0</w:t>
            </w:r>
          </w:p>
        </w:tc>
      </w:tr>
      <w:tr w:rsidR="0052002E" w:rsidRPr="0055480F" w14:paraId="164C7233" w14:textId="77777777" w:rsidTr="0096628D">
        <w:trPr>
          <w:trHeight w:val="1"/>
          <w:jc w:val="center"/>
        </w:trPr>
        <w:tc>
          <w:tcPr>
            <w:tcW w:w="3544" w:type="dxa"/>
            <w:shd w:val="clear" w:color="000000" w:fill="FFFFFF"/>
          </w:tcPr>
          <w:p w14:paraId="250C32B8" w14:textId="77777777" w:rsidR="0052002E" w:rsidRPr="0055480F" w:rsidRDefault="0052002E" w:rsidP="00D34E2C">
            <w:pPr>
              <w:pStyle w:val="Sinespaciado"/>
              <w:rPr>
                <w:sz w:val="20"/>
              </w:rPr>
            </w:pPr>
            <w:r w:rsidRPr="0055480F">
              <w:rPr>
                <w:sz w:val="20"/>
              </w:rPr>
              <w:t>TOTAL</w:t>
            </w:r>
          </w:p>
        </w:tc>
        <w:tc>
          <w:tcPr>
            <w:tcW w:w="1417" w:type="dxa"/>
            <w:shd w:val="clear" w:color="000000" w:fill="FFFFFF"/>
          </w:tcPr>
          <w:p w14:paraId="6002934F" w14:textId="0FFB9B76" w:rsidR="0052002E" w:rsidRPr="0055480F" w:rsidRDefault="0052002E" w:rsidP="00D34E2C">
            <w:pPr>
              <w:pStyle w:val="Sinespaciado"/>
              <w:rPr>
                <w:sz w:val="20"/>
              </w:rPr>
            </w:pPr>
            <w:r w:rsidRPr="0055480F">
              <w:rPr>
                <w:sz w:val="20"/>
              </w:rPr>
              <w:t>20</w:t>
            </w:r>
          </w:p>
        </w:tc>
        <w:tc>
          <w:tcPr>
            <w:tcW w:w="1393" w:type="dxa"/>
            <w:shd w:val="clear" w:color="000000" w:fill="FFFFFF"/>
          </w:tcPr>
          <w:p w14:paraId="5DDA2F10" w14:textId="25563E0A" w:rsidR="0052002E" w:rsidRPr="0055480F" w:rsidRDefault="0052002E" w:rsidP="00D34E2C">
            <w:pPr>
              <w:pStyle w:val="Sinespaciado"/>
              <w:rPr>
                <w:sz w:val="20"/>
              </w:rPr>
            </w:pPr>
            <w:r w:rsidRPr="0055480F">
              <w:rPr>
                <w:sz w:val="20"/>
              </w:rPr>
              <w:t>100</w:t>
            </w:r>
          </w:p>
        </w:tc>
      </w:tr>
    </w:tbl>
    <w:p w14:paraId="10A6BCFC" w14:textId="0BCE2F03" w:rsidR="00616E0E" w:rsidRPr="0055480F" w:rsidRDefault="00616E0E" w:rsidP="00D34E2C">
      <w:pPr>
        <w:tabs>
          <w:tab w:val="left" w:pos="2790"/>
        </w:tabs>
        <w:autoSpaceDE w:val="0"/>
        <w:autoSpaceDN w:val="0"/>
        <w:adjustRightInd w:val="0"/>
        <w:spacing w:after="240" w:line="240" w:lineRule="auto"/>
        <w:jc w:val="center"/>
        <w:rPr>
          <w:rFonts w:ascii="Times New Roman" w:hAnsi="Times New Roman" w:cs="Times New Roman"/>
          <w:bCs/>
          <w:sz w:val="20"/>
          <w:szCs w:val="24"/>
        </w:rPr>
      </w:pPr>
      <w:r w:rsidRPr="0055480F">
        <w:rPr>
          <w:rFonts w:ascii="Times New Roman" w:hAnsi="Times New Roman" w:cs="Times New Roman"/>
          <w:bCs/>
          <w:sz w:val="20"/>
          <w:szCs w:val="24"/>
        </w:rPr>
        <w:t>Tabla 1</w:t>
      </w:r>
      <w:r w:rsidR="000C7CA1" w:rsidRPr="0055480F">
        <w:rPr>
          <w:rFonts w:ascii="Times New Roman" w:hAnsi="Times New Roman" w:cs="Times New Roman"/>
          <w:bCs/>
          <w:sz w:val="20"/>
          <w:szCs w:val="24"/>
        </w:rPr>
        <w:t xml:space="preserve">. </w:t>
      </w:r>
      <w:r w:rsidRPr="0055480F">
        <w:rPr>
          <w:rFonts w:ascii="Times New Roman" w:hAnsi="Times New Roman" w:cs="Times New Roman"/>
          <w:bCs/>
          <w:sz w:val="20"/>
          <w:szCs w:val="24"/>
        </w:rPr>
        <w:t>El uso de TIC es clave en el ámbito educativo</w:t>
      </w:r>
    </w:p>
    <w:p w14:paraId="66595618" w14:textId="77777777" w:rsidR="0055480F" w:rsidRPr="0055480F" w:rsidRDefault="0055480F" w:rsidP="00D34E2C">
      <w:pPr>
        <w:tabs>
          <w:tab w:val="left" w:pos="2790"/>
        </w:tabs>
        <w:autoSpaceDE w:val="0"/>
        <w:autoSpaceDN w:val="0"/>
        <w:adjustRightInd w:val="0"/>
        <w:spacing w:after="240" w:line="240" w:lineRule="auto"/>
        <w:jc w:val="both"/>
        <w:rPr>
          <w:rFonts w:ascii="Times New Roman" w:hAnsi="Times New Roman" w:cs="Times New Roman"/>
          <w:bCs/>
          <w:sz w:val="16"/>
          <w:szCs w:val="24"/>
        </w:rPr>
        <w:sectPr w:rsidR="0055480F" w:rsidRPr="0055480F" w:rsidSect="0055480F">
          <w:type w:val="continuous"/>
          <w:pgSz w:w="12240" w:h="15840"/>
          <w:pgMar w:top="1418" w:right="1418" w:bottom="1418" w:left="1701" w:header="720" w:footer="720" w:gutter="0"/>
          <w:cols w:space="720"/>
          <w:noEndnote/>
        </w:sectPr>
      </w:pPr>
    </w:p>
    <w:p w14:paraId="513BC3EB" w14:textId="4774C93F" w:rsidR="008A1ADB" w:rsidRPr="0055480F" w:rsidRDefault="00A627CA" w:rsidP="00D34E2C">
      <w:pPr>
        <w:tabs>
          <w:tab w:val="left" w:pos="2790"/>
        </w:tabs>
        <w:autoSpaceDE w:val="0"/>
        <w:autoSpaceDN w:val="0"/>
        <w:adjustRightInd w:val="0"/>
        <w:spacing w:after="240" w:line="240" w:lineRule="auto"/>
        <w:jc w:val="both"/>
        <w:rPr>
          <w:rFonts w:ascii="Times New Roman" w:hAnsi="Times New Roman" w:cs="Times New Roman"/>
          <w:bCs/>
          <w:strike/>
          <w:sz w:val="20"/>
          <w:szCs w:val="24"/>
        </w:rPr>
      </w:pPr>
      <w:r w:rsidRPr="0055480F">
        <w:rPr>
          <w:rFonts w:ascii="Times New Roman" w:hAnsi="Times New Roman" w:cs="Times New Roman"/>
          <w:bCs/>
          <w:sz w:val="20"/>
          <w:szCs w:val="24"/>
        </w:rPr>
        <w:t xml:space="preserve">En lo concerniente al uso de las TIC, y su importante en el aula de clases, en </w:t>
      </w:r>
      <w:r w:rsidR="000C7CA1" w:rsidRPr="0055480F">
        <w:rPr>
          <w:rFonts w:ascii="Times New Roman" w:hAnsi="Times New Roman" w:cs="Times New Roman"/>
          <w:bCs/>
          <w:sz w:val="20"/>
          <w:szCs w:val="24"/>
        </w:rPr>
        <w:t xml:space="preserve">la tabla 2 se puede observar que un porcentaje importante de la muestra (85%) </w:t>
      </w:r>
      <w:r w:rsidR="000C7CA1" w:rsidRPr="0055480F">
        <w:rPr>
          <w:rFonts w:ascii="Times New Roman" w:hAnsi="Times New Roman" w:cs="Times New Roman"/>
          <w:bCs/>
          <w:sz w:val="20"/>
          <w:szCs w:val="24"/>
        </w:rPr>
        <w:t>está totalmente de acuerdo en que es importante</w:t>
      </w:r>
      <w:r w:rsidRPr="0055480F">
        <w:rPr>
          <w:rFonts w:ascii="Times New Roman" w:hAnsi="Times New Roman" w:cs="Times New Roman"/>
          <w:bCs/>
          <w:sz w:val="20"/>
          <w:szCs w:val="24"/>
        </w:rPr>
        <w:t xml:space="preserve"> usar TIC en el aula de clases.</w:t>
      </w:r>
    </w:p>
    <w:p w14:paraId="5EAF6CD5" w14:textId="77777777" w:rsidR="0055480F" w:rsidRDefault="0055480F" w:rsidP="00D34E2C">
      <w:pPr>
        <w:pStyle w:val="Sinespaciado"/>
        <w:sectPr w:rsidR="0055480F" w:rsidSect="0055480F">
          <w:type w:val="continuous"/>
          <w:pgSz w:w="12240" w:h="15840"/>
          <w:pgMar w:top="1418" w:right="1418" w:bottom="1418" w:left="1701" w:header="720" w:footer="720" w:gutter="0"/>
          <w:cols w:num="2"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1422"/>
      </w:tblGrid>
      <w:tr w:rsidR="0052002E" w:rsidRPr="0055480F" w14:paraId="5CC05F46" w14:textId="77777777" w:rsidTr="0096628D">
        <w:trPr>
          <w:trHeight w:val="1"/>
          <w:jc w:val="center"/>
        </w:trPr>
        <w:tc>
          <w:tcPr>
            <w:tcW w:w="3402" w:type="dxa"/>
            <w:shd w:val="clear" w:color="000000" w:fill="FFFFFF"/>
          </w:tcPr>
          <w:p w14:paraId="38983579" w14:textId="0C48C4B8" w:rsidR="0052002E" w:rsidRPr="0055480F" w:rsidRDefault="0052002E" w:rsidP="00D34E2C">
            <w:pPr>
              <w:pStyle w:val="Sinespaciado"/>
              <w:rPr>
                <w:sz w:val="20"/>
                <w:szCs w:val="20"/>
              </w:rPr>
            </w:pPr>
            <w:r w:rsidRPr="0055480F">
              <w:rPr>
                <w:sz w:val="20"/>
                <w:szCs w:val="20"/>
              </w:rPr>
              <w:t>Alternativas</w:t>
            </w:r>
            <w:r w:rsidR="00AA702D" w:rsidRPr="0055480F">
              <w:rPr>
                <w:sz w:val="20"/>
                <w:szCs w:val="20"/>
              </w:rPr>
              <w:t xml:space="preserve"> de respuesta</w:t>
            </w:r>
          </w:p>
        </w:tc>
        <w:tc>
          <w:tcPr>
            <w:tcW w:w="1418" w:type="dxa"/>
            <w:shd w:val="clear" w:color="000000" w:fill="FFFFFF"/>
          </w:tcPr>
          <w:p w14:paraId="42482EEF" w14:textId="77777777" w:rsidR="0052002E" w:rsidRPr="0055480F" w:rsidRDefault="0052002E" w:rsidP="00D34E2C">
            <w:pPr>
              <w:pStyle w:val="Sinespaciado"/>
              <w:rPr>
                <w:sz w:val="20"/>
                <w:szCs w:val="20"/>
              </w:rPr>
            </w:pPr>
            <w:r w:rsidRPr="0055480F">
              <w:rPr>
                <w:sz w:val="20"/>
                <w:szCs w:val="20"/>
              </w:rPr>
              <w:t>Frecuencia</w:t>
            </w:r>
          </w:p>
        </w:tc>
        <w:tc>
          <w:tcPr>
            <w:tcW w:w="1422" w:type="dxa"/>
            <w:shd w:val="clear" w:color="000000" w:fill="FFFFFF"/>
          </w:tcPr>
          <w:p w14:paraId="663D67B4" w14:textId="77777777" w:rsidR="0052002E" w:rsidRPr="0055480F" w:rsidRDefault="0052002E" w:rsidP="00D34E2C">
            <w:pPr>
              <w:pStyle w:val="Sinespaciado"/>
              <w:rPr>
                <w:sz w:val="20"/>
                <w:szCs w:val="20"/>
              </w:rPr>
            </w:pPr>
            <w:r w:rsidRPr="0055480F">
              <w:rPr>
                <w:sz w:val="20"/>
                <w:szCs w:val="20"/>
              </w:rPr>
              <w:t>Porcentaje</w:t>
            </w:r>
          </w:p>
        </w:tc>
      </w:tr>
      <w:tr w:rsidR="0052002E" w:rsidRPr="0055480F" w14:paraId="0A43DB99" w14:textId="77777777" w:rsidTr="0096628D">
        <w:trPr>
          <w:trHeight w:val="1"/>
          <w:jc w:val="center"/>
        </w:trPr>
        <w:tc>
          <w:tcPr>
            <w:tcW w:w="3402" w:type="dxa"/>
            <w:shd w:val="clear" w:color="000000" w:fill="FFFFFF"/>
          </w:tcPr>
          <w:p w14:paraId="5B13D612" w14:textId="77777777" w:rsidR="0052002E" w:rsidRPr="0055480F" w:rsidRDefault="0052002E" w:rsidP="00D34E2C">
            <w:pPr>
              <w:pStyle w:val="Sinespaciado"/>
              <w:rPr>
                <w:sz w:val="20"/>
                <w:szCs w:val="20"/>
              </w:rPr>
            </w:pPr>
            <w:r w:rsidRPr="0055480F">
              <w:rPr>
                <w:sz w:val="20"/>
                <w:szCs w:val="20"/>
              </w:rPr>
              <w:t>Totalmente de acuerdo</w:t>
            </w:r>
          </w:p>
        </w:tc>
        <w:tc>
          <w:tcPr>
            <w:tcW w:w="1418" w:type="dxa"/>
            <w:shd w:val="clear" w:color="000000" w:fill="FFFFFF"/>
          </w:tcPr>
          <w:p w14:paraId="230861FC" w14:textId="77777777" w:rsidR="0052002E" w:rsidRPr="0055480F" w:rsidRDefault="0052002E" w:rsidP="00D34E2C">
            <w:pPr>
              <w:pStyle w:val="Sinespaciado"/>
              <w:rPr>
                <w:sz w:val="20"/>
                <w:szCs w:val="20"/>
              </w:rPr>
            </w:pPr>
            <w:r w:rsidRPr="0055480F">
              <w:rPr>
                <w:sz w:val="20"/>
                <w:szCs w:val="20"/>
              </w:rPr>
              <w:t>17</w:t>
            </w:r>
          </w:p>
        </w:tc>
        <w:tc>
          <w:tcPr>
            <w:tcW w:w="1422" w:type="dxa"/>
            <w:shd w:val="clear" w:color="000000" w:fill="FFFFFF"/>
          </w:tcPr>
          <w:p w14:paraId="13A3B42D" w14:textId="06E818BB" w:rsidR="0052002E" w:rsidRPr="0055480F" w:rsidRDefault="0096628D" w:rsidP="00D34E2C">
            <w:pPr>
              <w:pStyle w:val="Sinespaciado"/>
              <w:rPr>
                <w:sz w:val="20"/>
                <w:szCs w:val="20"/>
              </w:rPr>
            </w:pPr>
            <w:r w:rsidRPr="0055480F">
              <w:rPr>
                <w:sz w:val="20"/>
                <w:szCs w:val="20"/>
              </w:rPr>
              <w:t>85</w:t>
            </w:r>
          </w:p>
        </w:tc>
      </w:tr>
      <w:tr w:rsidR="0052002E" w:rsidRPr="0055480F" w14:paraId="36FE8C60" w14:textId="77777777" w:rsidTr="0096628D">
        <w:trPr>
          <w:trHeight w:val="1"/>
          <w:jc w:val="center"/>
        </w:trPr>
        <w:tc>
          <w:tcPr>
            <w:tcW w:w="3402" w:type="dxa"/>
            <w:shd w:val="clear" w:color="000000" w:fill="FFFFFF"/>
          </w:tcPr>
          <w:p w14:paraId="684C275D" w14:textId="77777777" w:rsidR="0052002E" w:rsidRPr="0055480F" w:rsidRDefault="0052002E" w:rsidP="00D34E2C">
            <w:pPr>
              <w:pStyle w:val="Sinespaciado"/>
              <w:rPr>
                <w:sz w:val="20"/>
                <w:szCs w:val="20"/>
              </w:rPr>
            </w:pPr>
            <w:r w:rsidRPr="0055480F">
              <w:rPr>
                <w:sz w:val="20"/>
                <w:szCs w:val="20"/>
              </w:rPr>
              <w:t>De acuerdo</w:t>
            </w:r>
          </w:p>
        </w:tc>
        <w:tc>
          <w:tcPr>
            <w:tcW w:w="1418" w:type="dxa"/>
            <w:shd w:val="clear" w:color="000000" w:fill="FFFFFF"/>
          </w:tcPr>
          <w:p w14:paraId="4C8F101F" w14:textId="77777777" w:rsidR="0052002E" w:rsidRPr="0055480F" w:rsidRDefault="0052002E" w:rsidP="00D34E2C">
            <w:pPr>
              <w:pStyle w:val="Sinespaciado"/>
              <w:rPr>
                <w:sz w:val="20"/>
                <w:szCs w:val="20"/>
              </w:rPr>
            </w:pPr>
            <w:r w:rsidRPr="0055480F">
              <w:rPr>
                <w:sz w:val="20"/>
                <w:szCs w:val="20"/>
              </w:rPr>
              <w:t>2</w:t>
            </w:r>
          </w:p>
        </w:tc>
        <w:tc>
          <w:tcPr>
            <w:tcW w:w="1422" w:type="dxa"/>
            <w:shd w:val="clear" w:color="000000" w:fill="FFFFFF"/>
          </w:tcPr>
          <w:p w14:paraId="276A6056" w14:textId="110971F0" w:rsidR="0052002E" w:rsidRPr="0055480F" w:rsidRDefault="0052002E" w:rsidP="00D34E2C">
            <w:pPr>
              <w:pStyle w:val="Sinespaciado"/>
              <w:rPr>
                <w:sz w:val="20"/>
                <w:szCs w:val="20"/>
              </w:rPr>
            </w:pPr>
            <w:r w:rsidRPr="0055480F">
              <w:rPr>
                <w:sz w:val="20"/>
                <w:szCs w:val="20"/>
              </w:rPr>
              <w:t>10</w:t>
            </w:r>
          </w:p>
        </w:tc>
      </w:tr>
      <w:tr w:rsidR="0052002E" w:rsidRPr="0055480F" w14:paraId="566A648E" w14:textId="77777777" w:rsidTr="0096628D">
        <w:trPr>
          <w:trHeight w:val="1"/>
          <w:jc w:val="center"/>
        </w:trPr>
        <w:tc>
          <w:tcPr>
            <w:tcW w:w="3402" w:type="dxa"/>
            <w:shd w:val="clear" w:color="000000" w:fill="FFFFFF"/>
          </w:tcPr>
          <w:p w14:paraId="5E5BFD24" w14:textId="77777777" w:rsidR="0052002E" w:rsidRPr="0055480F" w:rsidRDefault="0052002E" w:rsidP="00D34E2C">
            <w:pPr>
              <w:pStyle w:val="Sinespaciado"/>
              <w:rPr>
                <w:sz w:val="20"/>
                <w:szCs w:val="20"/>
              </w:rPr>
            </w:pPr>
            <w:r w:rsidRPr="0055480F">
              <w:rPr>
                <w:sz w:val="20"/>
                <w:szCs w:val="20"/>
              </w:rPr>
              <w:t>Ni de acuerdo ni en desacuerdo</w:t>
            </w:r>
          </w:p>
        </w:tc>
        <w:tc>
          <w:tcPr>
            <w:tcW w:w="1418" w:type="dxa"/>
            <w:shd w:val="clear" w:color="000000" w:fill="FFFFFF"/>
          </w:tcPr>
          <w:p w14:paraId="0A0B25BF" w14:textId="77777777" w:rsidR="0052002E" w:rsidRPr="0055480F" w:rsidRDefault="0052002E" w:rsidP="00D34E2C">
            <w:pPr>
              <w:pStyle w:val="Sinespaciado"/>
              <w:rPr>
                <w:sz w:val="20"/>
                <w:szCs w:val="20"/>
              </w:rPr>
            </w:pPr>
            <w:r w:rsidRPr="0055480F">
              <w:rPr>
                <w:sz w:val="20"/>
                <w:szCs w:val="20"/>
              </w:rPr>
              <w:t>1</w:t>
            </w:r>
          </w:p>
        </w:tc>
        <w:tc>
          <w:tcPr>
            <w:tcW w:w="1422" w:type="dxa"/>
            <w:shd w:val="clear" w:color="000000" w:fill="FFFFFF"/>
          </w:tcPr>
          <w:p w14:paraId="68B3D7CB" w14:textId="5D3D028C" w:rsidR="0052002E" w:rsidRPr="0055480F" w:rsidRDefault="0096628D" w:rsidP="00D34E2C">
            <w:pPr>
              <w:pStyle w:val="Sinespaciado"/>
              <w:rPr>
                <w:sz w:val="20"/>
                <w:szCs w:val="20"/>
              </w:rPr>
            </w:pPr>
            <w:r w:rsidRPr="0055480F">
              <w:rPr>
                <w:sz w:val="20"/>
                <w:szCs w:val="20"/>
              </w:rPr>
              <w:t>5</w:t>
            </w:r>
          </w:p>
        </w:tc>
      </w:tr>
      <w:tr w:rsidR="0052002E" w:rsidRPr="0055480F" w14:paraId="471619B7" w14:textId="77777777" w:rsidTr="0096628D">
        <w:trPr>
          <w:trHeight w:val="1"/>
          <w:jc w:val="center"/>
        </w:trPr>
        <w:tc>
          <w:tcPr>
            <w:tcW w:w="3402" w:type="dxa"/>
            <w:shd w:val="clear" w:color="000000" w:fill="FFFFFF"/>
          </w:tcPr>
          <w:p w14:paraId="4AA0854F" w14:textId="77777777" w:rsidR="0052002E" w:rsidRPr="0055480F" w:rsidRDefault="0052002E" w:rsidP="00D34E2C">
            <w:pPr>
              <w:pStyle w:val="Sinespaciado"/>
              <w:rPr>
                <w:sz w:val="20"/>
                <w:szCs w:val="20"/>
              </w:rPr>
            </w:pPr>
            <w:r w:rsidRPr="0055480F">
              <w:rPr>
                <w:sz w:val="20"/>
                <w:szCs w:val="20"/>
              </w:rPr>
              <w:t>En desacuerdo</w:t>
            </w:r>
          </w:p>
        </w:tc>
        <w:tc>
          <w:tcPr>
            <w:tcW w:w="1418" w:type="dxa"/>
            <w:shd w:val="clear" w:color="000000" w:fill="FFFFFF"/>
          </w:tcPr>
          <w:p w14:paraId="0B270CDB" w14:textId="77777777" w:rsidR="0052002E" w:rsidRPr="0055480F" w:rsidRDefault="0052002E" w:rsidP="00D34E2C">
            <w:pPr>
              <w:pStyle w:val="Sinespaciado"/>
              <w:rPr>
                <w:sz w:val="20"/>
                <w:szCs w:val="20"/>
              </w:rPr>
            </w:pPr>
            <w:r w:rsidRPr="0055480F">
              <w:rPr>
                <w:sz w:val="20"/>
                <w:szCs w:val="20"/>
              </w:rPr>
              <w:t>0</w:t>
            </w:r>
          </w:p>
        </w:tc>
        <w:tc>
          <w:tcPr>
            <w:tcW w:w="1422" w:type="dxa"/>
            <w:shd w:val="clear" w:color="000000" w:fill="FFFFFF"/>
          </w:tcPr>
          <w:p w14:paraId="7424E946" w14:textId="0897AC13" w:rsidR="0052002E" w:rsidRPr="0055480F" w:rsidRDefault="0052002E" w:rsidP="00D34E2C">
            <w:pPr>
              <w:pStyle w:val="Sinespaciado"/>
              <w:rPr>
                <w:sz w:val="20"/>
                <w:szCs w:val="20"/>
              </w:rPr>
            </w:pPr>
            <w:r w:rsidRPr="0055480F">
              <w:rPr>
                <w:sz w:val="20"/>
                <w:szCs w:val="20"/>
              </w:rPr>
              <w:t>0</w:t>
            </w:r>
          </w:p>
        </w:tc>
      </w:tr>
      <w:tr w:rsidR="0052002E" w:rsidRPr="0055480F" w14:paraId="51D1A60B" w14:textId="77777777" w:rsidTr="0096628D">
        <w:trPr>
          <w:trHeight w:val="1"/>
          <w:jc w:val="center"/>
        </w:trPr>
        <w:tc>
          <w:tcPr>
            <w:tcW w:w="3402" w:type="dxa"/>
            <w:shd w:val="clear" w:color="000000" w:fill="FFFFFF"/>
          </w:tcPr>
          <w:p w14:paraId="35E561EA" w14:textId="10787EBD" w:rsidR="0052002E" w:rsidRPr="0055480F" w:rsidRDefault="0052002E" w:rsidP="00D34E2C">
            <w:pPr>
              <w:pStyle w:val="Sinespaciado"/>
              <w:rPr>
                <w:sz w:val="20"/>
                <w:szCs w:val="20"/>
              </w:rPr>
            </w:pPr>
            <w:r w:rsidRPr="0055480F">
              <w:rPr>
                <w:sz w:val="20"/>
                <w:szCs w:val="20"/>
              </w:rPr>
              <w:t xml:space="preserve">Totalmente </w:t>
            </w:r>
            <w:r w:rsidR="00253611" w:rsidRPr="0055480F">
              <w:rPr>
                <w:sz w:val="20"/>
                <w:szCs w:val="20"/>
              </w:rPr>
              <w:t xml:space="preserve">en desacuerdo </w:t>
            </w:r>
          </w:p>
        </w:tc>
        <w:tc>
          <w:tcPr>
            <w:tcW w:w="1418" w:type="dxa"/>
            <w:shd w:val="clear" w:color="000000" w:fill="FFFFFF"/>
          </w:tcPr>
          <w:p w14:paraId="3BEA1F15" w14:textId="77777777" w:rsidR="0052002E" w:rsidRPr="0055480F" w:rsidRDefault="0052002E" w:rsidP="00D34E2C">
            <w:pPr>
              <w:pStyle w:val="Sinespaciado"/>
              <w:rPr>
                <w:sz w:val="20"/>
                <w:szCs w:val="20"/>
              </w:rPr>
            </w:pPr>
            <w:r w:rsidRPr="0055480F">
              <w:rPr>
                <w:sz w:val="20"/>
                <w:szCs w:val="20"/>
              </w:rPr>
              <w:t>0</w:t>
            </w:r>
          </w:p>
        </w:tc>
        <w:tc>
          <w:tcPr>
            <w:tcW w:w="1422" w:type="dxa"/>
            <w:shd w:val="clear" w:color="000000" w:fill="FFFFFF"/>
          </w:tcPr>
          <w:p w14:paraId="1FB730A3" w14:textId="3DB10801" w:rsidR="0052002E" w:rsidRPr="0055480F" w:rsidRDefault="0052002E" w:rsidP="00D34E2C">
            <w:pPr>
              <w:pStyle w:val="Sinespaciado"/>
              <w:rPr>
                <w:sz w:val="20"/>
                <w:szCs w:val="20"/>
              </w:rPr>
            </w:pPr>
            <w:r w:rsidRPr="0055480F">
              <w:rPr>
                <w:sz w:val="20"/>
                <w:szCs w:val="20"/>
              </w:rPr>
              <w:t>0</w:t>
            </w:r>
          </w:p>
        </w:tc>
      </w:tr>
      <w:tr w:rsidR="0052002E" w:rsidRPr="0055480F" w14:paraId="25582A2F" w14:textId="77777777" w:rsidTr="0096628D">
        <w:trPr>
          <w:trHeight w:val="1"/>
          <w:jc w:val="center"/>
        </w:trPr>
        <w:tc>
          <w:tcPr>
            <w:tcW w:w="3402" w:type="dxa"/>
            <w:shd w:val="clear" w:color="000000" w:fill="FFFFFF"/>
          </w:tcPr>
          <w:p w14:paraId="72DBE31D" w14:textId="048B5B0C" w:rsidR="0052002E" w:rsidRPr="0055480F" w:rsidRDefault="00FF6F4A" w:rsidP="00D34E2C">
            <w:pPr>
              <w:pStyle w:val="Sinespaciado"/>
              <w:rPr>
                <w:sz w:val="20"/>
                <w:szCs w:val="20"/>
              </w:rPr>
            </w:pPr>
            <w:r w:rsidRPr="0055480F">
              <w:rPr>
                <w:sz w:val="20"/>
                <w:szCs w:val="20"/>
              </w:rPr>
              <w:t>TOTAL</w:t>
            </w:r>
          </w:p>
        </w:tc>
        <w:tc>
          <w:tcPr>
            <w:tcW w:w="1418" w:type="dxa"/>
            <w:shd w:val="clear" w:color="000000" w:fill="FFFFFF"/>
          </w:tcPr>
          <w:p w14:paraId="78A4B7AF" w14:textId="77777777" w:rsidR="0052002E" w:rsidRPr="0055480F" w:rsidRDefault="0052002E" w:rsidP="00D34E2C">
            <w:pPr>
              <w:pStyle w:val="Sinespaciado"/>
              <w:rPr>
                <w:sz w:val="20"/>
                <w:szCs w:val="20"/>
              </w:rPr>
            </w:pPr>
            <w:r w:rsidRPr="0055480F">
              <w:rPr>
                <w:sz w:val="20"/>
                <w:szCs w:val="20"/>
              </w:rPr>
              <w:t>20</w:t>
            </w:r>
          </w:p>
        </w:tc>
        <w:tc>
          <w:tcPr>
            <w:tcW w:w="1422" w:type="dxa"/>
            <w:shd w:val="clear" w:color="000000" w:fill="FFFFFF"/>
          </w:tcPr>
          <w:p w14:paraId="6227A0FE" w14:textId="4B8CE38E" w:rsidR="0052002E" w:rsidRPr="0055480F" w:rsidRDefault="0052002E" w:rsidP="00D34E2C">
            <w:pPr>
              <w:pStyle w:val="Sinespaciado"/>
              <w:rPr>
                <w:sz w:val="20"/>
                <w:szCs w:val="20"/>
              </w:rPr>
            </w:pPr>
            <w:r w:rsidRPr="0055480F">
              <w:rPr>
                <w:sz w:val="20"/>
                <w:szCs w:val="20"/>
              </w:rPr>
              <w:t>100</w:t>
            </w:r>
          </w:p>
        </w:tc>
      </w:tr>
    </w:tbl>
    <w:p w14:paraId="716DFDFC" w14:textId="26010CFE" w:rsidR="000C7CA1" w:rsidRPr="0055480F" w:rsidRDefault="000C7CA1" w:rsidP="00D34E2C">
      <w:pPr>
        <w:tabs>
          <w:tab w:val="left" w:pos="2790"/>
        </w:tabs>
        <w:autoSpaceDE w:val="0"/>
        <w:autoSpaceDN w:val="0"/>
        <w:adjustRightInd w:val="0"/>
        <w:spacing w:after="240" w:line="240" w:lineRule="auto"/>
        <w:jc w:val="center"/>
        <w:rPr>
          <w:rFonts w:ascii="Times New Roman" w:hAnsi="Times New Roman" w:cs="Times New Roman"/>
          <w:bCs/>
          <w:strike/>
          <w:sz w:val="20"/>
          <w:szCs w:val="20"/>
        </w:rPr>
      </w:pPr>
      <w:r w:rsidRPr="0055480F">
        <w:rPr>
          <w:rFonts w:ascii="Times New Roman" w:hAnsi="Times New Roman" w:cs="Times New Roman"/>
          <w:bCs/>
          <w:sz w:val="20"/>
          <w:szCs w:val="20"/>
        </w:rPr>
        <w:t>Tabla 2.El uso de las TIC es importante en el aula de clases.</w:t>
      </w:r>
    </w:p>
    <w:p w14:paraId="1F184AB5" w14:textId="77777777" w:rsidR="0055480F" w:rsidRPr="0055480F" w:rsidRDefault="0055480F" w:rsidP="00D34E2C">
      <w:pPr>
        <w:autoSpaceDE w:val="0"/>
        <w:autoSpaceDN w:val="0"/>
        <w:adjustRightInd w:val="0"/>
        <w:spacing w:after="240" w:line="240" w:lineRule="auto"/>
        <w:jc w:val="both"/>
        <w:rPr>
          <w:rFonts w:ascii="Times New Roman" w:hAnsi="Times New Roman" w:cs="Times New Roman"/>
          <w:bCs/>
          <w:sz w:val="20"/>
          <w:szCs w:val="20"/>
        </w:rPr>
        <w:sectPr w:rsidR="0055480F" w:rsidRPr="0055480F" w:rsidSect="0055480F">
          <w:type w:val="continuous"/>
          <w:pgSz w:w="12240" w:h="15840"/>
          <w:pgMar w:top="1418" w:right="1418" w:bottom="1418" w:left="1701" w:header="720" w:footer="720" w:gutter="0"/>
          <w:cols w:space="720"/>
          <w:noEndnote/>
        </w:sectPr>
      </w:pPr>
    </w:p>
    <w:p w14:paraId="7B77017D" w14:textId="0E95ACF1" w:rsidR="00A627CA" w:rsidRPr="0055480F" w:rsidRDefault="00A627CA" w:rsidP="00D34E2C">
      <w:pPr>
        <w:autoSpaceDE w:val="0"/>
        <w:autoSpaceDN w:val="0"/>
        <w:adjustRightInd w:val="0"/>
        <w:spacing w:after="240" w:line="240" w:lineRule="auto"/>
        <w:jc w:val="both"/>
        <w:rPr>
          <w:rFonts w:ascii="Times New Roman" w:hAnsi="Times New Roman" w:cs="Times New Roman"/>
          <w:bCs/>
          <w:sz w:val="20"/>
          <w:szCs w:val="20"/>
        </w:rPr>
      </w:pPr>
      <w:r w:rsidRPr="0055480F">
        <w:rPr>
          <w:rFonts w:ascii="Times New Roman" w:hAnsi="Times New Roman" w:cs="Times New Roman"/>
          <w:bCs/>
          <w:sz w:val="20"/>
          <w:szCs w:val="24"/>
        </w:rPr>
        <w:t xml:space="preserve">En la tabla 3 se evidencia que el 90% de los docentes que participaron en el estudio están totalmente de </w:t>
      </w:r>
      <w:r w:rsidRPr="0055480F">
        <w:rPr>
          <w:rFonts w:ascii="Times New Roman" w:hAnsi="Times New Roman" w:cs="Times New Roman"/>
          <w:bCs/>
          <w:sz w:val="20"/>
          <w:szCs w:val="24"/>
        </w:rPr>
        <w:t xml:space="preserve">acuerdo que es importante el uso de TIC el proceso </w:t>
      </w:r>
      <w:r w:rsidRPr="0055480F">
        <w:rPr>
          <w:rFonts w:ascii="Times New Roman" w:hAnsi="Times New Roman" w:cs="Times New Roman"/>
          <w:bCs/>
          <w:sz w:val="20"/>
          <w:szCs w:val="20"/>
        </w:rPr>
        <w:t>de administración de la docencia.</w:t>
      </w:r>
    </w:p>
    <w:p w14:paraId="71795FC2" w14:textId="77777777" w:rsidR="0055480F" w:rsidRPr="0055480F" w:rsidRDefault="0055480F" w:rsidP="00D34E2C">
      <w:pPr>
        <w:pStyle w:val="Sinespaciado"/>
        <w:rPr>
          <w:sz w:val="20"/>
          <w:szCs w:val="20"/>
        </w:rPr>
        <w:sectPr w:rsidR="0055480F" w:rsidRPr="0055480F" w:rsidSect="0055480F">
          <w:type w:val="continuous"/>
          <w:pgSz w:w="12240" w:h="15840"/>
          <w:pgMar w:top="1418" w:right="1418" w:bottom="1418" w:left="1701" w:header="720" w:footer="720" w:gutter="0"/>
          <w:cols w:num="2"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60"/>
        <w:gridCol w:w="1418"/>
      </w:tblGrid>
      <w:tr w:rsidR="0052002E" w:rsidRPr="0055480F" w14:paraId="7556CA21" w14:textId="77777777" w:rsidTr="0096628D">
        <w:trPr>
          <w:trHeight w:val="1"/>
          <w:jc w:val="center"/>
        </w:trPr>
        <w:tc>
          <w:tcPr>
            <w:tcW w:w="3402" w:type="dxa"/>
            <w:shd w:val="clear" w:color="000000" w:fill="FFFFFF"/>
          </w:tcPr>
          <w:p w14:paraId="5EF879CF" w14:textId="01F6BB3A" w:rsidR="0052002E" w:rsidRPr="0055480F" w:rsidRDefault="0052002E" w:rsidP="00D34E2C">
            <w:pPr>
              <w:pStyle w:val="Sinespaciado"/>
              <w:rPr>
                <w:sz w:val="20"/>
                <w:szCs w:val="20"/>
              </w:rPr>
            </w:pPr>
            <w:r w:rsidRPr="0055480F">
              <w:rPr>
                <w:sz w:val="20"/>
                <w:szCs w:val="20"/>
              </w:rPr>
              <w:t>Alternativas</w:t>
            </w:r>
            <w:r w:rsidR="00FC270A" w:rsidRPr="0055480F">
              <w:rPr>
                <w:sz w:val="20"/>
                <w:szCs w:val="20"/>
              </w:rPr>
              <w:t xml:space="preserve"> de respuesta</w:t>
            </w:r>
          </w:p>
        </w:tc>
        <w:tc>
          <w:tcPr>
            <w:tcW w:w="1560" w:type="dxa"/>
            <w:shd w:val="clear" w:color="000000" w:fill="FFFFFF"/>
          </w:tcPr>
          <w:p w14:paraId="7D65D72F" w14:textId="77777777" w:rsidR="0052002E" w:rsidRPr="0055480F" w:rsidRDefault="0052002E" w:rsidP="00D34E2C">
            <w:pPr>
              <w:pStyle w:val="Sinespaciado"/>
              <w:rPr>
                <w:sz w:val="20"/>
                <w:szCs w:val="20"/>
              </w:rPr>
            </w:pPr>
            <w:r w:rsidRPr="0055480F">
              <w:rPr>
                <w:sz w:val="20"/>
                <w:szCs w:val="20"/>
              </w:rPr>
              <w:t>Frecuencia</w:t>
            </w:r>
          </w:p>
        </w:tc>
        <w:tc>
          <w:tcPr>
            <w:tcW w:w="1418" w:type="dxa"/>
            <w:shd w:val="clear" w:color="000000" w:fill="FFFFFF"/>
          </w:tcPr>
          <w:p w14:paraId="46FD0FDF" w14:textId="77777777" w:rsidR="0052002E" w:rsidRPr="0055480F" w:rsidRDefault="0052002E" w:rsidP="00D34E2C">
            <w:pPr>
              <w:pStyle w:val="Sinespaciado"/>
              <w:rPr>
                <w:sz w:val="20"/>
                <w:szCs w:val="20"/>
              </w:rPr>
            </w:pPr>
            <w:r w:rsidRPr="0055480F">
              <w:rPr>
                <w:sz w:val="20"/>
                <w:szCs w:val="20"/>
              </w:rPr>
              <w:t>Porcentaje</w:t>
            </w:r>
          </w:p>
        </w:tc>
      </w:tr>
      <w:tr w:rsidR="0052002E" w:rsidRPr="0055480F" w14:paraId="5633377D" w14:textId="77777777" w:rsidTr="0096628D">
        <w:trPr>
          <w:trHeight w:val="1"/>
          <w:jc w:val="center"/>
        </w:trPr>
        <w:tc>
          <w:tcPr>
            <w:tcW w:w="3402" w:type="dxa"/>
            <w:shd w:val="clear" w:color="000000" w:fill="FFFFFF"/>
          </w:tcPr>
          <w:p w14:paraId="1D955850" w14:textId="77777777" w:rsidR="0052002E" w:rsidRPr="0055480F" w:rsidRDefault="0052002E" w:rsidP="00D34E2C">
            <w:pPr>
              <w:pStyle w:val="Sinespaciado"/>
              <w:rPr>
                <w:sz w:val="20"/>
                <w:szCs w:val="20"/>
              </w:rPr>
            </w:pPr>
            <w:r w:rsidRPr="0055480F">
              <w:rPr>
                <w:sz w:val="20"/>
                <w:szCs w:val="20"/>
              </w:rPr>
              <w:t>Totalmente de acuerdo</w:t>
            </w:r>
          </w:p>
        </w:tc>
        <w:tc>
          <w:tcPr>
            <w:tcW w:w="1560" w:type="dxa"/>
            <w:shd w:val="clear" w:color="000000" w:fill="FFFFFF"/>
          </w:tcPr>
          <w:p w14:paraId="0569C683" w14:textId="77777777" w:rsidR="0052002E" w:rsidRPr="0055480F" w:rsidRDefault="0052002E" w:rsidP="00D34E2C">
            <w:pPr>
              <w:pStyle w:val="Sinespaciado"/>
              <w:rPr>
                <w:sz w:val="20"/>
                <w:szCs w:val="20"/>
              </w:rPr>
            </w:pPr>
            <w:r w:rsidRPr="0055480F">
              <w:rPr>
                <w:sz w:val="20"/>
                <w:szCs w:val="20"/>
              </w:rPr>
              <w:t>18</w:t>
            </w:r>
          </w:p>
        </w:tc>
        <w:tc>
          <w:tcPr>
            <w:tcW w:w="1418" w:type="dxa"/>
            <w:shd w:val="clear" w:color="000000" w:fill="FFFFFF"/>
          </w:tcPr>
          <w:p w14:paraId="45F15413" w14:textId="0E4A82D0" w:rsidR="0052002E" w:rsidRPr="0055480F" w:rsidRDefault="0096628D" w:rsidP="00D34E2C">
            <w:pPr>
              <w:pStyle w:val="Sinespaciado"/>
              <w:rPr>
                <w:sz w:val="20"/>
                <w:szCs w:val="20"/>
              </w:rPr>
            </w:pPr>
            <w:r w:rsidRPr="0055480F">
              <w:rPr>
                <w:sz w:val="20"/>
                <w:szCs w:val="20"/>
              </w:rPr>
              <w:t>90</w:t>
            </w:r>
          </w:p>
        </w:tc>
      </w:tr>
      <w:tr w:rsidR="0052002E" w:rsidRPr="0055480F" w14:paraId="6432DB81" w14:textId="77777777" w:rsidTr="0096628D">
        <w:trPr>
          <w:trHeight w:val="1"/>
          <w:jc w:val="center"/>
        </w:trPr>
        <w:tc>
          <w:tcPr>
            <w:tcW w:w="3402" w:type="dxa"/>
            <w:shd w:val="clear" w:color="000000" w:fill="FFFFFF"/>
          </w:tcPr>
          <w:p w14:paraId="05E4A768" w14:textId="77777777" w:rsidR="0052002E" w:rsidRPr="0055480F" w:rsidRDefault="0052002E" w:rsidP="00D34E2C">
            <w:pPr>
              <w:pStyle w:val="Sinespaciado"/>
              <w:rPr>
                <w:sz w:val="20"/>
                <w:szCs w:val="20"/>
              </w:rPr>
            </w:pPr>
            <w:r w:rsidRPr="0055480F">
              <w:rPr>
                <w:sz w:val="20"/>
                <w:szCs w:val="20"/>
              </w:rPr>
              <w:t>De acuerdo</w:t>
            </w:r>
          </w:p>
        </w:tc>
        <w:tc>
          <w:tcPr>
            <w:tcW w:w="1560" w:type="dxa"/>
            <w:shd w:val="clear" w:color="000000" w:fill="FFFFFF"/>
          </w:tcPr>
          <w:p w14:paraId="2FF6F0F6" w14:textId="77777777" w:rsidR="0052002E" w:rsidRPr="0055480F" w:rsidRDefault="0052002E" w:rsidP="00D34E2C">
            <w:pPr>
              <w:pStyle w:val="Sinespaciado"/>
              <w:rPr>
                <w:sz w:val="20"/>
                <w:szCs w:val="20"/>
              </w:rPr>
            </w:pPr>
            <w:r w:rsidRPr="0055480F">
              <w:rPr>
                <w:sz w:val="20"/>
                <w:szCs w:val="20"/>
              </w:rPr>
              <w:t>2</w:t>
            </w:r>
          </w:p>
        </w:tc>
        <w:tc>
          <w:tcPr>
            <w:tcW w:w="1418" w:type="dxa"/>
            <w:shd w:val="clear" w:color="000000" w:fill="FFFFFF"/>
          </w:tcPr>
          <w:p w14:paraId="2F86DF57" w14:textId="5B892A92" w:rsidR="0052002E" w:rsidRPr="0055480F" w:rsidRDefault="0052002E" w:rsidP="00D34E2C">
            <w:pPr>
              <w:pStyle w:val="Sinespaciado"/>
              <w:rPr>
                <w:sz w:val="20"/>
                <w:szCs w:val="20"/>
              </w:rPr>
            </w:pPr>
            <w:r w:rsidRPr="0055480F">
              <w:rPr>
                <w:sz w:val="20"/>
                <w:szCs w:val="20"/>
              </w:rPr>
              <w:t>10</w:t>
            </w:r>
          </w:p>
        </w:tc>
      </w:tr>
      <w:tr w:rsidR="0052002E" w:rsidRPr="0055480F" w14:paraId="581F7BE5" w14:textId="77777777" w:rsidTr="0096628D">
        <w:trPr>
          <w:trHeight w:val="1"/>
          <w:jc w:val="center"/>
        </w:trPr>
        <w:tc>
          <w:tcPr>
            <w:tcW w:w="3402" w:type="dxa"/>
            <w:shd w:val="clear" w:color="000000" w:fill="FFFFFF"/>
          </w:tcPr>
          <w:p w14:paraId="0E1BC7F9" w14:textId="77777777" w:rsidR="0052002E" w:rsidRPr="0055480F" w:rsidRDefault="0052002E" w:rsidP="00D34E2C">
            <w:pPr>
              <w:pStyle w:val="Sinespaciado"/>
              <w:rPr>
                <w:sz w:val="20"/>
                <w:szCs w:val="20"/>
              </w:rPr>
            </w:pPr>
            <w:r w:rsidRPr="0055480F">
              <w:rPr>
                <w:sz w:val="20"/>
                <w:szCs w:val="20"/>
              </w:rPr>
              <w:t>Ni de acuerdo ni en desacuerdo</w:t>
            </w:r>
          </w:p>
        </w:tc>
        <w:tc>
          <w:tcPr>
            <w:tcW w:w="1560" w:type="dxa"/>
            <w:shd w:val="clear" w:color="000000" w:fill="FFFFFF"/>
          </w:tcPr>
          <w:p w14:paraId="5AD34258" w14:textId="77777777" w:rsidR="0052002E" w:rsidRPr="0055480F" w:rsidRDefault="0052002E" w:rsidP="00D34E2C">
            <w:pPr>
              <w:pStyle w:val="Sinespaciado"/>
              <w:rPr>
                <w:sz w:val="20"/>
                <w:szCs w:val="20"/>
              </w:rPr>
            </w:pPr>
            <w:r w:rsidRPr="0055480F">
              <w:rPr>
                <w:sz w:val="20"/>
                <w:szCs w:val="20"/>
              </w:rPr>
              <w:t>0</w:t>
            </w:r>
          </w:p>
        </w:tc>
        <w:tc>
          <w:tcPr>
            <w:tcW w:w="1418" w:type="dxa"/>
            <w:shd w:val="clear" w:color="000000" w:fill="FFFFFF"/>
          </w:tcPr>
          <w:p w14:paraId="75A50E38" w14:textId="18C86225" w:rsidR="0052002E" w:rsidRPr="0055480F" w:rsidRDefault="0096628D" w:rsidP="00D34E2C">
            <w:pPr>
              <w:pStyle w:val="Sinespaciado"/>
              <w:rPr>
                <w:sz w:val="20"/>
                <w:szCs w:val="20"/>
              </w:rPr>
            </w:pPr>
            <w:r w:rsidRPr="0055480F">
              <w:rPr>
                <w:sz w:val="20"/>
                <w:szCs w:val="20"/>
              </w:rPr>
              <w:t>0</w:t>
            </w:r>
          </w:p>
        </w:tc>
      </w:tr>
      <w:tr w:rsidR="0052002E" w:rsidRPr="0055480F" w14:paraId="6E7123D6" w14:textId="77777777" w:rsidTr="0096628D">
        <w:trPr>
          <w:trHeight w:val="1"/>
          <w:jc w:val="center"/>
        </w:trPr>
        <w:tc>
          <w:tcPr>
            <w:tcW w:w="3402" w:type="dxa"/>
            <w:shd w:val="clear" w:color="000000" w:fill="FFFFFF"/>
          </w:tcPr>
          <w:p w14:paraId="4AE0DC47" w14:textId="77777777" w:rsidR="0052002E" w:rsidRPr="0055480F" w:rsidRDefault="0052002E" w:rsidP="00D34E2C">
            <w:pPr>
              <w:pStyle w:val="Sinespaciado"/>
              <w:rPr>
                <w:sz w:val="20"/>
                <w:szCs w:val="20"/>
              </w:rPr>
            </w:pPr>
            <w:r w:rsidRPr="0055480F">
              <w:rPr>
                <w:sz w:val="20"/>
                <w:szCs w:val="20"/>
              </w:rPr>
              <w:t>En desacuerdo</w:t>
            </w:r>
          </w:p>
        </w:tc>
        <w:tc>
          <w:tcPr>
            <w:tcW w:w="1560" w:type="dxa"/>
            <w:shd w:val="clear" w:color="000000" w:fill="FFFFFF"/>
          </w:tcPr>
          <w:p w14:paraId="2F6F72B3" w14:textId="77777777" w:rsidR="0052002E" w:rsidRPr="0055480F" w:rsidRDefault="0052002E" w:rsidP="00D34E2C">
            <w:pPr>
              <w:pStyle w:val="Sinespaciado"/>
              <w:rPr>
                <w:sz w:val="20"/>
                <w:szCs w:val="20"/>
              </w:rPr>
            </w:pPr>
            <w:r w:rsidRPr="0055480F">
              <w:rPr>
                <w:sz w:val="20"/>
                <w:szCs w:val="20"/>
              </w:rPr>
              <w:t>0</w:t>
            </w:r>
          </w:p>
        </w:tc>
        <w:tc>
          <w:tcPr>
            <w:tcW w:w="1418" w:type="dxa"/>
            <w:shd w:val="clear" w:color="000000" w:fill="FFFFFF"/>
          </w:tcPr>
          <w:p w14:paraId="61900DE0" w14:textId="5A69D83E" w:rsidR="0052002E" w:rsidRPr="0055480F" w:rsidRDefault="0052002E" w:rsidP="00D34E2C">
            <w:pPr>
              <w:pStyle w:val="Sinespaciado"/>
              <w:rPr>
                <w:sz w:val="20"/>
                <w:szCs w:val="20"/>
              </w:rPr>
            </w:pPr>
            <w:r w:rsidRPr="0055480F">
              <w:rPr>
                <w:sz w:val="20"/>
                <w:szCs w:val="20"/>
              </w:rPr>
              <w:t>0</w:t>
            </w:r>
          </w:p>
        </w:tc>
      </w:tr>
      <w:tr w:rsidR="0052002E" w:rsidRPr="0055480F" w14:paraId="67C735A5" w14:textId="77777777" w:rsidTr="0096628D">
        <w:trPr>
          <w:trHeight w:val="1"/>
          <w:jc w:val="center"/>
        </w:trPr>
        <w:tc>
          <w:tcPr>
            <w:tcW w:w="3402" w:type="dxa"/>
            <w:shd w:val="clear" w:color="000000" w:fill="FFFFFF"/>
          </w:tcPr>
          <w:p w14:paraId="0578C44E" w14:textId="5DF29315" w:rsidR="0052002E" w:rsidRPr="0055480F" w:rsidRDefault="0052002E" w:rsidP="00D34E2C">
            <w:pPr>
              <w:pStyle w:val="Sinespaciado"/>
              <w:rPr>
                <w:sz w:val="20"/>
                <w:szCs w:val="20"/>
              </w:rPr>
            </w:pPr>
            <w:r w:rsidRPr="0055480F">
              <w:rPr>
                <w:sz w:val="20"/>
                <w:szCs w:val="20"/>
              </w:rPr>
              <w:t xml:space="preserve">Totalmente </w:t>
            </w:r>
            <w:r w:rsidR="00253611" w:rsidRPr="0055480F">
              <w:rPr>
                <w:sz w:val="20"/>
                <w:szCs w:val="20"/>
              </w:rPr>
              <w:t>en desacuerdo</w:t>
            </w:r>
          </w:p>
        </w:tc>
        <w:tc>
          <w:tcPr>
            <w:tcW w:w="1560" w:type="dxa"/>
            <w:shd w:val="clear" w:color="000000" w:fill="FFFFFF"/>
          </w:tcPr>
          <w:p w14:paraId="050F85AF" w14:textId="77777777" w:rsidR="0052002E" w:rsidRPr="0055480F" w:rsidRDefault="0052002E" w:rsidP="00D34E2C">
            <w:pPr>
              <w:pStyle w:val="Sinespaciado"/>
              <w:rPr>
                <w:sz w:val="20"/>
                <w:szCs w:val="20"/>
              </w:rPr>
            </w:pPr>
            <w:r w:rsidRPr="0055480F">
              <w:rPr>
                <w:sz w:val="20"/>
                <w:szCs w:val="20"/>
              </w:rPr>
              <w:t>0</w:t>
            </w:r>
          </w:p>
        </w:tc>
        <w:tc>
          <w:tcPr>
            <w:tcW w:w="1418" w:type="dxa"/>
            <w:shd w:val="clear" w:color="000000" w:fill="FFFFFF"/>
          </w:tcPr>
          <w:p w14:paraId="3F883788" w14:textId="2999A235" w:rsidR="0052002E" w:rsidRPr="0055480F" w:rsidRDefault="0052002E" w:rsidP="00D34E2C">
            <w:pPr>
              <w:pStyle w:val="Sinespaciado"/>
              <w:rPr>
                <w:sz w:val="20"/>
                <w:szCs w:val="20"/>
              </w:rPr>
            </w:pPr>
            <w:r w:rsidRPr="0055480F">
              <w:rPr>
                <w:sz w:val="20"/>
                <w:szCs w:val="20"/>
              </w:rPr>
              <w:t>0</w:t>
            </w:r>
          </w:p>
        </w:tc>
      </w:tr>
      <w:tr w:rsidR="0052002E" w:rsidRPr="0055480F" w14:paraId="1B24362F" w14:textId="77777777" w:rsidTr="0096628D">
        <w:trPr>
          <w:trHeight w:val="1"/>
          <w:jc w:val="center"/>
        </w:trPr>
        <w:tc>
          <w:tcPr>
            <w:tcW w:w="3402" w:type="dxa"/>
            <w:shd w:val="clear" w:color="000000" w:fill="FFFFFF"/>
          </w:tcPr>
          <w:p w14:paraId="6061E197" w14:textId="705D0878" w:rsidR="0052002E" w:rsidRPr="0055480F" w:rsidRDefault="00FF6F4A" w:rsidP="00D34E2C">
            <w:pPr>
              <w:pStyle w:val="Sinespaciado"/>
              <w:rPr>
                <w:sz w:val="20"/>
                <w:szCs w:val="20"/>
              </w:rPr>
            </w:pPr>
            <w:r w:rsidRPr="0055480F">
              <w:rPr>
                <w:sz w:val="20"/>
                <w:szCs w:val="20"/>
              </w:rPr>
              <w:t>TOTAL</w:t>
            </w:r>
          </w:p>
        </w:tc>
        <w:tc>
          <w:tcPr>
            <w:tcW w:w="1560" w:type="dxa"/>
            <w:shd w:val="clear" w:color="000000" w:fill="FFFFFF"/>
          </w:tcPr>
          <w:p w14:paraId="26185837" w14:textId="77777777" w:rsidR="0052002E" w:rsidRPr="0055480F" w:rsidRDefault="0052002E" w:rsidP="00D34E2C">
            <w:pPr>
              <w:pStyle w:val="Sinespaciado"/>
              <w:rPr>
                <w:sz w:val="20"/>
                <w:szCs w:val="20"/>
              </w:rPr>
            </w:pPr>
            <w:r w:rsidRPr="0055480F">
              <w:rPr>
                <w:sz w:val="20"/>
                <w:szCs w:val="20"/>
              </w:rPr>
              <w:t>20</w:t>
            </w:r>
          </w:p>
        </w:tc>
        <w:tc>
          <w:tcPr>
            <w:tcW w:w="1418" w:type="dxa"/>
            <w:shd w:val="clear" w:color="000000" w:fill="FFFFFF"/>
          </w:tcPr>
          <w:p w14:paraId="0EFD0136" w14:textId="05F0A360" w:rsidR="0052002E" w:rsidRPr="0055480F" w:rsidRDefault="0052002E" w:rsidP="00D34E2C">
            <w:pPr>
              <w:pStyle w:val="Sinespaciado"/>
              <w:rPr>
                <w:sz w:val="20"/>
                <w:szCs w:val="20"/>
              </w:rPr>
            </w:pPr>
            <w:r w:rsidRPr="0055480F">
              <w:rPr>
                <w:sz w:val="20"/>
                <w:szCs w:val="20"/>
              </w:rPr>
              <w:t>100</w:t>
            </w:r>
          </w:p>
        </w:tc>
      </w:tr>
    </w:tbl>
    <w:p w14:paraId="33BB9CF2" w14:textId="68AE2035" w:rsidR="00A627CA" w:rsidRPr="0055480F" w:rsidRDefault="00A627CA" w:rsidP="00D34E2C">
      <w:pPr>
        <w:tabs>
          <w:tab w:val="left" w:pos="2790"/>
        </w:tabs>
        <w:autoSpaceDE w:val="0"/>
        <w:autoSpaceDN w:val="0"/>
        <w:adjustRightInd w:val="0"/>
        <w:spacing w:after="240" w:line="240" w:lineRule="auto"/>
        <w:jc w:val="center"/>
        <w:rPr>
          <w:rFonts w:ascii="Times New Roman" w:hAnsi="Times New Roman" w:cs="Times New Roman"/>
          <w:bCs/>
          <w:strike/>
          <w:sz w:val="20"/>
          <w:szCs w:val="20"/>
        </w:rPr>
      </w:pPr>
      <w:r w:rsidRPr="0055480F">
        <w:rPr>
          <w:rFonts w:ascii="Times New Roman" w:hAnsi="Times New Roman" w:cs="Times New Roman"/>
          <w:bCs/>
          <w:sz w:val="20"/>
          <w:szCs w:val="20"/>
        </w:rPr>
        <w:lastRenderedPageBreak/>
        <w:t>Tabla 3. El uso de las TIC optimiza el proceso de administración de la docencia</w:t>
      </w:r>
    </w:p>
    <w:p w14:paraId="6DEDB331" w14:textId="77777777" w:rsidR="0055480F" w:rsidRDefault="0055480F" w:rsidP="00D34E2C">
      <w:pPr>
        <w:autoSpaceDE w:val="0"/>
        <w:autoSpaceDN w:val="0"/>
        <w:adjustRightInd w:val="0"/>
        <w:spacing w:after="240" w:line="240" w:lineRule="auto"/>
        <w:jc w:val="both"/>
        <w:rPr>
          <w:rFonts w:ascii="Times New Roman" w:hAnsi="Times New Roman" w:cs="Times New Roman"/>
          <w:bCs/>
          <w:sz w:val="20"/>
          <w:szCs w:val="20"/>
        </w:rPr>
        <w:sectPr w:rsidR="0055480F" w:rsidSect="0055480F">
          <w:type w:val="continuous"/>
          <w:pgSz w:w="12240" w:h="15840"/>
          <w:pgMar w:top="1418" w:right="1418" w:bottom="1418" w:left="1701" w:header="720" w:footer="720" w:gutter="0"/>
          <w:cols w:space="720"/>
          <w:noEndnote/>
        </w:sectPr>
      </w:pPr>
    </w:p>
    <w:p w14:paraId="15FCF871" w14:textId="64BAD0EB" w:rsidR="004237AD" w:rsidRPr="0055480F" w:rsidRDefault="00A627CA" w:rsidP="00D34E2C">
      <w:pPr>
        <w:autoSpaceDE w:val="0"/>
        <w:autoSpaceDN w:val="0"/>
        <w:adjustRightInd w:val="0"/>
        <w:spacing w:after="240" w:line="240" w:lineRule="auto"/>
        <w:jc w:val="both"/>
        <w:rPr>
          <w:rFonts w:ascii="Times New Roman" w:hAnsi="Times New Roman" w:cs="Times New Roman"/>
          <w:bCs/>
          <w:sz w:val="20"/>
          <w:szCs w:val="20"/>
        </w:rPr>
      </w:pPr>
      <w:r w:rsidRPr="0055480F">
        <w:rPr>
          <w:rFonts w:ascii="Times New Roman" w:hAnsi="Times New Roman" w:cs="Times New Roman"/>
          <w:bCs/>
          <w:sz w:val="20"/>
          <w:szCs w:val="20"/>
        </w:rPr>
        <w:t xml:space="preserve">En cuanto al tema de las aulas virtuales y su utilización para fortalecer la docencia, en la tabla 4, se  evidencia que el 85% de los docentes encuestados </w:t>
      </w:r>
      <w:r w:rsidRPr="0055480F">
        <w:rPr>
          <w:rFonts w:ascii="Times New Roman" w:hAnsi="Times New Roman" w:cs="Times New Roman"/>
          <w:bCs/>
          <w:sz w:val="20"/>
          <w:szCs w:val="20"/>
        </w:rPr>
        <w:t>están totalmente de acuerdo en que el uso de aulas virtuales favorece la docencia.</w:t>
      </w:r>
    </w:p>
    <w:p w14:paraId="4CBA442E" w14:textId="77777777" w:rsidR="0055480F" w:rsidRDefault="0055480F" w:rsidP="00D34E2C">
      <w:pPr>
        <w:pStyle w:val="Sinespaciado"/>
        <w:rPr>
          <w:sz w:val="20"/>
          <w:szCs w:val="20"/>
        </w:rPr>
        <w:sectPr w:rsidR="0055480F" w:rsidSect="0055480F">
          <w:type w:val="continuous"/>
          <w:pgSz w:w="12240" w:h="15840"/>
          <w:pgMar w:top="1418" w:right="1418" w:bottom="1418" w:left="1701" w:header="720" w:footer="720" w:gutter="0"/>
          <w:cols w:num="2"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417"/>
        <w:gridCol w:w="1559"/>
      </w:tblGrid>
      <w:tr w:rsidR="0052002E" w:rsidRPr="0055480F" w14:paraId="419F75CF" w14:textId="77777777" w:rsidTr="0096628D">
        <w:trPr>
          <w:trHeight w:val="1"/>
          <w:jc w:val="center"/>
        </w:trPr>
        <w:tc>
          <w:tcPr>
            <w:tcW w:w="3256" w:type="dxa"/>
            <w:shd w:val="clear" w:color="000000" w:fill="FFFFFF"/>
          </w:tcPr>
          <w:p w14:paraId="0EAFD5A3" w14:textId="53004740" w:rsidR="0052002E" w:rsidRPr="0055480F" w:rsidRDefault="0052002E" w:rsidP="00D34E2C">
            <w:pPr>
              <w:pStyle w:val="Sinespaciado"/>
              <w:rPr>
                <w:sz w:val="20"/>
                <w:szCs w:val="20"/>
              </w:rPr>
            </w:pPr>
            <w:r w:rsidRPr="0055480F">
              <w:rPr>
                <w:sz w:val="20"/>
                <w:szCs w:val="20"/>
              </w:rPr>
              <w:t>Alternativas</w:t>
            </w:r>
          </w:p>
        </w:tc>
        <w:tc>
          <w:tcPr>
            <w:tcW w:w="1417" w:type="dxa"/>
            <w:shd w:val="clear" w:color="000000" w:fill="FFFFFF"/>
          </w:tcPr>
          <w:p w14:paraId="0AA38FA2" w14:textId="77777777" w:rsidR="0052002E" w:rsidRPr="0055480F" w:rsidRDefault="0052002E" w:rsidP="00D34E2C">
            <w:pPr>
              <w:pStyle w:val="Sinespaciado"/>
              <w:rPr>
                <w:sz w:val="20"/>
                <w:szCs w:val="20"/>
              </w:rPr>
            </w:pPr>
            <w:r w:rsidRPr="0055480F">
              <w:rPr>
                <w:sz w:val="20"/>
                <w:szCs w:val="20"/>
              </w:rPr>
              <w:t>Frecuencia</w:t>
            </w:r>
          </w:p>
        </w:tc>
        <w:tc>
          <w:tcPr>
            <w:tcW w:w="1559" w:type="dxa"/>
            <w:shd w:val="clear" w:color="000000" w:fill="FFFFFF"/>
          </w:tcPr>
          <w:p w14:paraId="3FC9F3EC" w14:textId="77777777" w:rsidR="0052002E" w:rsidRPr="0055480F" w:rsidRDefault="0052002E" w:rsidP="00D34E2C">
            <w:pPr>
              <w:pStyle w:val="Sinespaciado"/>
              <w:rPr>
                <w:sz w:val="20"/>
                <w:szCs w:val="20"/>
              </w:rPr>
            </w:pPr>
            <w:r w:rsidRPr="0055480F">
              <w:rPr>
                <w:sz w:val="20"/>
                <w:szCs w:val="20"/>
              </w:rPr>
              <w:t>Porcentaje</w:t>
            </w:r>
          </w:p>
        </w:tc>
      </w:tr>
      <w:tr w:rsidR="0052002E" w:rsidRPr="0055480F" w14:paraId="3BD55B8A" w14:textId="77777777" w:rsidTr="0096628D">
        <w:trPr>
          <w:trHeight w:val="1"/>
          <w:jc w:val="center"/>
        </w:trPr>
        <w:tc>
          <w:tcPr>
            <w:tcW w:w="3256" w:type="dxa"/>
            <w:shd w:val="clear" w:color="000000" w:fill="FFFFFF"/>
          </w:tcPr>
          <w:p w14:paraId="1D774E35" w14:textId="77777777" w:rsidR="0052002E" w:rsidRPr="0055480F" w:rsidRDefault="0052002E" w:rsidP="00D34E2C">
            <w:pPr>
              <w:pStyle w:val="Sinespaciado"/>
              <w:rPr>
                <w:sz w:val="20"/>
                <w:szCs w:val="20"/>
              </w:rPr>
            </w:pPr>
            <w:r w:rsidRPr="0055480F">
              <w:rPr>
                <w:sz w:val="20"/>
                <w:szCs w:val="20"/>
              </w:rPr>
              <w:t>Totalmente de acuerdo</w:t>
            </w:r>
          </w:p>
        </w:tc>
        <w:tc>
          <w:tcPr>
            <w:tcW w:w="1417" w:type="dxa"/>
            <w:shd w:val="clear" w:color="000000" w:fill="FFFFFF"/>
          </w:tcPr>
          <w:p w14:paraId="05001017" w14:textId="77777777" w:rsidR="0052002E" w:rsidRPr="0055480F" w:rsidRDefault="0052002E" w:rsidP="00D34E2C">
            <w:pPr>
              <w:pStyle w:val="Sinespaciado"/>
              <w:rPr>
                <w:sz w:val="20"/>
                <w:szCs w:val="20"/>
              </w:rPr>
            </w:pPr>
            <w:r w:rsidRPr="0055480F">
              <w:rPr>
                <w:sz w:val="20"/>
                <w:szCs w:val="20"/>
              </w:rPr>
              <w:t>17</w:t>
            </w:r>
          </w:p>
        </w:tc>
        <w:tc>
          <w:tcPr>
            <w:tcW w:w="1559" w:type="dxa"/>
            <w:shd w:val="clear" w:color="000000" w:fill="FFFFFF"/>
          </w:tcPr>
          <w:p w14:paraId="6E75E4BF" w14:textId="77777777" w:rsidR="0052002E" w:rsidRPr="0055480F" w:rsidRDefault="0052002E" w:rsidP="00D34E2C">
            <w:pPr>
              <w:pStyle w:val="Sinespaciado"/>
              <w:rPr>
                <w:sz w:val="20"/>
                <w:szCs w:val="20"/>
              </w:rPr>
            </w:pPr>
            <w:r w:rsidRPr="0055480F">
              <w:rPr>
                <w:sz w:val="20"/>
                <w:szCs w:val="20"/>
              </w:rPr>
              <w:t>85%</w:t>
            </w:r>
          </w:p>
        </w:tc>
      </w:tr>
      <w:tr w:rsidR="0052002E" w:rsidRPr="0055480F" w14:paraId="786417EF" w14:textId="77777777" w:rsidTr="0096628D">
        <w:trPr>
          <w:trHeight w:val="1"/>
          <w:jc w:val="center"/>
        </w:trPr>
        <w:tc>
          <w:tcPr>
            <w:tcW w:w="3256" w:type="dxa"/>
            <w:shd w:val="clear" w:color="000000" w:fill="FFFFFF"/>
          </w:tcPr>
          <w:p w14:paraId="03258332" w14:textId="77777777" w:rsidR="0052002E" w:rsidRPr="0055480F" w:rsidRDefault="0052002E" w:rsidP="00D34E2C">
            <w:pPr>
              <w:pStyle w:val="Sinespaciado"/>
              <w:rPr>
                <w:sz w:val="20"/>
                <w:szCs w:val="20"/>
              </w:rPr>
            </w:pPr>
            <w:r w:rsidRPr="0055480F">
              <w:rPr>
                <w:sz w:val="20"/>
                <w:szCs w:val="20"/>
              </w:rPr>
              <w:t>De acuerdo</w:t>
            </w:r>
          </w:p>
        </w:tc>
        <w:tc>
          <w:tcPr>
            <w:tcW w:w="1417" w:type="dxa"/>
            <w:shd w:val="clear" w:color="000000" w:fill="FFFFFF"/>
          </w:tcPr>
          <w:p w14:paraId="5126C245" w14:textId="77777777" w:rsidR="0052002E" w:rsidRPr="0055480F" w:rsidRDefault="0052002E" w:rsidP="00D34E2C">
            <w:pPr>
              <w:pStyle w:val="Sinespaciado"/>
              <w:rPr>
                <w:sz w:val="20"/>
                <w:szCs w:val="20"/>
              </w:rPr>
            </w:pPr>
            <w:r w:rsidRPr="0055480F">
              <w:rPr>
                <w:sz w:val="20"/>
                <w:szCs w:val="20"/>
              </w:rPr>
              <w:t>3</w:t>
            </w:r>
          </w:p>
        </w:tc>
        <w:tc>
          <w:tcPr>
            <w:tcW w:w="1559" w:type="dxa"/>
            <w:shd w:val="clear" w:color="000000" w:fill="FFFFFF"/>
          </w:tcPr>
          <w:p w14:paraId="56F7B83E" w14:textId="77777777" w:rsidR="0052002E" w:rsidRPr="0055480F" w:rsidRDefault="0052002E" w:rsidP="00D34E2C">
            <w:pPr>
              <w:pStyle w:val="Sinespaciado"/>
              <w:rPr>
                <w:sz w:val="20"/>
                <w:szCs w:val="20"/>
              </w:rPr>
            </w:pPr>
            <w:r w:rsidRPr="0055480F">
              <w:rPr>
                <w:sz w:val="20"/>
                <w:szCs w:val="20"/>
              </w:rPr>
              <w:t>15%</w:t>
            </w:r>
          </w:p>
        </w:tc>
      </w:tr>
      <w:tr w:rsidR="0052002E" w:rsidRPr="0055480F" w14:paraId="7A612D31" w14:textId="77777777" w:rsidTr="0096628D">
        <w:trPr>
          <w:trHeight w:val="1"/>
          <w:jc w:val="center"/>
        </w:trPr>
        <w:tc>
          <w:tcPr>
            <w:tcW w:w="3256" w:type="dxa"/>
            <w:shd w:val="clear" w:color="000000" w:fill="FFFFFF"/>
          </w:tcPr>
          <w:p w14:paraId="32F71DDE" w14:textId="77777777" w:rsidR="0052002E" w:rsidRPr="0055480F" w:rsidRDefault="0052002E" w:rsidP="00D34E2C">
            <w:pPr>
              <w:pStyle w:val="Sinespaciado"/>
              <w:rPr>
                <w:sz w:val="20"/>
                <w:szCs w:val="20"/>
              </w:rPr>
            </w:pPr>
            <w:r w:rsidRPr="0055480F">
              <w:rPr>
                <w:sz w:val="20"/>
                <w:szCs w:val="20"/>
              </w:rPr>
              <w:t>Ni de acuerdo ni en desacuerdo</w:t>
            </w:r>
          </w:p>
        </w:tc>
        <w:tc>
          <w:tcPr>
            <w:tcW w:w="1417" w:type="dxa"/>
            <w:shd w:val="clear" w:color="000000" w:fill="FFFFFF"/>
          </w:tcPr>
          <w:p w14:paraId="4D4192CF" w14:textId="77777777" w:rsidR="0052002E" w:rsidRPr="0055480F" w:rsidRDefault="0052002E" w:rsidP="00D34E2C">
            <w:pPr>
              <w:pStyle w:val="Sinespaciado"/>
              <w:rPr>
                <w:sz w:val="20"/>
                <w:szCs w:val="20"/>
              </w:rPr>
            </w:pPr>
            <w:r w:rsidRPr="0055480F">
              <w:rPr>
                <w:sz w:val="20"/>
                <w:szCs w:val="20"/>
              </w:rPr>
              <w:t>0</w:t>
            </w:r>
          </w:p>
        </w:tc>
        <w:tc>
          <w:tcPr>
            <w:tcW w:w="1559" w:type="dxa"/>
            <w:shd w:val="clear" w:color="000000" w:fill="FFFFFF"/>
          </w:tcPr>
          <w:p w14:paraId="67A9DBC6" w14:textId="77777777" w:rsidR="0052002E" w:rsidRPr="0055480F" w:rsidRDefault="0052002E" w:rsidP="00D34E2C">
            <w:pPr>
              <w:pStyle w:val="Sinespaciado"/>
              <w:rPr>
                <w:sz w:val="20"/>
                <w:szCs w:val="20"/>
              </w:rPr>
            </w:pPr>
            <w:r w:rsidRPr="0055480F">
              <w:rPr>
                <w:sz w:val="20"/>
                <w:szCs w:val="20"/>
              </w:rPr>
              <w:t>0%</w:t>
            </w:r>
          </w:p>
        </w:tc>
      </w:tr>
      <w:tr w:rsidR="0052002E" w:rsidRPr="0055480F" w14:paraId="7CE6A8B1" w14:textId="77777777" w:rsidTr="0096628D">
        <w:trPr>
          <w:trHeight w:val="1"/>
          <w:jc w:val="center"/>
        </w:trPr>
        <w:tc>
          <w:tcPr>
            <w:tcW w:w="3256" w:type="dxa"/>
            <w:shd w:val="clear" w:color="000000" w:fill="FFFFFF"/>
          </w:tcPr>
          <w:p w14:paraId="7D0FB113" w14:textId="77777777" w:rsidR="0052002E" w:rsidRPr="0055480F" w:rsidRDefault="0052002E" w:rsidP="00D34E2C">
            <w:pPr>
              <w:pStyle w:val="Sinespaciado"/>
              <w:rPr>
                <w:sz w:val="20"/>
                <w:szCs w:val="20"/>
              </w:rPr>
            </w:pPr>
            <w:r w:rsidRPr="0055480F">
              <w:rPr>
                <w:sz w:val="20"/>
                <w:szCs w:val="20"/>
              </w:rPr>
              <w:t>En desacuerdo</w:t>
            </w:r>
          </w:p>
        </w:tc>
        <w:tc>
          <w:tcPr>
            <w:tcW w:w="1417" w:type="dxa"/>
            <w:shd w:val="clear" w:color="000000" w:fill="FFFFFF"/>
          </w:tcPr>
          <w:p w14:paraId="5E0924E7" w14:textId="77777777" w:rsidR="0052002E" w:rsidRPr="0055480F" w:rsidRDefault="0052002E" w:rsidP="00D34E2C">
            <w:pPr>
              <w:pStyle w:val="Sinespaciado"/>
              <w:rPr>
                <w:sz w:val="20"/>
                <w:szCs w:val="20"/>
              </w:rPr>
            </w:pPr>
            <w:r w:rsidRPr="0055480F">
              <w:rPr>
                <w:sz w:val="20"/>
                <w:szCs w:val="20"/>
              </w:rPr>
              <w:t>0</w:t>
            </w:r>
          </w:p>
        </w:tc>
        <w:tc>
          <w:tcPr>
            <w:tcW w:w="1559" w:type="dxa"/>
            <w:shd w:val="clear" w:color="000000" w:fill="FFFFFF"/>
          </w:tcPr>
          <w:p w14:paraId="1FD9ADA0" w14:textId="77777777" w:rsidR="0052002E" w:rsidRPr="0055480F" w:rsidRDefault="0052002E" w:rsidP="00D34E2C">
            <w:pPr>
              <w:pStyle w:val="Sinespaciado"/>
              <w:rPr>
                <w:sz w:val="20"/>
                <w:szCs w:val="20"/>
              </w:rPr>
            </w:pPr>
            <w:r w:rsidRPr="0055480F">
              <w:rPr>
                <w:sz w:val="20"/>
                <w:szCs w:val="20"/>
              </w:rPr>
              <w:t>0%</w:t>
            </w:r>
          </w:p>
        </w:tc>
      </w:tr>
      <w:tr w:rsidR="0052002E" w:rsidRPr="0055480F" w14:paraId="1F155B36" w14:textId="77777777" w:rsidTr="0096628D">
        <w:trPr>
          <w:trHeight w:val="1"/>
          <w:jc w:val="center"/>
        </w:trPr>
        <w:tc>
          <w:tcPr>
            <w:tcW w:w="3256" w:type="dxa"/>
            <w:shd w:val="clear" w:color="000000" w:fill="FFFFFF"/>
          </w:tcPr>
          <w:p w14:paraId="37E278C6" w14:textId="4152F398" w:rsidR="0052002E" w:rsidRPr="0055480F" w:rsidRDefault="0052002E" w:rsidP="00D34E2C">
            <w:pPr>
              <w:pStyle w:val="Sinespaciado"/>
              <w:rPr>
                <w:sz w:val="20"/>
                <w:szCs w:val="20"/>
              </w:rPr>
            </w:pPr>
            <w:r w:rsidRPr="0055480F">
              <w:rPr>
                <w:sz w:val="20"/>
                <w:szCs w:val="20"/>
              </w:rPr>
              <w:t xml:space="preserve">Totalmente </w:t>
            </w:r>
            <w:r w:rsidR="00253611" w:rsidRPr="0055480F">
              <w:rPr>
                <w:sz w:val="20"/>
                <w:szCs w:val="20"/>
              </w:rPr>
              <w:t>en desacuerdo</w:t>
            </w:r>
          </w:p>
        </w:tc>
        <w:tc>
          <w:tcPr>
            <w:tcW w:w="1417" w:type="dxa"/>
            <w:shd w:val="clear" w:color="000000" w:fill="FFFFFF"/>
          </w:tcPr>
          <w:p w14:paraId="0640221E" w14:textId="77777777" w:rsidR="0052002E" w:rsidRPr="0055480F" w:rsidRDefault="0052002E" w:rsidP="00D34E2C">
            <w:pPr>
              <w:pStyle w:val="Sinespaciado"/>
              <w:rPr>
                <w:sz w:val="20"/>
                <w:szCs w:val="20"/>
              </w:rPr>
            </w:pPr>
            <w:r w:rsidRPr="0055480F">
              <w:rPr>
                <w:sz w:val="20"/>
                <w:szCs w:val="20"/>
              </w:rPr>
              <w:t>0</w:t>
            </w:r>
          </w:p>
        </w:tc>
        <w:tc>
          <w:tcPr>
            <w:tcW w:w="1559" w:type="dxa"/>
            <w:shd w:val="clear" w:color="000000" w:fill="FFFFFF"/>
          </w:tcPr>
          <w:p w14:paraId="656998BC" w14:textId="77777777" w:rsidR="0052002E" w:rsidRPr="0055480F" w:rsidRDefault="0052002E" w:rsidP="00D34E2C">
            <w:pPr>
              <w:pStyle w:val="Sinespaciado"/>
              <w:rPr>
                <w:sz w:val="20"/>
                <w:szCs w:val="20"/>
              </w:rPr>
            </w:pPr>
            <w:r w:rsidRPr="0055480F">
              <w:rPr>
                <w:sz w:val="20"/>
                <w:szCs w:val="20"/>
              </w:rPr>
              <w:t>0%</w:t>
            </w:r>
          </w:p>
        </w:tc>
      </w:tr>
      <w:tr w:rsidR="0052002E" w:rsidRPr="0055480F" w14:paraId="36528971" w14:textId="77777777" w:rsidTr="0096628D">
        <w:trPr>
          <w:trHeight w:val="1"/>
          <w:jc w:val="center"/>
        </w:trPr>
        <w:tc>
          <w:tcPr>
            <w:tcW w:w="3256" w:type="dxa"/>
            <w:shd w:val="clear" w:color="000000" w:fill="FFFFFF"/>
          </w:tcPr>
          <w:p w14:paraId="1158E436" w14:textId="77777777" w:rsidR="0052002E" w:rsidRPr="0055480F" w:rsidRDefault="0052002E" w:rsidP="00D34E2C">
            <w:pPr>
              <w:pStyle w:val="Sinespaciado"/>
              <w:rPr>
                <w:sz w:val="20"/>
                <w:szCs w:val="20"/>
              </w:rPr>
            </w:pPr>
            <w:r w:rsidRPr="0055480F">
              <w:rPr>
                <w:sz w:val="20"/>
                <w:szCs w:val="20"/>
              </w:rPr>
              <w:t>Total</w:t>
            </w:r>
          </w:p>
        </w:tc>
        <w:tc>
          <w:tcPr>
            <w:tcW w:w="1417" w:type="dxa"/>
            <w:shd w:val="clear" w:color="000000" w:fill="FFFFFF"/>
          </w:tcPr>
          <w:p w14:paraId="1A37AAEF" w14:textId="77777777" w:rsidR="0052002E" w:rsidRPr="0055480F" w:rsidRDefault="0052002E" w:rsidP="00D34E2C">
            <w:pPr>
              <w:pStyle w:val="Sinespaciado"/>
              <w:rPr>
                <w:sz w:val="20"/>
                <w:szCs w:val="20"/>
              </w:rPr>
            </w:pPr>
            <w:r w:rsidRPr="0055480F">
              <w:rPr>
                <w:sz w:val="20"/>
                <w:szCs w:val="20"/>
              </w:rPr>
              <w:t>20</w:t>
            </w:r>
          </w:p>
        </w:tc>
        <w:tc>
          <w:tcPr>
            <w:tcW w:w="1559" w:type="dxa"/>
            <w:shd w:val="clear" w:color="000000" w:fill="FFFFFF"/>
          </w:tcPr>
          <w:p w14:paraId="64A558F5" w14:textId="77777777" w:rsidR="0052002E" w:rsidRPr="0055480F" w:rsidRDefault="0052002E" w:rsidP="00D34E2C">
            <w:pPr>
              <w:pStyle w:val="Sinespaciado"/>
              <w:rPr>
                <w:sz w:val="20"/>
                <w:szCs w:val="20"/>
              </w:rPr>
            </w:pPr>
            <w:r w:rsidRPr="0055480F">
              <w:rPr>
                <w:sz w:val="20"/>
                <w:szCs w:val="20"/>
              </w:rPr>
              <w:t>100%</w:t>
            </w:r>
          </w:p>
        </w:tc>
      </w:tr>
    </w:tbl>
    <w:p w14:paraId="3FED0913" w14:textId="675FA9FB" w:rsidR="00A627CA" w:rsidRPr="0055480F" w:rsidRDefault="00A627CA" w:rsidP="00D34E2C">
      <w:pPr>
        <w:autoSpaceDE w:val="0"/>
        <w:autoSpaceDN w:val="0"/>
        <w:adjustRightInd w:val="0"/>
        <w:spacing w:after="240" w:line="240" w:lineRule="auto"/>
        <w:jc w:val="center"/>
        <w:rPr>
          <w:rFonts w:ascii="Times New Roman" w:hAnsi="Times New Roman" w:cs="Times New Roman"/>
          <w:bCs/>
          <w:sz w:val="20"/>
          <w:szCs w:val="20"/>
        </w:rPr>
      </w:pPr>
      <w:r w:rsidRPr="0055480F">
        <w:rPr>
          <w:rFonts w:ascii="Times New Roman" w:hAnsi="Times New Roman" w:cs="Times New Roman"/>
          <w:bCs/>
          <w:sz w:val="20"/>
          <w:szCs w:val="20"/>
        </w:rPr>
        <w:t>Tabla 4: El uso de aulas virtuales favorece la función de docencia</w:t>
      </w:r>
    </w:p>
    <w:p w14:paraId="6048621F" w14:textId="77777777" w:rsidR="0055480F" w:rsidRDefault="0055480F" w:rsidP="00D34E2C">
      <w:pPr>
        <w:autoSpaceDE w:val="0"/>
        <w:autoSpaceDN w:val="0"/>
        <w:adjustRightInd w:val="0"/>
        <w:spacing w:after="240" w:line="240" w:lineRule="auto"/>
        <w:jc w:val="both"/>
        <w:rPr>
          <w:rFonts w:ascii="Times New Roman" w:hAnsi="Times New Roman" w:cs="Times New Roman"/>
          <w:bCs/>
          <w:sz w:val="20"/>
          <w:szCs w:val="24"/>
        </w:rPr>
        <w:sectPr w:rsidR="0055480F" w:rsidSect="0055480F">
          <w:type w:val="continuous"/>
          <w:pgSz w:w="12240" w:h="15840"/>
          <w:pgMar w:top="1418" w:right="1418" w:bottom="1418" w:left="1701" w:header="720" w:footer="720" w:gutter="0"/>
          <w:cols w:space="720"/>
          <w:noEndnote/>
        </w:sectPr>
      </w:pPr>
    </w:p>
    <w:p w14:paraId="6B80EE86" w14:textId="20D68210" w:rsidR="00BE2B56" w:rsidRPr="0055480F" w:rsidRDefault="00BE2B56" w:rsidP="00D34E2C">
      <w:pPr>
        <w:autoSpaceDE w:val="0"/>
        <w:autoSpaceDN w:val="0"/>
        <w:adjustRightInd w:val="0"/>
        <w:spacing w:after="240" w:line="240" w:lineRule="auto"/>
        <w:jc w:val="both"/>
        <w:rPr>
          <w:rFonts w:ascii="Times New Roman" w:hAnsi="Times New Roman" w:cs="Times New Roman"/>
          <w:bCs/>
          <w:color w:val="FF0000"/>
          <w:sz w:val="20"/>
          <w:szCs w:val="24"/>
        </w:rPr>
      </w:pPr>
      <w:r w:rsidRPr="0055480F">
        <w:rPr>
          <w:rFonts w:ascii="Times New Roman" w:hAnsi="Times New Roman" w:cs="Times New Roman"/>
          <w:bCs/>
          <w:sz w:val="20"/>
          <w:szCs w:val="24"/>
        </w:rPr>
        <w:t xml:space="preserve">Los resultados reflejan en la tabla 5, evidencian que el 85% de los docentes encuestados están totalmente de acuerdo en que es importante el uso de la </w:t>
      </w:r>
      <w:r w:rsidRPr="0055480F">
        <w:rPr>
          <w:rFonts w:ascii="Times New Roman" w:hAnsi="Times New Roman" w:cs="Times New Roman"/>
          <w:bCs/>
          <w:sz w:val="20"/>
          <w:szCs w:val="24"/>
        </w:rPr>
        <w:t>plataforma de la UTM en los procesos administrativos</w:t>
      </w:r>
      <w:r w:rsidRPr="0055480F">
        <w:rPr>
          <w:rFonts w:ascii="Times New Roman" w:hAnsi="Times New Roman" w:cs="Times New Roman"/>
          <w:bCs/>
          <w:color w:val="FF0000"/>
          <w:sz w:val="20"/>
          <w:szCs w:val="24"/>
        </w:rPr>
        <w:t>.</w:t>
      </w:r>
    </w:p>
    <w:p w14:paraId="34C77A54" w14:textId="77777777" w:rsidR="0055480F" w:rsidRDefault="0055480F" w:rsidP="00D34E2C">
      <w:pPr>
        <w:pStyle w:val="Sinespaciado"/>
        <w:rPr>
          <w:sz w:val="20"/>
        </w:rPr>
        <w:sectPr w:rsidR="0055480F" w:rsidSect="0055480F">
          <w:type w:val="continuous"/>
          <w:pgSz w:w="12240" w:h="15840"/>
          <w:pgMar w:top="1418" w:right="1418" w:bottom="1418" w:left="1701" w:header="720" w:footer="720" w:gutter="0"/>
          <w:cols w:num="2"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417"/>
        <w:gridCol w:w="1418"/>
      </w:tblGrid>
      <w:tr w:rsidR="000A52A0" w:rsidRPr="0055480F" w14:paraId="4769D5E0" w14:textId="77777777" w:rsidTr="0096628D">
        <w:trPr>
          <w:trHeight w:val="1"/>
          <w:jc w:val="center"/>
        </w:trPr>
        <w:tc>
          <w:tcPr>
            <w:tcW w:w="3256" w:type="dxa"/>
            <w:shd w:val="clear" w:color="000000" w:fill="FFFFFF"/>
          </w:tcPr>
          <w:p w14:paraId="61A335FA" w14:textId="53E935F2" w:rsidR="004237AD" w:rsidRPr="0055480F" w:rsidRDefault="004237AD" w:rsidP="00D34E2C">
            <w:pPr>
              <w:pStyle w:val="Sinespaciado"/>
              <w:rPr>
                <w:sz w:val="20"/>
              </w:rPr>
            </w:pPr>
            <w:r w:rsidRPr="0055480F">
              <w:rPr>
                <w:sz w:val="20"/>
              </w:rPr>
              <w:t>Alternativas</w:t>
            </w:r>
          </w:p>
        </w:tc>
        <w:tc>
          <w:tcPr>
            <w:tcW w:w="1417" w:type="dxa"/>
            <w:shd w:val="clear" w:color="000000" w:fill="FFFFFF"/>
          </w:tcPr>
          <w:p w14:paraId="4D5AACDC" w14:textId="77777777" w:rsidR="004237AD" w:rsidRPr="0055480F" w:rsidRDefault="004237AD" w:rsidP="00D34E2C">
            <w:pPr>
              <w:pStyle w:val="Sinespaciado"/>
              <w:rPr>
                <w:sz w:val="20"/>
              </w:rPr>
            </w:pPr>
            <w:r w:rsidRPr="0055480F">
              <w:rPr>
                <w:sz w:val="20"/>
              </w:rPr>
              <w:t>Frecuencia</w:t>
            </w:r>
          </w:p>
        </w:tc>
        <w:tc>
          <w:tcPr>
            <w:tcW w:w="1418" w:type="dxa"/>
            <w:shd w:val="clear" w:color="000000" w:fill="FFFFFF"/>
          </w:tcPr>
          <w:p w14:paraId="2AA6431F" w14:textId="77777777" w:rsidR="004237AD" w:rsidRPr="0055480F" w:rsidRDefault="004237AD" w:rsidP="00D34E2C">
            <w:pPr>
              <w:pStyle w:val="Sinespaciado"/>
              <w:rPr>
                <w:sz w:val="20"/>
              </w:rPr>
            </w:pPr>
            <w:r w:rsidRPr="0055480F">
              <w:rPr>
                <w:sz w:val="20"/>
              </w:rPr>
              <w:t>Porcentaje</w:t>
            </w:r>
          </w:p>
        </w:tc>
      </w:tr>
      <w:tr w:rsidR="000A52A0" w:rsidRPr="0055480F" w14:paraId="2F3E09E5" w14:textId="77777777" w:rsidTr="0096628D">
        <w:trPr>
          <w:trHeight w:val="1"/>
          <w:jc w:val="center"/>
        </w:trPr>
        <w:tc>
          <w:tcPr>
            <w:tcW w:w="3256" w:type="dxa"/>
            <w:shd w:val="clear" w:color="000000" w:fill="FFFFFF"/>
          </w:tcPr>
          <w:p w14:paraId="423ED581" w14:textId="77777777" w:rsidR="004237AD" w:rsidRPr="0055480F" w:rsidRDefault="004237AD" w:rsidP="00D34E2C">
            <w:pPr>
              <w:pStyle w:val="Sinespaciado"/>
              <w:rPr>
                <w:sz w:val="20"/>
              </w:rPr>
            </w:pPr>
            <w:r w:rsidRPr="0055480F">
              <w:rPr>
                <w:sz w:val="20"/>
              </w:rPr>
              <w:t>Totalmente de acuerdo</w:t>
            </w:r>
          </w:p>
        </w:tc>
        <w:tc>
          <w:tcPr>
            <w:tcW w:w="1417" w:type="dxa"/>
            <w:shd w:val="clear" w:color="000000" w:fill="FFFFFF"/>
          </w:tcPr>
          <w:p w14:paraId="7F919B9D" w14:textId="77777777" w:rsidR="004237AD" w:rsidRPr="0055480F" w:rsidRDefault="004237AD" w:rsidP="00D34E2C">
            <w:pPr>
              <w:pStyle w:val="Sinespaciado"/>
              <w:rPr>
                <w:sz w:val="20"/>
              </w:rPr>
            </w:pPr>
            <w:r w:rsidRPr="0055480F">
              <w:rPr>
                <w:sz w:val="20"/>
              </w:rPr>
              <w:t>17</w:t>
            </w:r>
          </w:p>
        </w:tc>
        <w:tc>
          <w:tcPr>
            <w:tcW w:w="1418" w:type="dxa"/>
            <w:shd w:val="clear" w:color="000000" w:fill="FFFFFF"/>
          </w:tcPr>
          <w:p w14:paraId="100BC981" w14:textId="7386E955" w:rsidR="004237AD" w:rsidRPr="0055480F" w:rsidRDefault="0096628D" w:rsidP="00D34E2C">
            <w:pPr>
              <w:pStyle w:val="Sinespaciado"/>
              <w:rPr>
                <w:sz w:val="20"/>
              </w:rPr>
            </w:pPr>
            <w:r w:rsidRPr="0055480F">
              <w:rPr>
                <w:sz w:val="20"/>
              </w:rPr>
              <w:t>85</w:t>
            </w:r>
          </w:p>
        </w:tc>
      </w:tr>
      <w:tr w:rsidR="000A52A0" w:rsidRPr="0055480F" w14:paraId="76D7609E" w14:textId="77777777" w:rsidTr="0096628D">
        <w:trPr>
          <w:trHeight w:val="1"/>
          <w:jc w:val="center"/>
        </w:trPr>
        <w:tc>
          <w:tcPr>
            <w:tcW w:w="3256" w:type="dxa"/>
            <w:shd w:val="clear" w:color="000000" w:fill="FFFFFF"/>
          </w:tcPr>
          <w:p w14:paraId="7A0E5A39" w14:textId="77777777" w:rsidR="004237AD" w:rsidRPr="0055480F" w:rsidRDefault="004237AD" w:rsidP="00D34E2C">
            <w:pPr>
              <w:pStyle w:val="Sinespaciado"/>
              <w:rPr>
                <w:sz w:val="20"/>
              </w:rPr>
            </w:pPr>
            <w:r w:rsidRPr="0055480F">
              <w:rPr>
                <w:sz w:val="20"/>
              </w:rPr>
              <w:t>De acuerdo</w:t>
            </w:r>
          </w:p>
        </w:tc>
        <w:tc>
          <w:tcPr>
            <w:tcW w:w="1417" w:type="dxa"/>
            <w:shd w:val="clear" w:color="000000" w:fill="FFFFFF"/>
          </w:tcPr>
          <w:p w14:paraId="13A83A37" w14:textId="77777777" w:rsidR="004237AD" w:rsidRPr="0055480F" w:rsidRDefault="004237AD" w:rsidP="00D34E2C">
            <w:pPr>
              <w:pStyle w:val="Sinespaciado"/>
              <w:rPr>
                <w:sz w:val="20"/>
              </w:rPr>
            </w:pPr>
            <w:r w:rsidRPr="0055480F">
              <w:rPr>
                <w:sz w:val="20"/>
              </w:rPr>
              <w:t>3</w:t>
            </w:r>
          </w:p>
        </w:tc>
        <w:tc>
          <w:tcPr>
            <w:tcW w:w="1418" w:type="dxa"/>
            <w:shd w:val="clear" w:color="000000" w:fill="FFFFFF"/>
          </w:tcPr>
          <w:p w14:paraId="37CE0D0C" w14:textId="5B1C630B" w:rsidR="004237AD" w:rsidRPr="0055480F" w:rsidRDefault="004237AD" w:rsidP="00D34E2C">
            <w:pPr>
              <w:pStyle w:val="Sinespaciado"/>
              <w:rPr>
                <w:sz w:val="20"/>
              </w:rPr>
            </w:pPr>
            <w:r w:rsidRPr="0055480F">
              <w:rPr>
                <w:sz w:val="20"/>
              </w:rPr>
              <w:t>15</w:t>
            </w:r>
          </w:p>
        </w:tc>
      </w:tr>
      <w:tr w:rsidR="000A52A0" w:rsidRPr="0055480F" w14:paraId="018CF23E" w14:textId="77777777" w:rsidTr="0096628D">
        <w:trPr>
          <w:trHeight w:val="1"/>
          <w:jc w:val="center"/>
        </w:trPr>
        <w:tc>
          <w:tcPr>
            <w:tcW w:w="3256" w:type="dxa"/>
            <w:shd w:val="clear" w:color="000000" w:fill="FFFFFF"/>
          </w:tcPr>
          <w:p w14:paraId="3FA296BE" w14:textId="77777777" w:rsidR="004237AD" w:rsidRPr="0055480F" w:rsidRDefault="004237AD" w:rsidP="00D34E2C">
            <w:pPr>
              <w:pStyle w:val="Sinespaciado"/>
              <w:rPr>
                <w:sz w:val="20"/>
              </w:rPr>
            </w:pPr>
            <w:r w:rsidRPr="0055480F">
              <w:rPr>
                <w:sz w:val="20"/>
              </w:rPr>
              <w:t>Ni de acuerdo ni en desacuerdo</w:t>
            </w:r>
          </w:p>
        </w:tc>
        <w:tc>
          <w:tcPr>
            <w:tcW w:w="1417" w:type="dxa"/>
            <w:shd w:val="clear" w:color="000000" w:fill="FFFFFF"/>
          </w:tcPr>
          <w:p w14:paraId="5B7DCEEA" w14:textId="77777777" w:rsidR="004237AD" w:rsidRPr="0055480F" w:rsidRDefault="004237AD" w:rsidP="00D34E2C">
            <w:pPr>
              <w:pStyle w:val="Sinespaciado"/>
              <w:rPr>
                <w:sz w:val="20"/>
              </w:rPr>
            </w:pPr>
            <w:r w:rsidRPr="0055480F">
              <w:rPr>
                <w:sz w:val="20"/>
              </w:rPr>
              <w:t>0</w:t>
            </w:r>
          </w:p>
        </w:tc>
        <w:tc>
          <w:tcPr>
            <w:tcW w:w="1418" w:type="dxa"/>
            <w:shd w:val="clear" w:color="000000" w:fill="FFFFFF"/>
          </w:tcPr>
          <w:p w14:paraId="0477C353" w14:textId="71AEA148" w:rsidR="004237AD" w:rsidRPr="0055480F" w:rsidRDefault="0096628D" w:rsidP="00D34E2C">
            <w:pPr>
              <w:pStyle w:val="Sinespaciado"/>
              <w:rPr>
                <w:sz w:val="20"/>
              </w:rPr>
            </w:pPr>
            <w:r w:rsidRPr="0055480F">
              <w:rPr>
                <w:sz w:val="20"/>
              </w:rPr>
              <w:t>0</w:t>
            </w:r>
          </w:p>
        </w:tc>
      </w:tr>
      <w:tr w:rsidR="000A52A0" w:rsidRPr="0055480F" w14:paraId="753EB5F5" w14:textId="77777777" w:rsidTr="0096628D">
        <w:trPr>
          <w:trHeight w:val="1"/>
          <w:jc w:val="center"/>
        </w:trPr>
        <w:tc>
          <w:tcPr>
            <w:tcW w:w="3256" w:type="dxa"/>
            <w:shd w:val="clear" w:color="000000" w:fill="FFFFFF"/>
          </w:tcPr>
          <w:p w14:paraId="1735D2A6" w14:textId="77777777" w:rsidR="004237AD" w:rsidRPr="0055480F" w:rsidRDefault="004237AD" w:rsidP="00D34E2C">
            <w:pPr>
              <w:pStyle w:val="Sinespaciado"/>
              <w:rPr>
                <w:sz w:val="20"/>
              </w:rPr>
            </w:pPr>
            <w:r w:rsidRPr="0055480F">
              <w:rPr>
                <w:sz w:val="20"/>
              </w:rPr>
              <w:t>En desacuerdo</w:t>
            </w:r>
          </w:p>
        </w:tc>
        <w:tc>
          <w:tcPr>
            <w:tcW w:w="1417" w:type="dxa"/>
            <w:shd w:val="clear" w:color="000000" w:fill="FFFFFF"/>
          </w:tcPr>
          <w:p w14:paraId="06DEDE89" w14:textId="77777777" w:rsidR="004237AD" w:rsidRPr="0055480F" w:rsidRDefault="004237AD" w:rsidP="00D34E2C">
            <w:pPr>
              <w:pStyle w:val="Sinespaciado"/>
              <w:rPr>
                <w:sz w:val="20"/>
              </w:rPr>
            </w:pPr>
            <w:r w:rsidRPr="0055480F">
              <w:rPr>
                <w:sz w:val="20"/>
              </w:rPr>
              <w:t>0</w:t>
            </w:r>
          </w:p>
        </w:tc>
        <w:tc>
          <w:tcPr>
            <w:tcW w:w="1418" w:type="dxa"/>
            <w:shd w:val="clear" w:color="000000" w:fill="FFFFFF"/>
          </w:tcPr>
          <w:p w14:paraId="2F0BDD8A" w14:textId="536E42DD" w:rsidR="004237AD" w:rsidRPr="0055480F" w:rsidRDefault="004237AD" w:rsidP="00D34E2C">
            <w:pPr>
              <w:pStyle w:val="Sinespaciado"/>
              <w:rPr>
                <w:sz w:val="20"/>
              </w:rPr>
            </w:pPr>
            <w:r w:rsidRPr="0055480F">
              <w:rPr>
                <w:sz w:val="20"/>
              </w:rPr>
              <w:t>0</w:t>
            </w:r>
          </w:p>
        </w:tc>
      </w:tr>
      <w:tr w:rsidR="000A52A0" w:rsidRPr="0055480F" w14:paraId="73F51C68" w14:textId="77777777" w:rsidTr="0096628D">
        <w:trPr>
          <w:trHeight w:val="1"/>
          <w:jc w:val="center"/>
        </w:trPr>
        <w:tc>
          <w:tcPr>
            <w:tcW w:w="3256" w:type="dxa"/>
            <w:shd w:val="clear" w:color="000000" w:fill="FFFFFF"/>
          </w:tcPr>
          <w:p w14:paraId="01D770C1" w14:textId="733899F8" w:rsidR="004237AD" w:rsidRPr="0055480F" w:rsidRDefault="004237AD" w:rsidP="00D34E2C">
            <w:pPr>
              <w:pStyle w:val="Sinespaciado"/>
              <w:rPr>
                <w:sz w:val="20"/>
              </w:rPr>
            </w:pPr>
            <w:r w:rsidRPr="0055480F">
              <w:rPr>
                <w:sz w:val="20"/>
              </w:rPr>
              <w:t xml:space="preserve">Totalmente </w:t>
            </w:r>
            <w:r w:rsidR="00253611" w:rsidRPr="0055480F">
              <w:rPr>
                <w:sz w:val="20"/>
              </w:rPr>
              <w:t>en desacuerdo</w:t>
            </w:r>
          </w:p>
        </w:tc>
        <w:tc>
          <w:tcPr>
            <w:tcW w:w="1417" w:type="dxa"/>
            <w:shd w:val="clear" w:color="000000" w:fill="FFFFFF"/>
          </w:tcPr>
          <w:p w14:paraId="410D57D5" w14:textId="77777777" w:rsidR="004237AD" w:rsidRPr="0055480F" w:rsidRDefault="004237AD" w:rsidP="00D34E2C">
            <w:pPr>
              <w:pStyle w:val="Sinespaciado"/>
              <w:rPr>
                <w:sz w:val="20"/>
              </w:rPr>
            </w:pPr>
            <w:r w:rsidRPr="0055480F">
              <w:rPr>
                <w:sz w:val="20"/>
              </w:rPr>
              <w:t>0</w:t>
            </w:r>
          </w:p>
        </w:tc>
        <w:tc>
          <w:tcPr>
            <w:tcW w:w="1418" w:type="dxa"/>
            <w:shd w:val="clear" w:color="000000" w:fill="FFFFFF"/>
          </w:tcPr>
          <w:p w14:paraId="37EF574E" w14:textId="4807EDEE" w:rsidR="004237AD" w:rsidRPr="0055480F" w:rsidRDefault="004237AD" w:rsidP="00D34E2C">
            <w:pPr>
              <w:pStyle w:val="Sinespaciado"/>
              <w:rPr>
                <w:sz w:val="20"/>
              </w:rPr>
            </w:pPr>
            <w:r w:rsidRPr="0055480F">
              <w:rPr>
                <w:sz w:val="20"/>
              </w:rPr>
              <w:t>0</w:t>
            </w:r>
          </w:p>
        </w:tc>
      </w:tr>
      <w:tr w:rsidR="000A52A0" w:rsidRPr="0055480F" w14:paraId="4850BF27" w14:textId="77777777" w:rsidTr="0096628D">
        <w:trPr>
          <w:trHeight w:val="1"/>
          <w:jc w:val="center"/>
        </w:trPr>
        <w:tc>
          <w:tcPr>
            <w:tcW w:w="3256" w:type="dxa"/>
            <w:shd w:val="clear" w:color="000000" w:fill="FFFFFF"/>
          </w:tcPr>
          <w:p w14:paraId="1D4FB027" w14:textId="77777777" w:rsidR="004237AD" w:rsidRPr="0055480F" w:rsidRDefault="004237AD" w:rsidP="00D34E2C">
            <w:pPr>
              <w:pStyle w:val="Sinespaciado"/>
              <w:rPr>
                <w:sz w:val="20"/>
              </w:rPr>
            </w:pPr>
            <w:r w:rsidRPr="0055480F">
              <w:rPr>
                <w:sz w:val="20"/>
              </w:rPr>
              <w:t>Total</w:t>
            </w:r>
          </w:p>
        </w:tc>
        <w:tc>
          <w:tcPr>
            <w:tcW w:w="1417" w:type="dxa"/>
            <w:shd w:val="clear" w:color="000000" w:fill="FFFFFF"/>
          </w:tcPr>
          <w:p w14:paraId="15259113" w14:textId="77777777" w:rsidR="004237AD" w:rsidRPr="0055480F" w:rsidRDefault="004237AD" w:rsidP="00D34E2C">
            <w:pPr>
              <w:pStyle w:val="Sinespaciado"/>
              <w:rPr>
                <w:sz w:val="20"/>
              </w:rPr>
            </w:pPr>
            <w:r w:rsidRPr="0055480F">
              <w:rPr>
                <w:sz w:val="20"/>
              </w:rPr>
              <w:t>20</w:t>
            </w:r>
          </w:p>
        </w:tc>
        <w:tc>
          <w:tcPr>
            <w:tcW w:w="1418" w:type="dxa"/>
            <w:shd w:val="clear" w:color="000000" w:fill="FFFFFF"/>
          </w:tcPr>
          <w:p w14:paraId="5D3B55A0" w14:textId="733F8E89" w:rsidR="004237AD" w:rsidRPr="0055480F" w:rsidRDefault="004237AD" w:rsidP="00D34E2C">
            <w:pPr>
              <w:pStyle w:val="Sinespaciado"/>
              <w:rPr>
                <w:sz w:val="20"/>
              </w:rPr>
            </w:pPr>
            <w:r w:rsidRPr="0055480F">
              <w:rPr>
                <w:sz w:val="20"/>
              </w:rPr>
              <w:t>100</w:t>
            </w:r>
          </w:p>
        </w:tc>
      </w:tr>
    </w:tbl>
    <w:p w14:paraId="238766EE" w14:textId="3C16F838" w:rsidR="00BE2B56" w:rsidRPr="0055480F" w:rsidRDefault="00BE2B56" w:rsidP="00D34E2C">
      <w:pPr>
        <w:pStyle w:val="Prrafodelista"/>
        <w:tabs>
          <w:tab w:val="left" w:pos="2790"/>
        </w:tabs>
        <w:autoSpaceDE w:val="0"/>
        <w:autoSpaceDN w:val="0"/>
        <w:adjustRightInd w:val="0"/>
        <w:spacing w:after="240" w:line="240" w:lineRule="auto"/>
        <w:ind w:left="0"/>
        <w:contextualSpacing w:val="0"/>
        <w:jc w:val="center"/>
        <w:rPr>
          <w:rFonts w:ascii="Times New Roman" w:hAnsi="Times New Roman" w:cs="Times New Roman"/>
          <w:bCs/>
          <w:sz w:val="20"/>
          <w:szCs w:val="24"/>
        </w:rPr>
      </w:pPr>
      <w:r w:rsidRPr="0055480F">
        <w:rPr>
          <w:rFonts w:ascii="Times New Roman" w:hAnsi="Times New Roman" w:cs="Times New Roman"/>
          <w:bCs/>
          <w:sz w:val="20"/>
          <w:szCs w:val="24"/>
        </w:rPr>
        <w:t>Tabla 5. La plataforma de la UTM es una herramienta de utilidad para el manejo de los procesos administrativos</w:t>
      </w:r>
    </w:p>
    <w:p w14:paraId="4B976BB8" w14:textId="77777777" w:rsidR="0055480F" w:rsidRDefault="0055480F" w:rsidP="00D34E2C">
      <w:pPr>
        <w:pStyle w:val="Prrafodelista"/>
        <w:tabs>
          <w:tab w:val="left" w:pos="2790"/>
        </w:tabs>
        <w:autoSpaceDE w:val="0"/>
        <w:autoSpaceDN w:val="0"/>
        <w:adjustRightInd w:val="0"/>
        <w:spacing w:after="240" w:line="240" w:lineRule="auto"/>
        <w:ind w:left="0"/>
        <w:contextualSpacing w:val="0"/>
        <w:jc w:val="both"/>
        <w:rPr>
          <w:rFonts w:ascii="Times New Roman" w:hAnsi="Times New Roman" w:cs="Times New Roman"/>
          <w:bCs/>
          <w:sz w:val="24"/>
          <w:szCs w:val="24"/>
        </w:rPr>
        <w:sectPr w:rsidR="0055480F" w:rsidSect="0055480F">
          <w:type w:val="continuous"/>
          <w:pgSz w:w="12240" w:h="15840"/>
          <w:pgMar w:top="1418" w:right="1418" w:bottom="1418" w:left="1701" w:header="720" w:footer="720" w:gutter="0"/>
          <w:cols w:space="720"/>
          <w:noEndnote/>
        </w:sectPr>
      </w:pPr>
    </w:p>
    <w:p w14:paraId="2A2C3311" w14:textId="0FBFC93A" w:rsidR="00C53E3B" w:rsidRPr="0055480F" w:rsidRDefault="00F25DA8" w:rsidP="00D34E2C">
      <w:pPr>
        <w:pStyle w:val="Prrafodelista"/>
        <w:tabs>
          <w:tab w:val="left" w:pos="2790"/>
        </w:tabs>
        <w:autoSpaceDE w:val="0"/>
        <w:autoSpaceDN w:val="0"/>
        <w:adjustRightInd w:val="0"/>
        <w:spacing w:after="240" w:line="240" w:lineRule="auto"/>
        <w:ind w:left="0"/>
        <w:contextualSpacing w:val="0"/>
        <w:jc w:val="both"/>
        <w:rPr>
          <w:rFonts w:ascii="Times New Roman" w:hAnsi="Times New Roman" w:cs="Times New Roman"/>
          <w:bCs/>
          <w:sz w:val="20"/>
          <w:szCs w:val="20"/>
        </w:rPr>
      </w:pPr>
      <w:r w:rsidRPr="0055480F">
        <w:rPr>
          <w:rFonts w:ascii="Times New Roman" w:hAnsi="Times New Roman" w:cs="Times New Roman"/>
          <w:bCs/>
          <w:sz w:val="20"/>
          <w:szCs w:val="20"/>
        </w:rPr>
        <w:t xml:space="preserve">En el análisis de los resultados en la </w:t>
      </w:r>
      <w:r w:rsidR="00BE2B56" w:rsidRPr="0055480F">
        <w:rPr>
          <w:rFonts w:ascii="Times New Roman" w:hAnsi="Times New Roman" w:cs="Times New Roman"/>
          <w:bCs/>
          <w:sz w:val="20"/>
          <w:szCs w:val="20"/>
        </w:rPr>
        <w:t xml:space="preserve">tabla 6 no revelan homogeneidad en las respuestas como en los cuadros anteriores. Por el contrario, evidencia diversidad de opiniones en el nivel de satisfacción de los participantes en cuanto a las capacitaciones recibidas en el uso de TIC. Como se observa, la mayoría de los docentes que participaron en el estudio (70 por ciento) se ubican en las categorías de respuesta de connotación positiva al considerar estar </w:t>
      </w:r>
      <w:r w:rsidR="00BE2B56" w:rsidRPr="0055480F">
        <w:rPr>
          <w:rFonts w:ascii="Times New Roman" w:hAnsi="Times New Roman" w:cs="Times New Roman"/>
          <w:bCs/>
          <w:i/>
          <w:sz w:val="20"/>
          <w:szCs w:val="20"/>
        </w:rPr>
        <w:t xml:space="preserve">totalmente de acuerdo </w:t>
      </w:r>
      <w:r w:rsidR="00BE2B56" w:rsidRPr="0055480F">
        <w:rPr>
          <w:rFonts w:ascii="Times New Roman" w:hAnsi="Times New Roman" w:cs="Times New Roman"/>
          <w:bCs/>
          <w:sz w:val="20"/>
          <w:szCs w:val="20"/>
        </w:rPr>
        <w:t xml:space="preserve">y </w:t>
      </w:r>
      <w:r w:rsidR="00BE2B56" w:rsidRPr="0055480F">
        <w:rPr>
          <w:rFonts w:ascii="Times New Roman" w:hAnsi="Times New Roman" w:cs="Times New Roman"/>
          <w:bCs/>
          <w:i/>
          <w:sz w:val="20"/>
          <w:szCs w:val="20"/>
        </w:rPr>
        <w:t>de acuerdo</w:t>
      </w:r>
      <w:r w:rsidR="00BE2B56" w:rsidRPr="0055480F">
        <w:rPr>
          <w:rFonts w:ascii="Times New Roman" w:hAnsi="Times New Roman" w:cs="Times New Roman"/>
          <w:bCs/>
          <w:sz w:val="20"/>
          <w:szCs w:val="20"/>
        </w:rPr>
        <w:t xml:space="preserve"> en que las capacitaciones recibidas en la UTM en el uso de TIC son las más apropiadas. Otro porcentaje importante (25 por ciento) se encuentra en un nivel intermedio en cuanto a considerar apropiadas las capacitaciones recibidas en la UTM en el uso de TIC. Solo un 5 por ciento manifestó estar en desacuerdo.</w:t>
      </w:r>
    </w:p>
    <w:p w14:paraId="70C4F201" w14:textId="77777777" w:rsidR="00694428" w:rsidRPr="0055480F" w:rsidRDefault="00694428" w:rsidP="00D34E2C">
      <w:pPr>
        <w:pStyle w:val="Prrafodelista"/>
        <w:autoSpaceDE w:val="0"/>
        <w:autoSpaceDN w:val="0"/>
        <w:adjustRightInd w:val="0"/>
        <w:spacing w:after="240" w:line="240" w:lineRule="auto"/>
        <w:ind w:left="0"/>
        <w:contextualSpacing w:val="0"/>
        <w:jc w:val="both"/>
        <w:rPr>
          <w:rFonts w:ascii="Times New Roman" w:hAnsi="Times New Roman" w:cs="Times New Roman"/>
          <w:b/>
          <w:bCs/>
          <w:sz w:val="20"/>
          <w:szCs w:val="20"/>
        </w:rPr>
      </w:pPr>
      <w:r w:rsidRPr="0055480F">
        <w:rPr>
          <w:rFonts w:ascii="Times New Roman" w:hAnsi="Times New Roman" w:cs="Times New Roman"/>
          <w:b/>
          <w:bCs/>
          <w:sz w:val="20"/>
          <w:szCs w:val="20"/>
        </w:rPr>
        <w:t>Discusión</w:t>
      </w:r>
    </w:p>
    <w:p w14:paraId="4E84F597" w14:textId="77777777" w:rsidR="00694428" w:rsidRPr="0055480F" w:rsidRDefault="00694428" w:rsidP="00D34E2C">
      <w:pPr>
        <w:autoSpaceDE w:val="0"/>
        <w:autoSpaceDN w:val="0"/>
        <w:adjustRightInd w:val="0"/>
        <w:spacing w:after="240" w:line="240" w:lineRule="auto"/>
        <w:jc w:val="both"/>
        <w:rPr>
          <w:rFonts w:ascii="Times New Roman" w:hAnsi="Times New Roman" w:cs="Times New Roman"/>
          <w:sz w:val="20"/>
          <w:szCs w:val="20"/>
        </w:rPr>
      </w:pPr>
      <w:r w:rsidRPr="0055480F">
        <w:rPr>
          <w:rFonts w:ascii="Times New Roman" w:hAnsi="Times New Roman" w:cs="Times New Roman"/>
          <w:sz w:val="20"/>
          <w:szCs w:val="20"/>
        </w:rPr>
        <w:t>Los resultados de las encuestas que se aplicaron a los docentes de la Facultad de Ciencias Administrativas y Económicas de la Universidad Técnica de Manabí, indican que para los encuestados el uso de TIC para la docencia y para la administración de la docencia es sumamente importante, no solo para impartir clases presenciales, sino que también valoran su uso para la educación virtual. En esta investigación se concuerdan con los siguientes autores (</w:t>
      </w:r>
      <w:r w:rsidRPr="0055480F">
        <w:rPr>
          <w:rFonts w:ascii="Times New Roman" w:hAnsi="Times New Roman" w:cs="Times New Roman"/>
          <w:color w:val="222222"/>
          <w:sz w:val="20"/>
          <w:szCs w:val="20"/>
          <w:shd w:val="clear" w:color="auto" w:fill="FFFFFF"/>
        </w:rPr>
        <w:t xml:space="preserve">San Andrés, </w:t>
      </w:r>
      <w:r w:rsidRPr="0055480F">
        <w:rPr>
          <w:rFonts w:ascii="Times New Roman" w:hAnsi="Times New Roman" w:cs="Times New Roman"/>
          <w:bCs/>
          <w:sz w:val="20"/>
          <w:szCs w:val="20"/>
          <w:lang w:val="es-EC"/>
        </w:rPr>
        <w:t xml:space="preserve">Pazmiño, Mero, y </w:t>
      </w:r>
      <w:proofErr w:type="spellStart"/>
      <w:r w:rsidRPr="0055480F">
        <w:rPr>
          <w:rFonts w:ascii="Times New Roman" w:hAnsi="Times New Roman" w:cs="Times New Roman"/>
          <w:bCs/>
          <w:sz w:val="20"/>
          <w:szCs w:val="20"/>
          <w:lang w:val="es-EC"/>
        </w:rPr>
        <w:t>Pinargote</w:t>
      </w:r>
      <w:proofErr w:type="spellEnd"/>
      <w:r w:rsidRPr="0055480F">
        <w:rPr>
          <w:rFonts w:ascii="Times New Roman" w:hAnsi="Times New Roman" w:cs="Times New Roman"/>
          <w:sz w:val="20"/>
          <w:szCs w:val="20"/>
        </w:rPr>
        <w:t xml:space="preserve">), destacan el compromiso de los docentes de integrar las TIC en el proceso enseñanza-aprendizaje, así como de cambiar sus métodos de enseñanza apoyados por tecnologías que permitan a los estudiantes trabajar de una manera colaborativa, cooperativa y en forma sincrónica o asincrónica. </w:t>
      </w:r>
    </w:p>
    <w:p w14:paraId="7210C69F" w14:textId="77777777" w:rsidR="0055480F" w:rsidRDefault="0055480F" w:rsidP="00D34E2C">
      <w:pPr>
        <w:pStyle w:val="Sinespaciado"/>
        <w:sectPr w:rsidR="0055480F" w:rsidSect="0055480F">
          <w:type w:val="continuous"/>
          <w:pgSz w:w="12240" w:h="15840"/>
          <w:pgMar w:top="1418" w:right="1418" w:bottom="1418" w:left="1701" w:header="720" w:footer="720" w:gutter="0"/>
          <w:cols w:num="2"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417"/>
        <w:gridCol w:w="1418"/>
      </w:tblGrid>
      <w:tr w:rsidR="000A52A0" w:rsidRPr="0055480F" w14:paraId="396842A7" w14:textId="77777777" w:rsidTr="0096628D">
        <w:trPr>
          <w:trHeight w:val="1"/>
          <w:jc w:val="center"/>
        </w:trPr>
        <w:tc>
          <w:tcPr>
            <w:tcW w:w="3256" w:type="dxa"/>
            <w:shd w:val="clear" w:color="000000" w:fill="FFFFFF"/>
          </w:tcPr>
          <w:p w14:paraId="62455C39" w14:textId="0B0C4DC9" w:rsidR="0052002E" w:rsidRPr="0055480F" w:rsidRDefault="0052002E" w:rsidP="00D34E2C">
            <w:pPr>
              <w:pStyle w:val="Sinespaciado"/>
              <w:rPr>
                <w:sz w:val="20"/>
              </w:rPr>
            </w:pPr>
            <w:r w:rsidRPr="0055480F">
              <w:rPr>
                <w:sz w:val="20"/>
              </w:rPr>
              <w:t>Alternativas</w:t>
            </w:r>
            <w:r w:rsidR="00293E6F" w:rsidRPr="0055480F">
              <w:rPr>
                <w:sz w:val="20"/>
              </w:rPr>
              <w:t xml:space="preserve"> de respuesta</w:t>
            </w:r>
          </w:p>
        </w:tc>
        <w:tc>
          <w:tcPr>
            <w:tcW w:w="1417" w:type="dxa"/>
            <w:shd w:val="clear" w:color="000000" w:fill="FFFFFF"/>
          </w:tcPr>
          <w:p w14:paraId="19EFE694" w14:textId="77777777" w:rsidR="0052002E" w:rsidRPr="0055480F" w:rsidRDefault="0052002E" w:rsidP="00D34E2C">
            <w:pPr>
              <w:pStyle w:val="Sinespaciado"/>
              <w:rPr>
                <w:sz w:val="20"/>
              </w:rPr>
            </w:pPr>
            <w:r w:rsidRPr="0055480F">
              <w:rPr>
                <w:sz w:val="20"/>
              </w:rPr>
              <w:t>Frecuencia</w:t>
            </w:r>
          </w:p>
        </w:tc>
        <w:tc>
          <w:tcPr>
            <w:tcW w:w="1418" w:type="dxa"/>
            <w:shd w:val="clear" w:color="000000" w:fill="FFFFFF"/>
          </w:tcPr>
          <w:p w14:paraId="236D7683" w14:textId="77777777" w:rsidR="0052002E" w:rsidRPr="0055480F" w:rsidRDefault="0052002E" w:rsidP="00D34E2C">
            <w:pPr>
              <w:pStyle w:val="Sinespaciado"/>
              <w:rPr>
                <w:sz w:val="20"/>
              </w:rPr>
            </w:pPr>
            <w:r w:rsidRPr="0055480F">
              <w:rPr>
                <w:sz w:val="20"/>
              </w:rPr>
              <w:t>Porcentaje</w:t>
            </w:r>
          </w:p>
        </w:tc>
      </w:tr>
      <w:tr w:rsidR="000A52A0" w:rsidRPr="0055480F" w14:paraId="5043B333" w14:textId="77777777" w:rsidTr="0096628D">
        <w:trPr>
          <w:trHeight w:val="1"/>
          <w:jc w:val="center"/>
        </w:trPr>
        <w:tc>
          <w:tcPr>
            <w:tcW w:w="3256" w:type="dxa"/>
            <w:shd w:val="clear" w:color="000000" w:fill="FFFFFF"/>
          </w:tcPr>
          <w:p w14:paraId="6FD1C9F2" w14:textId="73ADCFE4" w:rsidR="006C1920" w:rsidRPr="0055480F" w:rsidRDefault="006C1920" w:rsidP="00D34E2C">
            <w:pPr>
              <w:pStyle w:val="Sinespaciado"/>
              <w:rPr>
                <w:strike/>
                <w:sz w:val="20"/>
              </w:rPr>
            </w:pPr>
            <w:r w:rsidRPr="0055480F">
              <w:rPr>
                <w:sz w:val="20"/>
              </w:rPr>
              <w:t>Totalmente de acuerdo</w:t>
            </w:r>
          </w:p>
        </w:tc>
        <w:tc>
          <w:tcPr>
            <w:tcW w:w="1417" w:type="dxa"/>
            <w:shd w:val="clear" w:color="000000" w:fill="FFFFFF"/>
          </w:tcPr>
          <w:p w14:paraId="5E3D3B7A" w14:textId="77777777" w:rsidR="006C1920" w:rsidRPr="0055480F" w:rsidRDefault="006C1920" w:rsidP="00D34E2C">
            <w:pPr>
              <w:pStyle w:val="Sinespaciado"/>
              <w:rPr>
                <w:sz w:val="20"/>
              </w:rPr>
            </w:pPr>
            <w:r w:rsidRPr="0055480F">
              <w:rPr>
                <w:sz w:val="20"/>
              </w:rPr>
              <w:t>4</w:t>
            </w:r>
          </w:p>
        </w:tc>
        <w:tc>
          <w:tcPr>
            <w:tcW w:w="1418" w:type="dxa"/>
            <w:shd w:val="clear" w:color="000000" w:fill="FFFFFF"/>
          </w:tcPr>
          <w:p w14:paraId="6E1FAD2E" w14:textId="77777777" w:rsidR="006C1920" w:rsidRPr="0055480F" w:rsidRDefault="006C1920" w:rsidP="00D34E2C">
            <w:pPr>
              <w:pStyle w:val="Sinespaciado"/>
              <w:rPr>
                <w:sz w:val="20"/>
              </w:rPr>
            </w:pPr>
            <w:r w:rsidRPr="0055480F">
              <w:rPr>
                <w:sz w:val="20"/>
              </w:rPr>
              <w:t>20%</w:t>
            </w:r>
          </w:p>
        </w:tc>
      </w:tr>
      <w:tr w:rsidR="000A52A0" w:rsidRPr="0055480F" w14:paraId="577332F8" w14:textId="77777777" w:rsidTr="0096628D">
        <w:trPr>
          <w:trHeight w:val="1"/>
          <w:jc w:val="center"/>
        </w:trPr>
        <w:tc>
          <w:tcPr>
            <w:tcW w:w="3256" w:type="dxa"/>
            <w:shd w:val="clear" w:color="000000" w:fill="FFFFFF"/>
          </w:tcPr>
          <w:p w14:paraId="503E7E2C" w14:textId="0E7ED174" w:rsidR="006C1920" w:rsidRPr="0055480F" w:rsidRDefault="006C1920" w:rsidP="00D34E2C">
            <w:pPr>
              <w:pStyle w:val="Sinespaciado"/>
              <w:rPr>
                <w:strike/>
                <w:sz w:val="20"/>
              </w:rPr>
            </w:pPr>
            <w:r w:rsidRPr="0055480F">
              <w:rPr>
                <w:sz w:val="20"/>
              </w:rPr>
              <w:t>De acuerdo</w:t>
            </w:r>
          </w:p>
        </w:tc>
        <w:tc>
          <w:tcPr>
            <w:tcW w:w="1417" w:type="dxa"/>
            <w:shd w:val="clear" w:color="000000" w:fill="FFFFFF"/>
          </w:tcPr>
          <w:p w14:paraId="087B453D" w14:textId="77777777" w:rsidR="006C1920" w:rsidRPr="0055480F" w:rsidRDefault="006C1920" w:rsidP="00D34E2C">
            <w:pPr>
              <w:pStyle w:val="Sinespaciado"/>
              <w:rPr>
                <w:sz w:val="20"/>
              </w:rPr>
            </w:pPr>
            <w:r w:rsidRPr="0055480F">
              <w:rPr>
                <w:sz w:val="20"/>
              </w:rPr>
              <w:t>10</w:t>
            </w:r>
          </w:p>
        </w:tc>
        <w:tc>
          <w:tcPr>
            <w:tcW w:w="1418" w:type="dxa"/>
            <w:shd w:val="clear" w:color="000000" w:fill="FFFFFF"/>
          </w:tcPr>
          <w:p w14:paraId="7C1BF42C" w14:textId="77777777" w:rsidR="006C1920" w:rsidRPr="0055480F" w:rsidRDefault="006C1920" w:rsidP="00D34E2C">
            <w:pPr>
              <w:pStyle w:val="Sinespaciado"/>
              <w:rPr>
                <w:sz w:val="20"/>
              </w:rPr>
            </w:pPr>
            <w:r w:rsidRPr="0055480F">
              <w:rPr>
                <w:sz w:val="20"/>
              </w:rPr>
              <w:t>50%</w:t>
            </w:r>
          </w:p>
        </w:tc>
      </w:tr>
      <w:tr w:rsidR="000A52A0" w:rsidRPr="0055480F" w14:paraId="515E0750" w14:textId="77777777" w:rsidTr="0096628D">
        <w:trPr>
          <w:trHeight w:val="1"/>
          <w:jc w:val="center"/>
        </w:trPr>
        <w:tc>
          <w:tcPr>
            <w:tcW w:w="3256" w:type="dxa"/>
            <w:shd w:val="clear" w:color="000000" w:fill="FFFFFF"/>
          </w:tcPr>
          <w:p w14:paraId="79773F03" w14:textId="5F599EB0" w:rsidR="006C1920" w:rsidRPr="0055480F" w:rsidRDefault="006C1920" w:rsidP="00D34E2C">
            <w:pPr>
              <w:pStyle w:val="Sinespaciado"/>
              <w:rPr>
                <w:strike/>
                <w:sz w:val="20"/>
              </w:rPr>
            </w:pPr>
            <w:r w:rsidRPr="0055480F">
              <w:rPr>
                <w:sz w:val="20"/>
              </w:rPr>
              <w:t>Ni de acuerdo ni en desacuerdo</w:t>
            </w:r>
          </w:p>
        </w:tc>
        <w:tc>
          <w:tcPr>
            <w:tcW w:w="1417" w:type="dxa"/>
            <w:shd w:val="clear" w:color="000000" w:fill="FFFFFF"/>
          </w:tcPr>
          <w:p w14:paraId="6EB95E02" w14:textId="77777777" w:rsidR="006C1920" w:rsidRPr="0055480F" w:rsidRDefault="006C1920" w:rsidP="00D34E2C">
            <w:pPr>
              <w:pStyle w:val="Sinespaciado"/>
              <w:rPr>
                <w:sz w:val="20"/>
              </w:rPr>
            </w:pPr>
            <w:r w:rsidRPr="0055480F">
              <w:rPr>
                <w:sz w:val="20"/>
              </w:rPr>
              <w:t>5</w:t>
            </w:r>
          </w:p>
        </w:tc>
        <w:tc>
          <w:tcPr>
            <w:tcW w:w="1418" w:type="dxa"/>
            <w:shd w:val="clear" w:color="000000" w:fill="FFFFFF"/>
          </w:tcPr>
          <w:p w14:paraId="58585FBF" w14:textId="77777777" w:rsidR="006C1920" w:rsidRPr="0055480F" w:rsidRDefault="006C1920" w:rsidP="00D34E2C">
            <w:pPr>
              <w:pStyle w:val="Sinespaciado"/>
              <w:rPr>
                <w:sz w:val="20"/>
              </w:rPr>
            </w:pPr>
            <w:r w:rsidRPr="0055480F">
              <w:rPr>
                <w:sz w:val="20"/>
              </w:rPr>
              <w:t>25%</w:t>
            </w:r>
          </w:p>
        </w:tc>
      </w:tr>
      <w:tr w:rsidR="000A52A0" w:rsidRPr="0055480F" w14:paraId="47C712A9" w14:textId="77777777" w:rsidTr="0096628D">
        <w:trPr>
          <w:trHeight w:val="1"/>
          <w:jc w:val="center"/>
        </w:trPr>
        <w:tc>
          <w:tcPr>
            <w:tcW w:w="3256" w:type="dxa"/>
            <w:shd w:val="clear" w:color="000000" w:fill="FFFFFF"/>
          </w:tcPr>
          <w:p w14:paraId="1F4B7B9B" w14:textId="3450A20D" w:rsidR="006C1920" w:rsidRPr="0055480F" w:rsidRDefault="006C1920" w:rsidP="00D34E2C">
            <w:pPr>
              <w:pStyle w:val="Sinespaciado"/>
              <w:rPr>
                <w:strike/>
                <w:sz w:val="20"/>
              </w:rPr>
            </w:pPr>
            <w:r w:rsidRPr="0055480F">
              <w:rPr>
                <w:sz w:val="20"/>
              </w:rPr>
              <w:t>En desacuerdo</w:t>
            </w:r>
          </w:p>
        </w:tc>
        <w:tc>
          <w:tcPr>
            <w:tcW w:w="1417" w:type="dxa"/>
            <w:shd w:val="clear" w:color="000000" w:fill="FFFFFF"/>
          </w:tcPr>
          <w:p w14:paraId="2DD1A03C" w14:textId="77777777" w:rsidR="006C1920" w:rsidRPr="0055480F" w:rsidRDefault="006C1920" w:rsidP="00D34E2C">
            <w:pPr>
              <w:pStyle w:val="Sinespaciado"/>
              <w:rPr>
                <w:sz w:val="20"/>
              </w:rPr>
            </w:pPr>
            <w:r w:rsidRPr="0055480F">
              <w:rPr>
                <w:sz w:val="20"/>
              </w:rPr>
              <w:t>1</w:t>
            </w:r>
          </w:p>
        </w:tc>
        <w:tc>
          <w:tcPr>
            <w:tcW w:w="1418" w:type="dxa"/>
            <w:shd w:val="clear" w:color="000000" w:fill="FFFFFF"/>
          </w:tcPr>
          <w:p w14:paraId="5DFCD6BE" w14:textId="77777777" w:rsidR="006C1920" w:rsidRPr="0055480F" w:rsidRDefault="006C1920" w:rsidP="00D34E2C">
            <w:pPr>
              <w:pStyle w:val="Sinespaciado"/>
              <w:rPr>
                <w:sz w:val="20"/>
              </w:rPr>
            </w:pPr>
            <w:r w:rsidRPr="0055480F">
              <w:rPr>
                <w:sz w:val="20"/>
              </w:rPr>
              <w:t>5%</w:t>
            </w:r>
          </w:p>
        </w:tc>
      </w:tr>
      <w:tr w:rsidR="000A52A0" w:rsidRPr="0055480F" w14:paraId="32D62EFB" w14:textId="77777777" w:rsidTr="0096628D">
        <w:trPr>
          <w:trHeight w:val="1"/>
          <w:jc w:val="center"/>
        </w:trPr>
        <w:tc>
          <w:tcPr>
            <w:tcW w:w="3256" w:type="dxa"/>
            <w:shd w:val="clear" w:color="000000" w:fill="FFFFFF"/>
          </w:tcPr>
          <w:p w14:paraId="3B23BCDB" w14:textId="3496EE26" w:rsidR="006C1920" w:rsidRPr="0055480F" w:rsidRDefault="006C1920" w:rsidP="00D34E2C">
            <w:pPr>
              <w:pStyle w:val="Sinespaciado"/>
              <w:rPr>
                <w:strike/>
                <w:sz w:val="20"/>
              </w:rPr>
            </w:pPr>
            <w:r w:rsidRPr="0055480F">
              <w:rPr>
                <w:sz w:val="20"/>
              </w:rPr>
              <w:t xml:space="preserve">Totalmente </w:t>
            </w:r>
            <w:r w:rsidR="00253611" w:rsidRPr="0055480F">
              <w:rPr>
                <w:sz w:val="20"/>
              </w:rPr>
              <w:t>en desacuerdo</w:t>
            </w:r>
          </w:p>
        </w:tc>
        <w:tc>
          <w:tcPr>
            <w:tcW w:w="1417" w:type="dxa"/>
            <w:shd w:val="clear" w:color="000000" w:fill="FFFFFF"/>
          </w:tcPr>
          <w:p w14:paraId="6510E0C4" w14:textId="77777777" w:rsidR="006C1920" w:rsidRPr="0055480F" w:rsidRDefault="006C1920" w:rsidP="00D34E2C">
            <w:pPr>
              <w:pStyle w:val="Sinespaciado"/>
              <w:rPr>
                <w:sz w:val="20"/>
              </w:rPr>
            </w:pPr>
            <w:r w:rsidRPr="0055480F">
              <w:rPr>
                <w:sz w:val="20"/>
              </w:rPr>
              <w:t>0</w:t>
            </w:r>
          </w:p>
        </w:tc>
        <w:tc>
          <w:tcPr>
            <w:tcW w:w="1418" w:type="dxa"/>
            <w:shd w:val="clear" w:color="000000" w:fill="FFFFFF"/>
          </w:tcPr>
          <w:p w14:paraId="538BBCC8" w14:textId="77777777" w:rsidR="006C1920" w:rsidRPr="0055480F" w:rsidRDefault="006C1920" w:rsidP="00D34E2C">
            <w:pPr>
              <w:pStyle w:val="Sinespaciado"/>
              <w:rPr>
                <w:sz w:val="20"/>
              </w:rPr>
            </w:pPr>
            <w:r w:rsidRPr="0055480F">
              <w:rPr>
                <w:sz w:val="20"/>
              </w:rPr>
              <w:t>0%</w:t>
            </w:r>
          </w:p>
        </w:tc>
      </w:tr>
      <w:tr w:rsidR="000A52A0" w:rsidRPr="0055480F" w14:paraId="7101628F" w14:textId="77777777" w:rsidTr="0096628D">
        <w:trPr>
          <w:trHeight w:val="1"/>
          <w:jc w:val="center"/>
        </w:trPr>
        <w:tc>
          <w:tcPr>
            <w:tcW w:w="3256" w:type="dxa"/>
            <w:shd w:val="clear" w:color="000000" w:fill="FFFFFF"/>
          </w:tcPr>
          <w:p w14:paraId="5DD5235B" w14:textId="10AAF2AF" w:rsidR="006C1920" w:rsidRPr="0055480F" w:rsidRDefault="006C1920" w:rsidP="00D34E2C">
            <w:pPr>
              <w:pStyle w:val="Sinespaciado"/>
              <w:rPr>
                <w:strike/>
                <w:sz w:val="20"/>
              </w:rPr>
            </w:pPr>
            <w:r w:rsidRPr="0055480F">
              <w:rPr>
                <w:sz w:val="20"/>
              </w:rPr>
              <w:t>Total</w:t>
            </w:r>
          </w:p>
        </w:tc>
        <w:tc>
          <w:tcPr>
            <w:tcW w:w="1417" w:type="dxa"/>
            <w:shd w:val="clear" w:color="000000" w:fill="FFFFFF"/>
          </w:tcPr>
          <w:p w14:paraId="54BA4189" w14:textId="77777777" w:rsidR="006C1920" w:rsidRPr="0055480F" w:rsidRDefault="006C1920" w:rsidP="00D34E2C">
            <w:pPr>
              <w:pStyle w:val="Sinespaciado"/>
              <w:rPr>
                <w:sz w:val="20"/>
              </w:rPr>
            </w:pPr>
            <w:r w:rsidRPr="0055480F">
              <w:rPr>
                <w:sz w:val="20"/>
              </w:rPr>
              <w:t>20</w:t>
            </w:r>
          </w:p>
        </w:tc>
        <w:tc>
          <w:tcPr>
            <w:tcW w:w="1418" w:type="dxa"/>
            <w:shd w:val="clear" w:color="000000" w:fill="FFFFFF"/>
          </w:tcPr>
          <w:p w14:paraId="0870F8B1" w14:textId="77777777" w:rsidR="006C1920" w:rsidRPr="0055480F" w:rsidRDefault="006C1920" w:rsidP="00D34E2C">
            <w:pPr>
              <w:pStyle w:val="Sinespaciado"/>
              <w:rPr>
                <w:sz w:val="20"/>
              </w:rPr>
            </w:pPr>
            <w:r w:rsidRPr="0055480F">
              <w:rPr>
                <w:sz w:val="20"/>
              </w:rPr>
              <w:t>100%</w:t>
            </w:r>
          </w:p>
        </w:tc>
      </w:tr>
    </w:tbl>
    <w:p w14:paraId="133AAF09" w14:textId="3178D5A2" w:rsidR="00BE2B56" w:rsidRPr="0055480F" w:rsidRDefault="00BE2B56" w:rsidP="00D34E2C">
      <w:pPr>
        <w:autoSpaceDE w:val="0"/>
        <w:autoSpaceDN w:val="0"/>
        <w:adjustRightInd w:val="0"/>
        <w:spacing w:after="240" w:line="240" w:lineRule="auto"/>
        <w:jc w:val="center"/>
        <w:rPr>
          <w:rFonts w:ascii="Times New Roman" w:hAnsi="Times New Roman" w:cs="Times New Roman"/>
          <w:bCs/>
          <w:sz w:val="20"/>
          <w:szCs w:val="24"/>
        </w:rPr>
      </w:pPr>
      <w:r w:rsidRPr="0055480F">
        <w:rPr>
          <w:rFonts w:ascii="Times New Roman" w:hAnsi="Times New Roman" w:cs="Times New Roman"/>
          <w:bCs/>
          <w:sz w:val="20"/>
          <w:szCs w:val="24"/>
        </w:rPr>
        <w:t>Tabla 6. Las capacitaciones recibidas en la UTM en el uso de TIC son las más apropiadas</w:t>
      </w:r>
    </w:p>
    <w:p w14:paraId="58BA4549" w14:textId="77777777" w:rsidR="0055480F" w:rsidRDefault="0055480F" w:rsidP="00D34E2C">
      <w:pPr>
        <w:autoSpaceDE w:val="0"/>
        <w:autoSpaceDN w:val="0"/>
        <w:adjustRightInd w:val="0"/>
        <w:spacing w:after="240" w:line="240" w:lineRule="auto"/>
        <w:jc w:val="both"/>
        <w:rPr>
          <w:rFonts w:ascii="Times New Roman" w:hAnsi="Times New Roman" w:cs="Times New Roman"/>
          <w:sz w:val="20"/>
          <w:szCs w:val="24"/>
        </w:rPr>
        <w:sectPr w:rsidR="0055480F" w:rsidSect="0055480F">
          <w:type w:val="continuous"/>
          <w:pgSz w:w="12240" w:h="15840"/>
          <w:pgMar w:top="1418" w:right="1418" w:bottom="1418" w:left="1701" w:header="720" w:footer="720" w:gutter="0"/>
          <w:cols w:space="720"/>
          <w:noEndnote/>
        </w:sectPr>
      </w:pPr>
    </w:p>
    <w:p w14:paraId="6FFDB96C" w14:textId="06CBEFC6" w:rsidR="0052002E" w:rsidRPr="0055480F" w:rsidRDefault="00D2790B" w:rsidP="00D34E2C">
      <w:pPr>
        <w:autoSpaceDE w:val="0"/>
        <w:autoSpaceDN w:val="0"/>
        <w:adjustRightInd w:val="0"/>
        <w:spacing w:after="240" w:line="240" w:lineRule="auto"/>
        <w:jc w:val="both"/>
        <w:rPr>
          <w:rFonts w:ascii="Times New Roman" w:hAnsi="Times New Roman" w:cs="Times New Roman"/>
          <w:sz w:val="20"/>
          <w:szCs w:val="24"/>
        </w:rPr>
      </w:pPr>
      <w:r w:rsidRPr="0055480F">
        <w:rPr>
          <w:rFonts w:ascii="Times New Roman" w:hAnsi="Times New Roman" w:cs="Times New Roman"/>
          <w:sz w:val="20"/>
          <w:szCs w:val="24"/>
        </w:rPr>
        <w:lastRenderedPageBreak/>
        <w:t>A</w:t>
      </w:r>
      <w:r w:rsidR="00952989" w:rsidRPr="0055480F">
        <w:rPr>
          <w:rFonts w:ascii="Times New Roman" w:hAnsi="Times New Roman" w:cs="Times New Roman"/>
          <w:sz w:val="20"/>
          <w:szCs w:val="24"/>
        </w:rPr>
        <w:t xml:space="preserve">unque la mayoría </w:t>
      </w:r>
      <w:r w:rsidRPr="0055480F">
        <w:rPr>
          <w:rFonts w:ascii="Times New Roman" w:hAnsi="Times New Roman" w:cs="Times New Roman"/>
          <w:sz w:val="20"/>
          <w:szCs w:val="24"/>
        </w:rPr>
        <w:t>de los encuestados consideraron que las</w:t>
      </w:r>
      <w:r w:rsidR="00952989" w:rsidRPr="0055480F">
        <w:rPr>
          <w:rFonts w:ascii="Times New Roman" w:hAnsi="Times New Roman" w:cs="Times New Roman"/>
          <w:bCs/>
          <w:sz w:val="20"/>
          <w:szCs w:val="24"/>
        </w:rPr>
        <w:t xml:space="preserve"> capacitaciones recibidas en la UTM en el uso de TIC</w:t>
      </w:r>
      <w:r w:rsidRPr="0055480F">
        <w:rPr>
          <w:rFonts w:ascii="Times New Roman" w:hAnsi="Times New Roman" w:cs="Times New Roman"/>
          <w:bCs/>
          <w:sz w:val="20"/>
          <w:szCs w:val="24"/>
        </w:rPr>
        <w:t xml:space="preserve"> son las más apropiadas</w:t>
      </w:r>
      <w:r w:rsidR="00952989" w:rsidRPr="0055480F">
        <w:rPr>
          <w:rFonts w:ascii="Times New Roman" w:hAnsi="Times New Roman" w:cs="Times New Roman"/>
          <w:bCs/>
          <w:sz w:val="20"/>
          <w:szCs w:val="24"/>
        </w:rPr>
        <w:t xml:space="preserve">, un porcentaje importante manifestó estar </w:t>
      </w:r>
      <w:r w:rsidRPr="0055480F">
        <w:rPr>
          <w:rFonts w:ascii="Times New Roman" w:hAnsi="Times New Roman" w:cs="Times New Roman"/>
          <w:bCs/>
          <w:sz w:val="20"/>
          <w:szCs w:val="24"/>
        </w:rPr>
        <w:t>ni</w:t>
      </w:r>
      <w:r w:rsidR="00A56364" w:rsidRPr="0055480F">
        <w:rPr>
          <w:rFonts w:ascii="Times New Roman" w:hAnsi="Times New Roman" w:cs="Times New Roman"/>
          <w:bCs/>
          <w:sz w:val="20"/>
          <w:szCs w:val="24"/>
        </w:rPr>
        <w:t xml:space="preserve"> de acuerdo ni en desacuerdo y e</w:t>
      </w:r>
      <w:r w:rsidRPr="0055480F">
        <w:rPr>
          <w:rFonts w:ascii="Times New Roman" w:hAnsi="Times New Roman" w:cs="Times New Roman"/>
          <w:bCs/>
          <w:sz w:val="20"/>
          <w:szCs w:val="24"/>
        </w:rPr>
        <w:t xml:space="preserve">n desacuerdo </w:t>
      </w:r>
      <w:r w:rsidR="00952989" w:rsidRPr="0055480F">
        <w:rPr>
          <w:rFonts w:ascii="Times New Roman" w:hAnsi="Times New Roman" w:cs="Times New Roman"/>
          <w:bCs/>
          <w:sz w:val="20"/>
          <w:szCs w:val="24"/>
        </w:rPr>
        <w:t>con esta</w:t>
      </w:r>
      <w:r w:rsidRPr="0055480F">
        <w:rPr>
          <w:rFonts w:ascii="Times New Roman" w:hAnsi="Times New Roman" w:cs="Times New Roman"/>
          <w:bCs/>
          <w:sz w:val="20"/>
          <w:szCs w:val="24"/>
        </w:rPr>
        <w:t xml:space="preserve"> opinión. </w:t>
      </w:r>
      <w:r w:rsidR="00952989" w:rsidRPr="0055480F">
        <w:rPr>
          <w:rFonts w:ascii="Times New Roman" w:hAnsi="Times New Roman" w:cs="Times New Roman"/>
          <w:bCs/>
          <w:sz w:val="20"/>
          <w:szCs w:val="24"/>
        </w:rPr>
        <w:t xml:space="preserve">Estos resultados </w:t>
      </w:r>
      <w:r w:rsidR="00A31659" w:rsidRPr="0055480F">
        <w:rPr>
          <w:rFonts w:ascii="Times New Roman" w:hAnsi="Times New Roman" w:cs="Times New Roman"/>
          <w:bCs/>
          <w:sz w:val="20"/>
          <w:szCs w:val="24"/>
        </w:rPr>
        <w:t xml:space="preserve">en cierta forma coinciden con los del estudio de </w:t>
      </w:r>
      <w:r w:rsidR="00702197" w:rsidRPr="0055480F">
        <w:rPr>
          <w:rFonts w:ascii="Times New Roman" w:hAnsi="Times New Roman" w:cs="Times New Roman"/>
          <w:sz w:val="20"/>
          <w:szCs w:val="24"/>
        </w:rPr>
        <w:t>Moreira</w:t>
      </w:r>
      <w:r w:rsidR="00246169" w:rsidRPr="0055480F">
        <w:rPr>
          <w:rFonts w:ascii="Times New Roman" w:hAnsi="Times New Roman" w:cs="Times New Roman"/>
          <w:sz w:val="20"/>
          <w:szCs w:val="24"/>
        </w:rPr>
        <w:t xml:space="preserve"> y </w:t>
      </w:r>
      <w:r w:rsidR="00702197" w:rsidRPr="0055480F">
        <w:rPr>
          <w:rFonts w:ascii="Times New Roman" w:hAnsi="Times New Roman" w:cs="Times New Roman"/>
          <w:sz w:val="20"/>
          <w:szCs w:val="24"/>
        </w:rPr>
        <w:t xml:space="preserve"> </w:t>
      </w:r>
      <w:r w:rsidR="00246169" w:rsidRPr="0055480F">
        <w:rPr>
          <w:rFonts w:ascii="Times New Roman" w:hAnsi="Times New Roman" w:cs="Times New Roman"/>
          <w:sz w:val="20"/>
          <w:szCs w:val="24"/>
        </w:rPr>
        <w:t xml:space="preserve">Cedeño </w:t>
      </w:r>
      <w:r w:rsidR="00702197" w:rsidRPr="0055480F">
        <w:rPr>
          <w:rFonts w:ascii="Times New Roman" w:hAnsi="Times New Roman" w:cs="Times New Roman"/>
          <w:sz w:val="20"/>
          <w:szCs w:val="24"/>
        </w:rPr>
        <w:t>(</w:t>
      </w:r>
      <w:r w:rsidR="00A31659" w:rsidRPr="0055480F">
        <w:rPr>
          <w:rFonts w:ascii="Times New Roman" w:hAnsi="Times New Roman" w:cs="Times New Roman"/>
          <w:sz w:val="20"/>
          <w:szCs w:val="24"/>
        </w:rPr>
        <w:t>2017</w:t>
      </w:r>
      <w:r w:rsidR="00702197" w:rsidRPr="0055480F">
        <w:rPr>
          <w:rFonts w:ascii="Times New Roman" w:hAnsi="Times New Roman" w:cs="Times New Roman"/>
          <w:sz w:val="20"/>
          <w:szCs w:val="24"/>
        </w:rPr>
        <w:t>)</w:t>
      </w:r>
      <w:r w:rsidR="00B4568D" w:rsidRPr="0055480F">
        <w:rPr>
          <w:rFonts w:ascii="Times New Roman" w:hAnsi="Times New Roman" w:cs="Times New Roman"/>
          <w:sz w:val="20"/>
          <w:szCs w:val="24"/>
        </w:rPr>
        <w:t xml:space="preserve"> cuando analizaron </w:t>
      </w:r>
      <w:r w:rsidR="0052002E" w:rsidRPr="0055480F">
        <w:rPr>
          <w:rFonts w:ascii="Times New Roman" w:hAnsi="Times New Roman" w:cs="Times New Roman"/>
          <w:sz w:val="20"/>
          <w:szCs w:val="24"/>
        </w:rPr>
        <w:t>las tecnologías de la información y su incidencia en la formación de profesionales en la Carrera de Bibliotecología y Ciencias de la Información de la U</w:t>
      </w:r>
      <w:r w:rsidR="006927C0" w:rsidRPr="0055480F">
        <w:rPr>
          <w:rFonts w:ascii="Times New Roman" w:hAnsi="Times New Roman" w:cs="Times New Roman"/>
          <w:sz w:val="20"/>
          <w:szCs w:val="24"/>
        </w:rPr>
        <w:t xml:space="preserve">TM. </w:t>
      </w:r>
      <w:r w:rsidR="00B4568D" w:rsidRPr="0055480F">
        <w:rPr>
          <w:rFonts w:ascii="Times New Roman" w:hAnsi="Times New Roman" w:cs="Times New Roman"/>
          <w:sz w:val="20"/>
          <w:szCs w:val="24"/>
        </w:rPr>
        <w:t xml:space="preserve">Los resultados de este estudio demostraron que en esa carrera </w:t>
      </w:r>
      <w:r w:rsidR="0052002E" w:rsidRPr="0055480F">
        <w:rPr>
          <w:rFonts w:ascii="Times New Roman" w:hAnsi="Times New Roman" w:cs="Times New Roman"/>
          <w:sz w:val="20"/>
          <w:szCs w:val="24"/>
        </w:rPr>
        <w:t>se presentan deficiencias</w:t>
      </w:r>
      <w:r w:rsidR="00B4568D" w:rsidRPr="0055480F">
        <w:rPr>
          <w:rFonts w:ascii="Times New Roman" w:hAnsi="Times New Roman" w:cs="Times New Roman"/>
          <w:sz w:val="20"/>
          <w:szCs w:val="24"/>
        </w:rPr>
        <w:t xml:space="preserve"> </w:t>
      </w:r>
      <w:r w:rsidR="0052002E" w:rsidRPr="0055480F">
        <w:rPr>
          <w:rFonts w:ascii="Times New Roman" w:hAnsi="Times New Roman" w:cs="Times New Roman"/>
          <w:sz w:val="20"/>
          <w:szCs w:val="24"/>
        </w:rPr>
        <w:t xml:space="preserve">en la capacitación docente para hacer uso de las tecnologías de la información dentro del desarrollo de sus actividades académicas. </w:t>
      </w:r>
      <w:r w:rsidR="006927C0" w:rsidRPr="0055480F">
        <w:rPr>
          <w:rFonts w:ascii="Times New Roman" w:hAnsi="Times New Roman" w:cs="Times New Roman"/>
          <w:sz w:val="20"/>
          <w:szCs w:val="24"/>
        </w:rPr>
        <w:t>Habría que analizar las causas de la insatisfacción en las capacitaciones en TIC expresadas por los docentes de la Facultad de Ciencias Administrativas y Económicas de l</w:t>
      </w:r>
      <w:r w:rsidR="006F1A91" w:rsidRPr="0055480F">
        <w:rPr>
          <w:rFonts w:ascii="Times New Roman" w:hAnsi="Times New Roman" w:cs="Times New Roman"/>
          <w:sz w:val="20"/>
          <w:szCs w:val="24"/>
        </w:rPr>
        <w:t>a</w:t>
      </w:r>
      <w:r w:rsidRPr="0055480F">
        <w:rPr>
          <w:rFonts w:ascii="Times New Roman" w:hAnsi="Times New Roman" w:cs="Times New Roman"/>
          <w:sz w:val="20"/>
          <w:szCs w:val="24"/>
        </w:rPr>
        <w:t xml:space="preserve"> UTM para implementar los correctivos apropiados y mejorar los planes de capacitación en el futuro.</w:t>
      </w:r>
    </w:p>
    <w:p w14:paraId="059CF643" w14:textId="2570CB0F" w:rsidR="009D0844" w:rsidRPr="0055480F" w:rsidRDefault="00D2790B" w:rsidP="00D34E2C">
      <w:pPr>
        <w:autoSpaceDE w:val="0"/>
        <w:autoSpaceDN w:val="0"/>
        <w:adjustRightInd w:val="0"/>
        <w:spacing w:after="240" w:line="240" w:lineRule="auto"/>
        <w:jc w:val="both"/>
        <w:rPr>
          <w:rFonts w:ascii="Times New Roman" w:hAnsi="Times New Roman" w:cs="Times New Roman"/>
          <w:sz w:val="20"/>
          <w:szCs w:val="24"/>
        </w:rPr>
      </w:pPr>
      <w:r w:rsidRPr="0055480F">
        <w:rPr>
          <w:rFonts w:ascii="Times New Roman" w:hAnsi="Times New Roman" w:cs="Times New Roman"/>
          <w:sz w:val="20"/>
          <w:szCs w:val="24"/>
        </w:rPr>
        <w:t xml:space="preserve">No considerar apropiadas las capacitaciones en el uso de TIC pudiera traer como consecuencia lo que se evidenció en el estudio de </w:t>
      </w:r>
      <w:r w:rsidR="00B22821" w:rsidRPr="0055480F">
        <w:rPr>
          <w:rFonts w:ascii="Times New Roman" w:hAnsi="Times New Roman" w:cs="Times New Roman"/>
          <w:sz w:val="20"/>
          <w:szCs w:val="24"/>
        </w:rPr>
        <w:t>Ponce y Moran</w:t>
      </w:r>
      <w:r w:rsidR="00427D3D" w:rsidRPr="0055480F">
        <w:rPr>
          <w:rFonts w:ascii="Times New Roman" w:hAnsi="Times New Roman" w:cs="Times New Roman"/>
          <w:sz w:val="20"/>
          <w:szCs w:val="24"/>
        </w:rPr>
        <w:t xml:space="preserve"> (</w:t>
      </w:r>
      <w:r w:rsidR="00A82F5B" w:rsidRPr="0055480F">
        <w:rPr>
          <w:rFonts w:ascii="Times New Roman" w:hAnsi="Times New Roman" w:cs="Times New Roman"/>
          <w:sz w:val="20"/>
          <w:szCs w:val="24"/>
        </w:rPr>
        <w:t>201</w:t>
      </w:r>
      <w:r w:rsidR="00B22821" w:rsidRPr="0055480F">
        <w:rPr>
          <w:rFonts w:ascii="Times New Roman" w:hAnsi="Times New Roman" w:cs="Times New Roman"/>
          <w:sz w:val="20"/>
          <w:szCs w:val="24"/>
        </w:rPr>
        <w:t>7</w:t>
      </w:r>
      <w:r w:rsidR="00A82F5B" w:rsidRPr="0055480F">
        <w:rPr>
          <w:rFonts w:ascii="Times New Roman" w:hAnsi="Times New Roman" w:cs="Times New Roman"/>
          <w:sz w:val="20"/>
          <w:szCs w:val="24"/>
        </w:rPr>
        <w:t xml:space="preserve">), </w:t>
      </w:r>
      <w:r w:rsidR="00427D3D" w:rsidRPr="0055480F">
        <w:rPr>
          <w:rFonts w:ascii="Times New Roman" w:hAnsi="Times New Roman" w:cs="Times New Roman"/>
          <w:sz w:val="20"/>
          <w:szCs w:val="24"/>
        </w:rPr>
        <w:t xml:space="preserve">en </w:t>
      </w:r>
      <w:r w:rsidR="009D0844" w:rsidRPr="0055480F">
        <w:rPr>
          <w:rFonts w:ascii="Times New Roman" w:hAnsi="Times New Roman" w:cs="Times New Roman"/>
          <w:sz w:val="20"/>
          <w:szCs w:val="24"/>
        </w:rPr>
        <w:t xml:space="preserve">el cual </w:t>
      </w:r>
      <w:r w:rsidR="00427D3D" w:rsidRPr="0055480F">
        <w:rPr>
          <w:rFonts w:ascii="Times New Roman" w:hAnsi="Times New Roman" w:cs="Times New Roman"/>
          <w:sz w:val="20"/>
          <w:szCs w:val="24"/>
        </w:rPr>
        <w:t xml:space="preserve">se determinó </w:t>
      </w:r>
      <w:r w:rsidR="0052002E" w:rsidRPr="0055480F">
        <w:rPr>
          <w:rFonts w:ascii="Times New Roman" w:hAnsi="Times New Roman" w:cs="Times New Roman"/>
          <w:sz w:val="20"/>
          <w:szCs w:val="24"/>
        </w:rPr>
        <w:t>el grado de conocimiento y utilización de TIC</w:t>
      </w:r>
      <w:r w:rsidR="009D0844" w:rsidRPr="0055480F">
        <w:rPr>
          <w:rFonts w:ascii="Times New Roman" w:hAnsi="Times New Roman" w:cs="Times New Roman"/>
          <w:sz w:val="20"/>
          <w:szCs w:val="24"/>
        </w:rPr>
        <w:t xml:space="preserve"> </w:t>
      </w:r>
      <w:r w:rsidR="0052002E" w:rsidRPr="0055480F">
        <w:rPr>
          <w:rFonts w:ascii="Times New Roman" w:hAnsi="Times New Roman" w:cs="Times New Roman"/>
          <w:sz w:val="20"/>
          <w:szCs w:val="24"/>
        </w:rPr>
        <w:t xml:space="preserve">y de herramientas </w:t>
      </w:r>
      <w:r w:rsidR="0052002E" w:rsidRPr="0055480F">
        <w:rPr>
          <w:rFonts w:ascii="Times New Roman" w:hAnsi="Times New Roman" w:cs="Times New Roman"/>
          <w:i/>
          <w:iCs/>
          <w:sz w:val="20"/>
          <w:szCs w:val="24"/>
        </w:rPr>
        <w:t xml:space="preserve">web </w:t>
      </w:r>
      <w:r w:rsidR="0052002E" w:rsidRPr="0055480F">
        <w:rPr>
          <w:rFonts w:ascii="Times New Roman" w:hAnsi="Times New Roman" w:cs="Times New Roman"/>
          <w:iCs/>
          <w:sz w:val="20"/>
          <w:szCs w:val="24"/>
        </w:rPr>
        <w:t>2.0</w:t>
      </w:r>
      <w:r w:rsidR="0052002E" w:rsidRPr="0055480F">
        <w:rPr>
          <w:rFonts w:ascii="Times New Roman" w:hAnsi="Times New Roman" w:cs="Times New Roman"/>
          <w:sz w:val="20"/>
          <w:szCs w:val="24"/>
        </w:rPr>
        <w:t xml:space="preserve"> que los docentes </w:t>
      </w:r>
      <w:r w:rsidR="009D0844" w:rsidRPr="0055480F">
        <w:rPr>
          <w:rFonts w:ascii="Times New Roman" w:hAnsi="Times New Roman" w:cs="Times New Roman"/>
          <w:sz w:val="20"/>
          <w:szCs w:val="24"/>
        </w:rPr>
        <w:t xml:space="preserve">de la Universidad Técnica de Manabí </w:t>
      </w:r>
      <w:r w:rsidR="0052002E" w:rsidRPr="0055480F">
        <w:rPr>
          <w:rFonts w:ascii="Times New Roman" w:hAnsi="Times New Roman" w:cs="Times New Roman"/>
          <w:sz w:val="20"/>
          <w:szCs w:val="24"/>
        </w:rPr>
        <w:t xml:space="preserve">emplean en la mediación pedagógica. Los resultados </w:t>
      </w:r>
      <w:r w:rsidR="009D0844" w:rsidRPr="0055480F">
        <w:rPr>
          <w:rFonts w:ascii="Times New Roman" w:hAnsi="Times New Roman" w:cs="Times New Roman"/>
          <w:sz w:val="20"/>
          <w:szCs w:val="24"/>
        </w:rPr>
        <w:t xml:space="preserve">indicaron que los docentes que participaron en el estudio aprovechaban parcialmente </w:t>
      </w:r>
      <w:r w:rsidR="0052002E" w:rsidRPr="0055480F">
        <w:rPr>
          <w:rFonts w:ascii="Times New Roman" w:hAnsi="Times New Roman" w:cs="Times New Roman"/>
          <w:sz w:val="20"/>
          <w:szCs w:val="24"/>
        </w:rPr>
        <w:t>las tecnologías</w:t>
      </w:r>
      <w:r w:rsidR="009D0844" w:rsidRPr="0055480F">
        <w:rPr>
          <w:rFonts w:ascii="Times New Roman" w:hAnsi="Times New Roman" w:cs="Times New Roman"/>
          <w:sz w:val="20"/>
          <w:szCs w:val="24"/>
        </w:rPr>
        <w:t xml:space="preserve"> en el proceso formativo</w:t>
      </w:r>
      <w:r w:rsidR="0052002E" w:rsidRPr="0055480F">
        <w:rPr>
          <w:rFonts w:ascii="Times New Roman" w:hAnsi="Times New Roman" w:cs="Times New Roman"/>
          <w:sz w:val="20"/>
          <w:szCs w:val="24"/>
        </w:rPr>
        <w:t xml:space="preserve">, </w:t>
      </w:r>
      <w:r w:rsidR="009D0844" w:rsidRPr="0055480F">
        <w:rPr>
          <w:rFonts w:ascii="Times New Roman" w:hAnsi="Times New Roman" w:cs="Times New Roman"/>
          <w:sz w:val="20"/>
          <w:szCs w:val="24"/>
        </w:rPr>
        <w:t xml:space="preserve">porque no tenían verdaderas </w:t>
      </w:r>
      <w:r w:rsidR="0052002E" w:rsidRPr="0055480F">
        <w:rPr>
          <w:rFonts w:ascii="Times New Roman" w:hAnsi="Times New Roman" w:cs="Times New Roman"/>
          <w:sz w:val="20"/>
          <w:szCs w:val="24"/>
        </w:rPr>
        <w:t>competencias digitales</w:t>
      </w:r>
      <w:r w:rsidR="009D0844" w:rsidRPr="0055480F">
        <w:rPr>
          <w:rFonts w:ascii="Times New Roman" w:hAnsi="Times New Roman" w:cs="Times New Roman"/>
          <w:sz w:val="20"/>
          <w:szCs w:val="24"/>
        </w:rPr>
        <w:t xml:space="preserve">. </w:t>
      </w:r>
      <w:r w:rsidR="006927C0" w:rsidRPr="0055480F">
        <w:rPr>
          <w:rFonts w:ascii="Times New Roman" w:hAnsi="Times New Roman" w:cs="Times New Roman"/>
          <w:sz w:val="20"/>
          <w:szCs w:val="24"/>
        </w:rPr>
        <w:t xml:space="preserve">Puede considerarse que esto también está asociado con la calidad y cantidad de las capacitaciones que ofrece la Institución a sus docentes. </w:t>
      </w:r>
    </w:p>
    <w:p w14:paraId="0EE4C0CD" w14:textId="4329A8E2" w:rsidR="0052002E" w:rsidRPr="0055480F" w:rsidRDefault="00331537" w:rsidP="00D34E2C">
      <w:pPr>
        <w:autoSpaceDE w:val="0"/>
        <w:autoSpaceDN w:val="0"/>
        <w:adjustRightInd w:val="0"/>
        <w:spacing w:after="240" w:line="240" w:lineRule="auto"/>
        <w:jc w:val="both"/>
        <w:rPr>
          <w:rFonts w:ascii="Times New Roman" w:hAnsi="Times New Roman" w:cs="Times New Roman"/>
          <w:b/>
          <w:bCs/>
          <w:sz w:val="20"/>
          <w:szCs w:val="24"/>
        </w:rPr>
      </w:pPr>
      <w:r w:rsidRPr="0055480F">
        <w:rPr>
          <w:rFonts w:ascii="Times New Roman" w:hAnsi="Times New Roman" w:cs="Times New Roman"/>
          <w:b/>
          <w:bCs/>
          <w:sz w:val="20"/>
          <w:szCs w:val="24"/>
        </w:rPr>
        <w:t>Conclusiones</w:t>
      </w:r>
    </w:p>
    <w:p w14:paraId="37754DE6" w14:textId="500C87C1" w:rsidR="004316CD" w:rsidRPr="0055480F" w:rsidRDefault="004316CD" w:rsidP="00D34E2C">
      <w:pPr>
        <w:autoSpaceDE w:val="0"/>
        <w:autoSpaceDN w:val="0"/>
        <w:adjustRightInd w:val="0"/>
        <w:spacing w:after="240" w:line="240" w:lineRule="auto"/>
        <w:jc w:val="both"/>
        <w:rPr>
          <w:rFonts w:ascii="Times New Roman" w:hAnsi="Times New Roman" w:cs="Times New Roman"/>
          <w:sz w:val="20"/>
          <w:szCs w:val="24"/>
        </w:rPr>
      </w:pPr>
      <w:r w:rsidRPr="0055480F">
        <w:rPr>
          <w:rFonts w:ascii="Times New Roman" w:hAnsi="Times New Roman" w:cs="Times New Roman"/>
          <w:bCs/>
          <w:sz w:val="20"/>
          <w:szCs w:val="24"/>
        </w:rPr>
        <w:t>Se puede concluir que, en general, la percepción que tienen los docentes en cuanto a la importancia del uso de TIC en los procesos de enseñanza aprendizaje y en gestión administrativa es muy positiva, lo que es un importante punto a favor para que la UTM aproveche esa apertura de sus docentes y les proporcione las herramientas tecnológicas apropiadas</w:t>
      </w:r>
      <w:r w:rsidR="00990E84" w:rsidRPr="0055480F">
        <w:rPr>
          <w:rFonts w:ascii="Times New Roman" w:hAnsi="Times New Roman" w:cs="Times New Roman"/>
          <w:bCs/>
          <w:sz w:val="20"/>
          <w:szCs w:val="24"/>
        </w:rPr>
        <w:t xml:space="preserve"> y se puedan implementar en el desarrollo de </w:t>
      </w:r>
      <w:r w:rsidR="00C258EE" w:rsidRPr="0055480F">
        <w:rPr>
          <w:rFonts w:ascii="Times New Roman" w:hAnsi="Times New Roman" w:cs="Times New Roman"/>
          <w:bCs/>
          <w:sz w:val="20"/>
          <w:szCs w:val="24"/>
        </w:rPr>
        <w:t xml:space="preserve">las tres </w:t>
      </w:r>
      <w:r w:rsidR="00990E84" w:rsidRPr="0055480F">
        <w:rPr>
          <w:rFonts w:ascii="Times New Roman" w:hAnsi="Times New Roman" w:cs="Times New Roman"/>
          <w:bCs/>
          <w:sz w:val="20"/>
          <w:szCs w:val="24"/>
        </w:rPr>
        <w:t>funciones sustantivas</w:t>
      </w:r>
      <w:r w:rsidRPr="0055480F">
        <w:rPr>
          <w:rFonts w:ascii="Times New Roman" w:hAnsi="Times New Roman" w:cs="Times New Roman"/>
          <w:bCs/>
          <w:sz w:val="20"/>
          <w:szCs w:val="24"/>
        </w:rPr>
        <w:t xml:space="preserve">. </w:t>
      </w:r>
      <w:r w:rsidR="0052002E" w:rsidRPr="0055480F">
        <w:rPr>
          <w:rFonts w:ascii="Times New Roman" w:hAnsi="Times New Roman" w:cs="Times New Roman"/>
          <w:sz w:val="20"/>
          <w:szCs w:val="24"/>
        </w:rPr>
        <w:t xml:space="preserve">No obstante, </w:t>
      </w:r>
      <w:r w:rsidRPr="0055480F">
        <w:rPr>
          <w:rFonts w:ascii="Times New Roman" w:hAnsi="Times New Roman" w:cs="Times New Roman"/>
          <w:sz w:val="20"/>
          <w:szCs w:val="24"/>
        </w:rPr>
        <w:t>se requiere que la universidad revise los mecanismos de capacitación en TIC y más aún en este momento en el cual dada la situación de la pandemia por el COVIT- 19, se ha tenido que migrar completamente al uso de TIC para desempeñar la</w:t>
      </w:r>
      <w:r w:rsidR="001844B9" w:rsidRPr="0055480F">
        <w:rPr>
          <w:rFonts w:ascii="Times New Roman" w:hAnsi="Times New Roman" w:cs="Times New Roman"/>
          <w:sz w:val="20"/>
          <w:szCs w:val="24"/>
        </w:rPr>
        <w:t xml:space="preserve"> ademá</w:t>
      </w:r>
      <w:r w:rsidRPr="0055480F">
        <w:rPr>
          <w:rFonts w:ascii="Times New Roman" w:hAnsi="Times New Roman" w:cs="Times New Roman"/>
          <w:sz w:val="20"/>
          <w:szCs w:val="24"/>
        </w:rPr>
        <w:t xml:space="preserve">s de la gestión administrativa de toda la Universidad. </w:t>
      </w:r>
    </w:p>
    <w:p w14:paraId="41A67EC2" w14:textId="6510F806" w:rsidR="0052002E" w:rsidRPr="0055480F" w:rsidRDefault="004316CD" w:rsidP="00D34E2C">
      <w:pPr>
        <w:tabs>
          <w:tab w:val="left" w:pos="2790"/>
        </w:tabs>
        <w:autoSpaceDE w:val="0"/>
        <w:autoSpaceDN w:val="0"/>
        <w:adjustRightInd w:val="0"/>
        <w:spacing w:after="240" w:line="240" w:lineRule="auto"/>
        <w:jc w:val="both"/>
        <w:rPr>
          <w:rFonts w:ascii="Times New Roman" w:hAnsi="Times New Roman" w:cs="Times New Roman"/>
          <w:sz w:val="20"/>
          <w:szCs w:val="24"/>
        </w:rPr>
      </w:pPr>
      <w:r w:rsidRPr="0055480F">
        <w:rPr>
          <w:rFonts w:ascii="Times New Roman" w:hAnsi="Times New Roman" w:cs="Times New Roman"/>
          <w:sz w:val="20"/>
          <w:szCs w:val="24"/>
        </w:rPr>
        <w:t xml:space="preserve">Esto implica que el docente de la Facultad de Ciencias Administrativas y Económicas </w:t>
      </w:r>
      <w:r w:rsidR="0052002E" w:rsidRPr="0055480F">
        <w:rPr>
          <w:rFonts w:ascii="Times New Roman" w:hAnsi="Times New Roman" w:cs="Times New Roman"/>
          <w:sz w:val="20"/>
          <w:szCs w:val="24"/>
        </w:rPr>
        <w:t xml:space="preserve">reconoce que no puede </w:t>
      </w:r>
      <w:r w:rsidR="006F1A91" w:rsidRPr="0055480F">
        <w:rPr>
          <w:rFonts w:ascii="Times New Roman" w:hAnsi="Times New Roman" w:cs="Times New Roman"/>
          <w:sz w:val="20"/>
          <w:szCs w:val="24"/>
        </w:rPr>
        <w:t xml:space="preserve">separar las </w:t>
      </w:r>
      <w:r w:rsidR="004F09F9" w:rsidRPr="0055480F">
        <w:rPr>
          <w:rFonts w:ascii="Times New Roman" w:hAnsi="Times New Roman" w:cs="Times New Roman"/>
          <w:sz w:val="20"/>
          <w:szCs w:val="24"/>
        </w:rPr>
        <w:t xml:space="preserve">TIC </w:t>
      </w:r>
      <w:r w:rsidR="006F1A91" w:rsidRPr="0055480F">
        <w:rPr>
          <w:rFonts w:ascii="Times New Roman" w:hAnsi="Times New Roman" w:cs="Times New Roman"/>
          <w:sz w:val="20"/>
          <w:szCs w:val="24"/>
        </w:rPr>
        <w:t xml:space="preserve">del </w:t>
      </w:r>
      <w:r w:rsidR="004F09F9" w:rsidRPr="0055480F">
        <w:rPr>
          <w:rFonts w:ascii="Times New Roman" w:hAnsi="Times New Roman" w:cs="Times New Roman"/>
          <w:sz w:val="20"/>
          <w:szCs w:val="24"/>
        </w:rPr>
        <w:t xml:space="preserve">desempeño de sus funciones, pero es clave una adecuada capacitación para su uso y máximo aprovechamiento. </w:t>
      </w:r>
    </w:p>
    <w:p w14:paraId="2B59A1D5" w14:textId="532352B3" w:rsidR="0052002E" w:rsidRPr="0055480F" w:rsidRDefault="00044463" w:rsidP="00D34E2C">
      <w:pPr>
        <w:autoSpaceDE w:val="0"/>
        <w:autoSpaceDN w:val="0"/>
        <w:adjustRightInd w:val="0"/>
        <w:spacing w:after="240" w:line="240" w:lineRule="auto"/>
        <w:jc w:val="both"/>
        <w:rPr>
          <w:rFonts w:ascii="Times New Roman" w:hAnsi="Times New Roman" w:cs="Times New Roman"/>
          <w:b/>
          <w:bCs/>
          <w:sz w:val="20"/>
          <w:szCs w:val="24"/>
        </w:rPr>
      </w:pPr>
      <w:r w:rsidRPr="0055480F">
        <w:rPr>
          <w:rFonts w:ascii="Times New Roman" w:hAnsi="Times New Roman" w:cs="Times New Roman"/>
          <w:b/>
          <w:bCs/>
          <w:sz w:val="20"/>
          <w:szCs w:val="24"/>
        </w:rPr>
        <w:t>Bibliografía</w:t>
      </w:r>
    </w:p>
    <w:p w14:paraId="5B29941D" w14:textId="77777777" w:rsidR="006E538A" w:rsidRPr="0055480F" w:rsidRDefault="0096628D" w:rsidP="00D34E2C">
      <w:pPr>
        <w:autoSpaceDE w:val="0"/>
        <w:autoSpaceDN w:val="0"/>
        <w:adjustRightInd w:val="0"/>
        <w:spacing w:after="0" w:line="240" w:lineRule="auto"/>
        <w:ind w:left="851" w:hanging="851"/>
        <w:jc w:val="both"/>
        <w:rPr>
          <w:rFonts w:ascii="Times New Roman" w:hAnsi="Times New Roman" w:cs="Times New Roman"/>
          <w:sz w:val="20"/>
          <w:szCs w:val="24"/>
          <w:lang w:val="es-419"/>
        </w:rPr>
      </w:pPr>
      <w:r w:rsidRPr="0055480F">
        <w:rPr>
          <w:rFonts w:ascii="Times New Roman" w:hAnsi="Times New Roman" w:cs="Times New Roman"/>
          <w:sz w:val="20"/>
          <w:szCs w:val="24"/>
          <w:lang w:val="es-EC"/>
        </w:rPr>
        <w:t>Asamblea Nacional del Ecuador.  (2011). Ley Orgánica de Educación Intercultural. Marco</w:t>
      </w:r>
      <w:r w:rsidRPr="0055480F">
        <w:rPr>
          <w:rFonts w:ascii="Times New Roman" w:hAnsi="Times New Roman" w:cs="Times New Roman"/>
          <w:sz w:val="20"/>
          <w:szCs w:val="24"/>
          <w:lang w:val="es-419"/>
        </w:rPr>
        <w:t xml:space="preserve"> </w:t>
      </w:r>
      <w:r w:rsidRPr="0055480F">
        <w:rPr>
          <w:rFonts w:ascii="Times New Roman" w:hAnsi="Times New Roman" w:cs="Times New Roman"/>
          <w:sz w:val="20"/>
          <w:szCs w:val="24"/>
          <w:lang w:val="es-EC"/>
        </w:rPr>
        <w:t>Legal Educativo.</w:t>
      </w:r>
      <w:r w:rsidRPr="0055480F">
        <w:rPr>
          <w:rFonts w:ascii="Times New Roman" w:hAnsi="Times New Roman" w:cs="Times New Roman"/>
          <w:sz w:val="20"/>
          <w:szCs w:val="24"/>
          <w:lang w:val="es-419"/>
        </w:rPr>
        <w:t xml:space="preserve"> </w:t>
      </w:r>
      <w:r w:rsidRPr="0055480F">
        <w:rPr>
          <w:rFonts w:ascii="Times New Roman" w:hAnsi="Times New Roman" w:cs="Times New Roman"/>
          <w:sz w:val="20"/>
          <w:szCs w:val="24"/>
          <w:lang w:val="es-EC"/>
        </w:rPr>
        <w:t>Recuperado de:</w:t>
      </w:r>
    </w:p>
    <w:p w14:paraId="5322C742" w14:textId="652408A8" w:rsidR="0096628D" w:rsidRPr="0055480F" w:rsidRDefault="00D228EE" w:rsidP="00D34E2C">
      <w:pPr>
        <w:autoSpaceDE w:val="0"/>
        <w:autoSpaceDN w:val="0"/>
        <w:adjustRightInd w:val="0"/>
        <w:spacing w:after="240" w:line="240" w:lineRule="auto"/>
        <w:ind w:left="851"/>
        <w:jc w:val="both"/>
        <w:rPr>
          <w:rFonts w:ascii="Times New Roman" w:hAnsi="Times New Roman" w:cs="Times New Roman"/>
          <w:sz w:val="20"/>
          <w:szCs w:val="24"/>
          <w:lang w:val="es-EC"/>
        </w:rPr>
      </w:pPr>
      <w:hyperlink r:id="rId11" w:history="1">
        <w:r w:rsidR="0096628D" w:rsidRPr="0055480F">
          <w:rPr>
            <w:rStyle w:val="Hipervnculo"/>
            <w:rFonts w:ascii="Times New Roman" w:hAnsi="Times New Roman" w:cs="Times New Roman"/>
            <w:sz w:val="20"/>
            <w:szCs w:val="24"/>
            <w:lang w:val="es-EC"/>
          </w:rPr>
          <w:t>http://www.academia.edu/download/54973683/Marco_Legal_Educativo_2012.pdf</w:t>
        </w:r>
      </w:hyperlink>
    </w:p>
    <w:p w14:paraId="3EA7AC3F" w14:textId="4E184633" w:rsidR="0096628D" w:rsidRPr="0055480F" w:rsidRDefault="0096628D" w:rsidP="00D34E2C">
      <w:pPr>
        <w:autoSpaceDE w:val="0"/>
        <w:autoSpaceDN w:val="0"/>
        <w:adjustRightInd w:val="0"/>
        <w:spacing w:after="24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t>Cedeño, S. y Vélez, J. (2017). La formación profesional mediante seminarios web: Guía para docentes y estudiantes. Revista Atlante: Cuadernos de Educación y Desarrollo. Recuperado</w:t>
      </w:r>
      <w:r w:rsidRPr="0055480F">
        <w:rPr>
          <w:rFonts w:ascii="Times New Roman" w:hAnsi="Times New Roman" w:cs="Times New Roman"/>
          <w:sz w:val="20"/>
          <w:szCs w:val="24"/>
          <w:lang w:val="es-419"/>
        </w:rPr>
        <w:t xml:space="preserve"> </w:t>
      </w:r>
      <w:r w:rsidRPr="0055480F">
        <w:rPr>
          <w:rFonts w:ascii="Times New Roman" w:hAnsi="Times New Roman" w:cs="Times New Roman"/>
          <w:sz w:val="20"/>
          <w:szCs w:val="24"/>
          <w:lang w:val="es-EC"/>
        </w:rPr>
        <w:t>de:</w:t>
      </w:r>
      <w:r w:rsidRPr="0055480F">
        <w:rPr>
          <w:rFonts w:ascii="Times New Roman" w:hAnsi="Times New Roman" w:cs="Times New Roman"/>
          <w:sz w:val="20"/>
          <w:szCs w:val="24"/>
          <w:lang w:val="es-419"/>
        </w:rPr>
        <w:t xml:space="preserve"> </w:t>
      </w:r>
      <w:hyperlink r:id="rId12" w:history="1">
        <w:r w:rsidRPr="0055480F">
          <w:rPr>
            <w:rStyle w:val="Hipervnculo"/>
            <w:rFonts w:ascii="Times New Roman" w:hAnsi="Times New Roman" w:cs="Times New Roman"/>
            <w:sz w:val="20"/>
            <w:szCs w:val="24"/>
            <w:lang w:val="es-EC"/>
          </w:rPr>
          <w:t>http://www.eumed.net/rev/atlante/2017/07/seminarios-web-formacion.htm</w:t>
        </w:r>
      </w:hyperlink>
      <w:r w:rsidRPr="0055480F">
        <w:rPr>
          <w:rFonts w:ascii="Times New Roman" w:hAnsi="Times New Roman" w:cs="Times New Roman"/>
          <w:sz w:val="20"/>
          <w:szCs w:val="24"/>
          <w:lang w:val="es-EC"/>
        </w:rPr>
        <w:t>,</w:t>
      </w:r>
      <w:r w:rsidRPr="0055480F">
        <w:rPr>
          <w:rFonts w:ascii="Times New Roman" w:hAnsi="Times New Roman" w:cs="Times New Roman"/>
          <w:sz w:val="20"/>
          <w:szCs w:val="24"/>
          <w:lang w:val="es-419"/>
        </w:rPr>
        <w:t xml:space="preserve"> </w:t>
      </w:r>
      <w:hyperlink r:id="rId13" w:history="1">
        <w:r w:rsidRPr="0055480F">
          <w:rPr>
            <w:rStyle w:val="Hipervnculo"/>
            <w:rFonts w:ascii="Times New Roman" w:hAnsi="Times New Roman" w:cs="Times New Roman"/>
            <w:sz w:val="20"/>
            <w:szCs w:val="24"/>
            <w:lang w:val="es-EC"/>
          </w:rPr>
          <w:t>http://hdl.handle.net/20.500.11763/atlante1707seminarios-web-formacion</w:t>
        </w:r>
      </w:hyperlink>
      <w:r w:rsidRPr="0055480F">
        <w:rPr>
          <w:rFonts w:ascii="Times New Roman" w:hAnsi="Times New Roman" w:cs="Times New Roman"/>
          <w:sz w:val="20"/>
          <w:szCs w:val="24"/>
          <w:lang w:val="es-EC"/>
        </w:rPr>
        <w:t xml:space="preserve"> </w:t>
      </w:r>
    </w:p>
    <w:p w14:paraId="2B39B8DA" w14:textId="77777777" w:rsidR="006E538A" w:rsidRPr="0055480F" w:rsidRDefault="0096628D" w:rsidP="00D34E2C">
      <w:pPr>
        <w:autoSpaceDE w:val="0"/>
        <w:autoSpaceDN w:val="0"/>
        <w:adjustRightInd w:val="0"/>
        <w:spacing w:after="0" w:line="240" w:lineRule="auto"/>
        <w:ind w:left="851" w:hanging="851"/>
        <w:jc w:val="both"/>
        <w:rPr>
          <w:rFonts w:ascii="Times New Roman" w:hAnsi="Times New Roman" w:cs="Times New Roman"/>
          <w:sz w:val="20"/>
          <w:szCs w:val="24"/>
          <w:lang w:val="es-419"/>
        </w:rPr>
      </w:pPr>
      <w:r w:rsidRPr="0055480F">
        <w:rPr>
          <w:rFonts w:ascii="Times New Roman" w:hAnsi="Times New Roman" w:cs="Times New Roman"/>
          <w:sz w:val="20"/>
          <w:szCs w:val="24"/>
          <w:lang w:val="es-EC"/>
        </w:rPr>
        <w:t>Hernández-</w:t>
      </w:r>
      <w:proofErr w:type="spellStart"/>
      <w:r w:rsidRPr="0055480F">
        <w:rPr>
          <w:rFonts w:ascii="Times New Roman" w:hAnsi="Times New Roman" w:cs="Times New Roman"/>
          <w:sz w:val="20"/>
          <w:szCs w:val="24"/>
          <w:lang w:val="es-EC"/>
        </w:rPr>
        <w:t>Sampieri</w:t>
      </w:r>
      <w:proofErr w:type="spellEnd"/>
      <w:r w:rsidRPr="0055480F">
        <w:rPr>
          <w:rFonts w:ascii="Times New Roman" w:hAnsi="Times New Roman" w:cs="Times New Roman"/>
          <w:sz w:val="20"/>
          <w:szCs w:val="24"/>
          <w:lang w:val="es-EC"/>
        </w:rPr>
        <w:t>, R. y Mendoza-Torres, C. (2018). Metodología de la Investigación.</w:t>
      </w:r>
      <w:r w:rsidRPr="0055480F">
        <w:rPr>
          <w:rFonts w:ascii="Times New Roman" w:hAnsi="Times New Roman" w:cs="Times New Roman"/>
          <w:sz w:val="20"/>
          <w:szCs w:val="24"/>
          <w:lang w:val="es-419"/>
        </w:rPr>
        <w:t xml:space="preserve"> </w:t>
      </w:r>
      <w:r w:rsidRPr="0055480F">
        <w:rPr>
          <w:rFonts w:ascii="Times New Roman" w:hAnsi="Times New Roman" w:cs="Times New Roman"/>
          <w:sz w:val="20"/>
          <w:szCs w:val="24"/>
          <w:lang w:val="es-EC"/>
        </w:rPr>
        <w:t>Editorial Mc Graw-Hill: México.</w:t>
      </w:r>
      <w:r w:rsidRPr="0055480F">
        <w:rPr>
          <w:rFonts w:ascii="Times New Roman" w:hAnsi="Times New Roman" w:cs="Times New Roman"/>
          <w:sz w:val="20"/>
          <w:szCs w:val="24"/>
          <w:lang w:val="es-419"/>
        </w:rPr>
        <w:t xml:space="preserve"> </w:t>
      </w:r>
      <w:r w:rsidRPr="0055480F">
        <w:rPr>
          <w:rFonts w:ascii="Times New Roman" w:hAnsi="Times New Roman" w:cs="Times New Roman"/>
          <w:sz w:val="20"/>
          <w:szCs w:val="24"/>
          <w:lang w:val="es-EC"/>
        </w:rPr>
        <w:t>Instituto Nacional de Estadísticas y Censo/INEC (2016). Ecuador en cifras. Recuperado</w:t>
      </w:r>
      <w:r w:rsidR="006E538A" w:rsidRPr="0055480F">
        <w:rPr>
          <w:rFonts w:ascii="Times New Roman" w:hAnsi="Times New Roman" w:cs="Times New Roman"/>
          <w:sz w:val="20"/>
          <w:szCs w:val="24"/>
          <w:lang w:val="es-419"/>
        </w:rPr>
        <w:t xml:space="preserve"> </w:t>
      </w:r>
      <w:r w:rsidRPr="0055480F">
        <w:rPr>
          <w:rFonts w:ascii="Times New Roman" w:hAnsi="Times New Roman" w:cs="Times New Roman"/>
          <w:sz w:val="20"/>
          <w:szCs w:val="24"/>
          <w:lang w:val="es-EC"/>
        </w:rPr>
        <w:t>de</w:t>
      </w:r>
      <w:r w:rsidRPr="0055480F">
        <w:rPr>
          <w:rFonts w:ascii="Times New Roman" w:hAnsi="Times New Roman" w:cs="Times New Roman"/>
          <w:sz w:val="20"/>
          <w:szCs w:val="24"/>
          <w:lang w:val="es-419"/>
        </w:rPr>
        <w:t>:</w:t>
      </w:r>
    </w:p>
    <w:p w14:paraId="2F5CCD60" w14:textId="36E6F390" w:rsidR="0096628D" w:rsidRPr="0055480F" w:rsidRDefault="00D228EE" w:rsidP="00D34E2C">
      <w:pPr>
        <w:autoSpaceDE w:val="0"/>
        <w:autoSpaceDN w:val="0"/>
        <w:adjustRightInd w:val="0"/>
        <w:spacing w:after="240" w:line="240" w:lineRule="auto"/>
        <w:ind w:left="851"/>
        <w:jc w:val="both"/>
        <w:rPr>
          <w:rFonts w:ascii="Times New Roman" w:hAnsi="Times New Roman" w:cs="Times New Roman"/>
          <w:sz w:val="20"/>
          <w:szCs w:val="24"/>
          <w:lang w:val="es-EC"/>
        </w:rPr>
      </w:pPr>
      <w:hyperlink r:id="rId14" w:history="1">
        <w:r w:rsidR="0096628D" w:rsidRPr="0055480F">
          <w:rPr>
            <w:rStyle w:val="Hipervnculo"/>
            <w:rFonts w:ascii="Times New Roman" w:hAnsi="Times New Roman" w:cs="Times New Roman"/>
            <w:sz w:val="20"/>
            <w:szCs w:val="24"/>
            <w:lang w:val="es-EC"/>
          </w:rPr>
          <w:t>https://www.ecuadorencifras.gob.ec/documentos/webnec/EstadisticasSociales/iTIC/2016/170125.Presentacion_Tics_2016.pdf</w:t>
        </w:r>
      </w:hyperlink>
    </w:p>
    <w:p w14:paraId="58A88FF3" w14:textId="77777777" w:rsidR="006E538A" w:rsidRPr="0055480F" w:rsidRDefault="0096628D" w:rsidP="00D34E2C">
      <w:pPr>
        <w:autoSpaceDE w:val="0"/>
        <w:autoSpaceDN w:val="0"/>
        <w:adjustRightInd w:val="0"/>
        <w:spacing w:after="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t xml:space="preserve">San Andrés, E.; Pazmiño, M.; Mero, K. y  </w:t>
      </w:r>
      <w:proofErr w:type="spellStart"/>
      <w:r w:rsidRPr="0055480F">
        <w:rPr>
          <w:rFonts w:ascii="Times New Roman" w:hAnsi="Times New Roman" w:cs="Times New Roman"/>
          <w:sz w:val="20"/>
          <w:szCs w:val="24"/>
          <w:lang w:val="es-EC"/>
        </w:rPr>
        <w:t>Pinargote</w:t>
      </w:r>
      <w:proofErr w:type="spellEnd"/>
      <w:r w:rsidRPr="0055480F">
        <w:rPr>
          <w:rFonts w:ascii="Times New Roman" w:hAnsi="Times New Roman" w:cs="Times New Roman"/>
          <w:sz w:val="20"/>
          <w:szCs w:val="24"/>
          <w:lang w:val="es-EC"/>
        </w:rPr>
        <w:t>, C. (2018). Las herramientas de la web 2.0 en la mediación pedagógica universitaria. Revista Universidad Ciencia y Tecnología. Nro. Especial 03, 111-121. Recuperado de:</w:t>
      </w:r>
    </w:p>
    <w:p w14:paraId="2156CB41" w14:textId="55A74700" w:rsidR="0096628D" w:rsidRPr="0055480F" w:rsidRDefault="00D228EE" w:rsidP="00D34E2C">
      <w:pPr>
        <w:autoSpaceDE w:val="0"/>
        <w:autoSpaceDN w:val="0"/>
        <w:adjustRightInd w:val="0"/>
        <w:spacing w:after="240" w:line="240" w:lineRule="auto"/>
        <w:ind w:left="851"/>
        <w:jc w:val="both"/>
        <w:rPr>
          <w:rFonts w:ascii="Times New Roman" w:hAnsi="Times New Roman" w:cs="Times New Roman"/>
          <w:sz w:val="20"/>
          <w:szCs w:val="24"/>
          <w:lang w:val="es-EC"/>
        </w:rPr>
      </w:pPr>
      <w:hyperlink r:id="rId15" w:history="1">
        <w:r w:rsidR="0096628D" w:rsidRPr="0055480F">
          <w:rPr>
            <w:rStyle w:val="Hipervnculo"/>
            <w:rFonts w:ascii="Times New Roman" w:hAnsi="Times New Roman" w:cs="Times New Roman"/>
            <w:sz w:val="20"/>
            <w:szCs w:val="24"/>
            <w:lang w:val="es-EC"/>
          </w:rPr>
          <w:t>https://www.uctunexpo.autanabooks.com/index.php/uct/article/view/94</w:t>
        </w:r>
      </w:hyperlink>
    </w:p>
    <w:p w14:paraId="0090EB09" w14:textId="551A1FC5" w:rsidR="0096628D" w:rsidRPr="0055480F" w:rsidRDefault="0096628D" w:rsidP="00D34E2C">
      <w:pPr>
        <w:autoSpaceDE w:val="0"/>
        <w:autoSpaceDN w:val="0"/>
        <w:adjustRightInd w:val="0"/>
        <w:spacing w:after="24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t xml:space="preserve">Moreira, E. y Cedeño, K. (2017). Las Tecnologías de la información y su incidencia en la formación de profesionales en las carreras de Bibliotecología y Ciencias de la Información de la Universidad Técnica De Manabí. Revista Atlante. Cuadernos de Educación y Desarrollo. Recuperado de:  </w:t>
      </w:r>
      <w:hyperlink r:id="rId16" w:history="1">
        <w:r w:rsidRPr="0055480F">
          <w:rPr>
            <w:rStyle w:val="Hipervnculo"/>
            <w:rFonts w:ascii="Times New Roman" w:hAnsi="Times New Roman" w:cs="Times New Roman"/>
            <w:sz w:val="20"/>
            <w:szCs w:val="24"/>
            <w:lang w:val="es-EC"/>
          </w:rPr>
          <w:t>http://www.eumed.net/rev/atlante/2017/08/bibliotecologia-manabi.html</w:t>
        </w:r>
      </w:hyperlink>
    </w:p>
    <w:p w14:paraId="52956946" w14:textId="68B5927A" w:rsidR="0096628D" w:rsidRPr="0055480F" w:rsidRDefault="0096628D" w:rsidP="00D34E2C">
      <w:pPr>
        <w:autoSpaceDE w:val="0"/>
        <w:autoSpaceDN w:val="0"/>
        <w:adjustRightInd w:val="0"/>
        <w:spacing w:after="24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lastRenderedPageBreak/>
        <w:t xml:space="preserve">Novillo, E., Espinosa, M. y Guerrero, J. (2017). Influencia de las TIC en la Educación Universitaria, caso Universidad Técnica de Machala.  Revista: INNOVA </w:t>
      </w:r>
      <w:proofErr w:type="spellStart"/>
      <w:r w:rsidRPr="0055480F">
        <w:rPr>
          <w:rFonts w:ascii="Times New Roman" w:hAnsi="Times New Roman" w:cs="Times New Roman"/>
          <w:sz w:val="20"/>
          <w:szCs w:val="24"/>
          <w:lang w:val="es-EC"/>
        </w:rPr>
        <w:t>Research</w:t>
      </w:r>
      <w:proofErr w:type="spellEnd"/>
      <w:r w:rsidRPr="0055480F">
        <w:rPr>
          <w:rFonts w:ascii="Times New Roman" w:hAnsi="Times New Roman" w:cs="Times New Roman"/>
          <w:sz w:val="20"/>
          <w:szCs w:val="24"/>
          <w:lang w:val="es-EC"/>
        </w:rPr>
        <w:t xml:space="preserve"> </w:t>
      </w:r>
      <w:proofErr w:type="spellStart"/>
      <w:r w:rsidRPr="0055480F">
        <w:rPr>
          <w:rFonts w:ascii="Times New Roman" w:hAnsi="Times New Roman" w:cs="Times New Roman"/>
          <w:sz w:val="20"/>
          <w:szCs w:val="24"/>
          <w:lang w:val="es-EC"/>
        </w:rPr>
        <w:t>Journal</w:t>
      </w:r>
      <w:proofErr w:type="spellEnd"/>
      <w:r w:rsidRPr="0055480F">
        <w:rPr>
          <w:rFonts w:ascii="Times New Roman" w:hAnsi="Times New Roman" w:cs="Times New Roman"/>
          <w:sz w:val="20"/>
          <w:szCs w:val="24"/>
          <w:lang w:val="es-EC"/>
        </w:rPr>
        <w:t xml:space="preserve"> 2, (3), 69-79. Recuperado de: </w:t>
      </w:r>
      <w:hyperlink r:id="rId17" w:history="1">
        <w:r w:rsidRPr="0055480F">
          <w:rPr>
            <w:rStyle w:val="Hipervnculo"/>
            <w:rFonts w:ascii="Times New Roman" w:hAnsi="Times New Roman" w:cs="Times New Roman"/>
            <w:sz w:val="20"/>
            <w:szCs w:val="24"/>
            <w:lang w:val="es-EC"/>
          </w:rPr>
          <w:t>https://revistas.uide.edu.ec/index.php/innova/article/view/136/972</w:t>
        </w:r>
      </w:hyperlink>
    </w:p>
    <w:p w14:paraId="48F47454" w14:textId="05D027E6" w:rsidR="0096628D" w:rsidRPr="0055480F" w:rsidRDefault="0096628D" w:rsidP="00D34E2C">
      <w:pPr>
        <w:autoSpaceDE w:val="0"/>
        <w:autoSpaceDN w:val="0"/>
        <w:adjustRightInd w:val="0"/>
        <w:spacing w:after="24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t xml:space="preserve">Ponce y Moran (2017). Las TIC como medio de aprendizaje de los idiomas. Revista  </w:t>
      </w:r>
      <w:proofErr w:type="spellStart"/>
      <w:r w:rsidRPr="0055480F">
        <w:rPr>
          <w:rFonts w:ascii="Times New Roman" w:hAnsi="Times New Roman" w:cs="Times New Roman"/>
          <w:sz w:val="20"/>
          <w:szCs w:val="24"/>
          <w:lang w:val="es-EC"/>
        </w:rPr>
        <w:t>Cognosis</w:t>
      </w:r>
      <w:proofErr w:type="spellEnd"/>
      <w:r w:rsidRPr="0055480F">
        <w:rPr>
          <w:rFonts w:ascii="Times New Roman" w:hAnsi="Times New Roman" w:cs="Times New Roman"/>
          <w:sz w:val="20"/>
          <w:szCs w:val="24"/>
          <w:lang w:val="es-EC"/>
        </w:rPr>
        <w:t xml:space="preserve">. 2(3). DOI: </w:t>
      </w:r>
      <w:hyperlink r:id="rId18" w:history="1">
        <w:r w:rsidRPr="0055480F">
          <w:rPr>
            <w:rStyle w:val="Hipervnculo"/>
            <w:rFonts w:ascii="Times New Roman" w:hAnsi="Times New Roman" w:cs="Times New Roman"/>
            <w:sz w:val="20"/>
            <w:szCs w:val="24"/>
            <w:lang w:val="es-EC"/>
          </w:rPr>
          <w:t>https://doi.org/10.33936/cognosis.v2i3.857</w:t>
        </w:r>
      </w:hyperlink>
    </w:p>
    <w:p w14:paraId="069403DB" w14:textId="708D9992" w:rsidR="0096628D" w:rsidRPr="0055480F" w:rsidRDefault="0096628D" w:rsidP="00D34E2C">
      <w:pPr>
        <w:autoSpaceDE w:val="0"/>
        <w:autoSpaceDN w:val="0"/>
        <w:adjustRightInd w:val="0"/>
        <w:spacing w:after="24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t>Universidad Técnica de Manabí. (2014). Reglamento Orgánico de Gestión Organizacional</w:t>
      </w:r>
      <w:r w:rsidRPr="0055480F">
        <w:rPr>
          <w:rFonts w:ascii="Times New Roman" w:hAnsi="Times New Roman" w:cs="Times New Roman"/>
          <w:sz w:val="20"/>
          <w:szCs w:val="24"/>
          <w:lang w:val="es-419"/>
        </w:rPr>
        <w:t xml:space="preserve"> </w:t>
      </w:r>
      <w:r w:rsidRPr="0055480F">
        <w:rPr>
          <w:rFonts w:ascii="Times New Roman" w:hAnsi="Times New Roman" w:cs="Times New Roman"/>
          <w:sz w:val="20"/>
          <w:szCs w:val="24"/>
          <w:lang w:val="es-EC"/>
        </w:rPr>
        <w:t xml:space="preserve"> por Procesos. Recuperado de: </w:t>
      </w:r>
      <w:hyperlink r:id="rId19" w:history="1">
        <w:r w:rsidRPr="0055480F">
          <w:rPr>
            <w:rStyle w:val="Hipervnculo"/>
            <w:rFonts w:ascii="Times New Roman" w:hAnsi="Times New Roman" w:cs="Times New Roman"/>
            <w:sz w:val="20"/>
            <w:szCs w:val="24"/>
            <w:lang w:val="es-EC"/>
          </w:rPr>
          <w:t>https://www.utm.edu.ec/la-universidad/reglamentos/file/575-reglamento-organico-de-gestion-organizacional-por-procesos-de-la-utm-2014?start=20</w:t>
        </w:r>
      </w:hyperlink>
    </w:p>
    <w:p w14:paraId="6B1047F0" w14:textId="234AF612" w:rsidR="0096628D" w:rsidRPr="0055480F" w:rsidRDefault="0096628D" w:rsidP="00D34E2C">
      <w:pPr>
        <w:autoSpaceDE w:val="0"/>
        <w:autoSpaceDN w:val="0"/>
        <w:adjustRightInd w:val="0"/>
        <w:spacing w:after="24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t>Universidad Técnica de Manabí (2020). Matriculados período académico octubre 2019 –  febrero 2020. Secretaria de la Facultad de Ciencias Administrativas y Económicas.</w:t>
      </w:r>
    </w:p>
    <w:p w14:paraId="4B10671D" w14:textId="2D831A3A" w:rsidR="0096628D" w:rsidRPr="0055480F" w:rsidRDefault="0096628D" w:rsidP="00D34E2C">
      <w:pPr>
        <w:autoSpaceDE w:val="0"/>
        <w:autoSpaceDN w:val="0"/>
        <w:adjustRightInd w:val="0"/>
        <w:spacing w:after="24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t>Universidad Técnica de Manabí (2020). Reporte de docentes por categoría (nombramiento, contrato). Coordinación de Carreras de la Facultad de Ciencias Administrativas y  Económicas.</w:t>
      </w:r>
    </w:p>
    <w:p w14:paraId="4F509B80" w14:textId="0FAAB906" w:rsidR="0096628D" w:rsidRPr="0055480F" w:rsidRDefault="0096628D" w:rsidP="00D34E2C">
      <w:pPr>
        <w:autoSpaceDE w:val="0"/>
        <w:autoSpaceDN w:val="0"/>
        <w:adjustRightInd w:val="0"/>
        <w:spacing w:after="24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t xml:space="preserve">Rivera, D. &amp; </w:t>
      </w:r>
      <w:proofErr w:type="spellStart"/>
      <w:r w:rsidRPr="0055480F">
        <w:rPr>
          <w:rFonts w:ascii="Times New Roman" w:hAnsi="Times New Roman" w:cs="Times New Roman"/>
          <w:sz w:val="20"/>
          <w:szCs w:val="24"/>
          <w:lang w:val="es-EC"/>
        </w:rPr>
        <w:t>Suconota</w:t>
      </w:r>
      <w:proofErr w:type="spellEnd"/>
      <w:r w:rsidRPr="0055480F">
        <w:rPr>
          <w:rFonts w:ascii="Times New Roman" w:hAnsi="Times New Roman" w:cs="Times New Roman"/>
          <w:sz w:val="20"/>
          <w:szCs w:val="24"/>
          <w:lang w:val="es-EC"/>
        </w:rPr>
        <w:t xml:space="preserve">, E. (2018). Las TIC en la gestión de los procesos educativos. Razón  y palabra. Primera Revista Electrónica en </w:t>
      </w:r>
      <w:r w:rsidRPr="0055480F">
        <w:rPr>
          <w:rFonts w:ascii="Times New Roman" w:hAnsi="Times New Roman" w:cs="Times New Roman"/>
          <w:sz w:val="20"/>
          <w:szCs w:val="24"/>
          <w:lang w:val="es-EC"/>
        </w:rPr>
        <w:t>Iberoamérica Especializada en Comunicación.22, (3</w:t>
      </w:r>
      <w:proofErr w:type="gramStart"/>
      <w:r w:rsidRPr="0055480F">
        <w:rPr>
          <w:rFonts w:ascii="Times New Roman" w:hAnsi="Times New Roman" w:cs="Times New Roman"/>
          <w:sz w:val="20"/>
          <w:szCs w:val="24"/>
          <w:lang w:val="es-EC"/>
        </w:rPr>
        <w:t>)_</w:t>
      </w:r>
      <w:proofErr w:type="gramEnd"/>
      <w:r w:rsidRPr="0055480F">
        <w:rPr>
          <w:rFonts w:ascii="Times New Roman" w:hAnsi="Times New Roman" w:cs="Times New Roman"/>
          <w:sz w:val="20"/>
          <w:szCs w:val="24"/>
          <w:lang w:val="es-EC"/>
        </w:rPr>
        <w:t xml:space="preserve">102. 481-509. Recuperado de: </w:t>
      </w:r>
      <w:hyperlink r:id="rId20" w:history="1">
        <w:r w:rsidRPr="0055480F">
          <w:rPr>
            <w:rStyle w:val="Hipervnculo"/>
            <w:rFonts w:ascii="Times New Roman" w:hAnsi="Times New Roman" w:cs="Times New Roman"/>
            <w:sz w:val="20"/>
            <w:szCs w:val="24"/>
            <w:lang w:val="es-EC"/>
          </w:rPr>
          <w:t>http://revistas.comunicacionudlh.edu.ec/index.php/ryp</w:t>
        </w:r>
      </w:hyperlink>
    </w:p>
    <w:p w14:paraId="260FA5FC" w14:textId="662949F9" w:rsidR="0096628D" w:rsidRPr="0055480F" w:rsidRDefault="0096628D" w:rsidP="00D34E2C">
      <w:pPr>
        <w:autoSpaceDE w:val="0"/>
        <w:autoSpaceDN w:val="0"/>
        <w:adjustRightInd w:val="0"/>
        <w:spacing w:after="24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t xml:space="preserve">Rodríguez, E. (2016). Análisis de la competitividad de las Pymes de desarrollo de Software del Distrito Metropolitano de Quito asociadas a la AESOFT durante el período 2014-2015. Tesis Maestría en Gerencia Empresarial (FCA).163 hojas. Quito. Repositorio Digital Escuela Politécnica Nacional. Recuperado de: </w:t>
      </w:r>
      <w:hyperlink r:id="rId21" w:history="1">
        <w:r w:rsidRPr="0055480F">
          <w:rPr>
            <w:rStyle w:val="Hipervnculo"/>
            <w:rFonts w:ascii="Times New Roman" w:hAnsi="Times New Roman" w:cs="Times New Roman"/>
            <w:sz w:val="20"/>
            <w:szCs w:val="24"/>
            <w:lang w:val="es-EC"/>
          </w:rPr>
          <w:t>http://bibdigital.epn.edu.ec/handle/15000/17036</w:t>
        </w:r>
      </w:hyperlink>
    </w:p>
    <w:p w14:paraId="06C161DA" w14:textId="5F6CAE9C" w:rsidR="0096628D" w:rsidRPr="0055480F" w:rsidRDefault="0096628D" w:rsidP="00D34E2C">
      <w:pPr>
        <w:autoSpaceDE w:val="0"/>
        <w:autoSpaceDN w:val="0"/>
        <w:adjustRightInd w:val="0"/>
        <w:spacing w:after="240" w:line="240" w:lineRule="auto"/>
        <w:ind w:left="851" w:hanging="851"/>
        <w:jc w:val="both"/>
        <w:rPr>
          <w:rFonts w:ascii="Times New Roman" w:hAnsi="Times New Roman" w:cs="Times New Roman"/>
          <w:sz w:val="20"/>
          <w:szCs w:val="24"/>
          <w:lang w:val="es-EC"/>
        </w:rPr>
      </w:pPr>
      <w:r w:rsidRPr="0055480F">
        <w:rPr>
          <w:rFonts w:ascii="Times New Roman" w:hAnsi="Times New Roman" w:cs="Times New Roman"/>
          <w:sz w:val="20"/>
          <w:szCs w:val="24"/>
          <w:lang w:val="es-EC"/>
        </w:rPr>
        <w:t xml:space="preserve">Saltos-Rivas, R.; Novoa-Hernández, P. y Serrano Rodríguez, R. (2019). Evaluación de la presencia de competencias digitales en las Instituciones de Educación Superior en América Latina. Revista Ibérica de Sistemas e </w:t>
      </w:r>
      <w:proofErr w:type="spellStart"/>
      <w:r w:rsidRPr="0055480F">
        <w:rPr>
          <w:rFonts w:ascii="Times New Roman" w:hAnsi="Times New Roman" w:cs="Times New Roman"/>
          <w:sz w:val="20"/>
          <w:szCs w:val="24"/>
          <w:lang w:val="es-EC"/>
        </w:rPr>
        <w:t>Tecnologias</w:t>
      </w:r>
      <w:proofErr w:type="spellEnd"/>
      <w:r w:rsidRPr="0055480F">
        <w:rPr>
          <w:rFonts w:ascii="Times New Roman" w:hAnsi="Times New Roman" w:cs="Times New Roman"/>
          <w:sz w:val="20"/>
          <w:szCs w:val="24"/>
          <w:lang w:val="es-EC"/>
        </w:rPr>
        <w:t xml:space="preserve"> de </w:t>
      </w:r>
      <w:proofErr w:type="spellStart"/>
      <w:r w:rsidRPr="0055480F">
        <w:rPr>
          <w:rFonts w:ascii="Times New Roman" w:hAnsi="Times New Roman" w:cs="Times New Roman"/>
          <w:sz w:val="20"/>
          <w:szCs w:val="24"/>
          <w:lang w:val="es-EC"/>
        </w:rPr>
        <w:t>Informação</w:t>
      </w:r>
      <w:proofErr w:type="spellEnd"/>
      <w:r w:rsidRPr="0055480F">
        <w:rPr>
          <w:rFonts w:ascii="Times New Roman" w:hAnsi="Times New Roman" w:cs="Times New Roman"/>
          <w:sz w:val="20"/>
          <w:szCs w:val="24"/>
          <w:lang w:val="es-EC"/>
        </w:rPr>
        <w:t xml:space="preserve">. 23–36. Recuperado de: </w:t>
      </w:r>
      <w:hyperlink r:id="rId22" w:history="1">
        <w:r w:rsidR="006E538A" w:rsidRPr="0055480F">
          <w:rPr>
            <w:rStyle w:val="Hipervnculo"/>
            <w:rFonts w:ascii="Times New Roman" w:hAnsi="Times New Roman" w:cs="Times New Roman"/>
            <w:sz w:val="20"/>
            <w:szCs w:val="24"/>
            <w:lang w:val="es-EC"/>
          </w:rPr>
          <w:t>https://www.researchgate.net/profile/Rocio_Serrano3/publication/336239735_Evaluation_of_thepresence_of_digital_competences_in_higher_education_institutions_Evaluacion_de_la_presenciade_competencias_digitales_en_las_Instituciones_de_Educacion_Superior_en_America_Latina/links/5d960a62a6fdccfd0e743163/Evaluation-of-the-presence-of-digital-competences-in-higher-education-institutions-Evaluacion-de-la-presencia-de-competencias-digitales-en-las-Instituciones-de-Educacion-Superior-en-America-Latina.pdf</w:t>
        </w:r>
      </w:hyperlink>
    </w:p>
    <w:p w14:paraId="4ACCEB1B" w14:textId="77777777" w:rsidR="00046001" w:rsidRDefault="00046001" w:rsidP="00D34E2C">
      <w:pPr>
        <w:autoSpaceDE w:val="0"/>
        <w:autoSpaceDN w:val="0"/>
        <w:adjustRightInd w:val="0"/>
        <w:spacing w:after="240" w:line="240" w:lineRule="auto"/>
        <w:jc w:val="both"/>
        <w:rPr>
          <w:rFonts w:ascii="Times New Roman" w:hAnsi="Times New Roman" w:cs="Times New Roman"/>
          <w:sz w:val="24"/>
          <w:szCs w:val="24"/>
          <w:lang w:val="es-EC"/>
        </w:rPr>
        <w:sectPr w:rsidR="00046001" w:rsidSect="00046001">
          <w:type w:val="continuous"/>
          <w:pgSz w:w="12240" w:h="15840"/>
          <w:pgMar w:top="1418" w:right="1418" w:bottom="1418" w:left="1701" w:header="720" w:footer="720" w:gutter="0"/>
          <w:cols w:num="2" w:space="720"/>
          <w:noEndnote/>
        </w:sectPr>
      </w:pPr>
    </w:p>
    <w:p w14:paraId="07EEF9F1" w14:textId="53E31C99" w:rsidR="00F8460D" w:rsidRPr="0096628D" w:rsidRDefault="00F8460D" w:rsidP="00D34E2C">
      <w:pPr>
        <w:autoSpaceDE w:val="0"/>
        <w:autoSpaceDN w:val="0"/>
        <w:adjustRightInd w:val="0"/>
        <w:spacing w:after="240" w:line="240" w:lineRule="auto"/>
        <w:jc w:val="both"/>
        <w:rPr>
          <w:rFonts w:ascii="Times New Roman" w:hAnsi="Times New Roman" w:cs="Times New Roman"/>
          <w:sz w:val="24"/>
          <w:szCs w:val="24"/>
          <w:lang w:val="es-EC"/>
        </w:rPr>
      </w:pPr>
    </w:p>
    <w:sectPr w:rsidR="00F8460D" w:rsidRPr="0096628D" w:rsidSect="0055480F">
      <w:type w:val="continuous"/>
      <w:pgSz w:w="12240" w:h="15840"/>
      <w:pgMar w:top="1418" w:right="1418"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50649" w14:textId="77777777" w:rsidR="00D228EE" w:rsidRDefault="00D228EE" w:rsidP="00EE02AF">
      <w:pPr>
        <w:spacing w:after="0" w:line="240" w:lineRule="auto"/>
      </w:pPr>
      <w:r>
        <w:separator/>
      </w:r>
    </w:p>
  </w:endnote>
  <w:endnote w:type="continuationSeparator" w:id="0">
    <w:p w14:paraId="302575E2" w14:textId="77777777" w:rsidR="00D228EE" w:rsidRDefault="00D228EE" w:rsidP="00EE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10997" w14:textId="5755B874" w:rsidR="006E538A" w:rsidRPr="006E538A" w:rsidRDefault="006E538A" w:rsidP="006E538A">
    <w:pPr>
      <w:pStyle w:val="Piedepgina"/>
      <w:jc w:val="right"/>
      <w:rPr>
        <w:rFonts w:ascii="Times New Roman" w:hAnsi="Times New Roman"/>
        <w:i/>
      </w:rPr>
    </w:pPr>
    <w:r>
      <w:tab/>
    </w:r>
    <w:r w:rsidRPr="00AC332B">
      <w:rPr>
        <w:rFonts w:ascii="Times New Roman" w:hAnsi="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F9EE2" w14:textId="77777777" w:rsidR="00D228EE" w:rsidRDefault="00D228EE" w:rsidP="00EE02AF">
      <w:pPr>
        <w:spacing w:after="0" w:line="240" w:lineRule="auto"/>
      </w:pPr>
      <w:r>
        <w:separator/>
      </w:r>
    </w:p>
  </w:footnote>
  <w:footnote w:type="continuationSeparator" w:id="0">
    <w:p w14:paraId="14EF4164" w14:textId="77777777" w:rsidR="00D228EE" w:rsidRDefault="00D228EE" w:rsidP="00EE0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5BEF" w14:textId="58850E1A" w:rsidR="006E538A" w:rsidRPr="0055480F" w:rsidRDefault="006E538A" w:rsidP="006E538A">
    <w:pPr>
      <w:pStyle w:val="Encabezado"/>
      <w:jc w:val="right"/>
      <w:rPr>
        <w:rFonts w:ascii="Times New Roman" w:hAnsi="Times New Roman"/>
        <w:bCs/>
        <w:i/>
        <w:sz w:val="20"/>
      </w:rPr>
    </w:pPr>
    <w:r w:rsidRPr="0055480F">
      <w:rPr>
        <w:rFonts w:ascii="Times New Roman" w:hAnsi="Times New Roman"/>
        <w:i/>
        <w:sz w:val="20"/>
      </w:rPr>
      <w:t xml:space="preserve">Revista Sinapsis. </w:t>
    </w:r>
    <w:proofErr w:type="spellStart"/>
    <w:r w:rsidRPr="0055480F">
      <w:rPr>
        <w:rStyle w:val="gridcellcontainer"/>
        <w:rFonts w:ascii="Times New Roman" w:hAnsi="Times New Roman"/>
        <w:i/>
        <w:sz w:val="20"/>
      </w:rPr>
      <w:t>Vol</w:t>
    </w:r>
    <w:proofErr w:type="spellEnd"/>
    <w:r w:rsidRPr="0055480F">
      <w:rPr>
        <w:rStyle w:val="gridcellcontainer"/>
        <w:rFonts w:ascii="Times New Roman" w:hAnsi="Times New Roman"/>
        <w:i/>
        <w:sz w:val="20"/>
      </w:rPr>
      <w:t xml:space="preserve"> </w:t>
    </w:r>
    <w:r w:rsidR="00DA3B47">
      <w:rPr>
        <w:rStyle w:val="gridcellcontainer"/>
        <w:rFonts w:ascii="Times New Roman" w:hAnsi="Times New Roman"/>
        <w:i/>
        <w:sz w:val="20"/>
      </w:rPr>
      <w:t>1</w:t>
    </w:r>
    <w:r w:rsidRPr="0055480F">
      <w:rPr>
        <w:rStyle w:val="gridcellcontainer"/>
        <w:rFonts w:ascii="Times New Roman" w:hAnsi="Times New Roman"/>
        <w:i/>
        <w:sz w:val="20"/>
      </w:rPr>
      <w:t xml:space="preserve">, </w:t>
    </w:r>
    <w:proofErr w:type="spellStart"/>
    <w:r w:rsidRPr="0055480F">
      <w:rPr>
        <w:rStyle w:val="gridcellcontainer"/>
        <w:rFonts w:ascii="Times New Roman" w:hAnsi="Times New Roman"/>
        <w:i/>
        <w:sz w:val="20"/>
      </w:rPr>
      <w:t>N</w:t>
    </w:r>
    <w:r w:rsidRPr="0055480F">
      <w:rPr>
        <w:rStyle w:val="gridcellcontainer"/>
        <w:rFonts w:ascii="Times New Roman" w:hAnsi="Times New Roman"/>
        <w:i/>
        <w:sz w:val="20"/>
        <w:vertAlign w:val="superscript"/>
      </w:rPr>
      <w:t>ro</w:t>
    </w:r>
    <w:proofErr w:type="spellEnd"/>
    <w:r w:rsidRPr="0055480F">
      <w:rPr>
        <w:rStyle w:val="gridcellcontainer"/>
        <w:rFonts w:ascii="Times New Roman" w:hAnsi="Times New Roman"/>
        <w:i/>
        <w:sz w:val="20"/>
      </w:rPr>
      <w:t xml:space="preserve"> 1</w:t>
    </w:r>
    <w:r w:rsidR="00DA3B47">
      <w:rPr>
        <w:rStyle w:val="gridcellcontainer"/>
        <w:rFonts w:ascii="Times New Roman" w:hAnsi="Times New Roman"/>
        <w:i/>
        <w:sz w:val="20"/>
      </w:rPr>
      <w:t>6</w:t>
    </w:r>
    <w:r w:rsidRPr="0055480F">
      <w:rPr>
        <w:rFonts w:ascii="Times New Roman" w:hAnsi="Times New Roman"/>
        <w:i/>
        <w:sz w:val="20"/>
      </w:rPr>
      <w:t>, junio de 2020  |</w:t>
    </w:r>
    <w:r w:rsidRPr="0055480F">
      <w:rPr>
        <w:rFonts w:ascii="Times New Roman" w:hAnsi="Times New Roman"/>
        <w:i/>
        <w:sz w:val="20"/>
        <w:lang w:val="es-MX"/>
      </w:rPr>
      <w:t xml:space="preserve"> </w:t>
    </w:r>
    <w:r w:rsidRPr="0055480F">
      <w:rPr>
        <w:rFonts w:ascii="Times New Roman" w:hAnsi="Times New Roman"/>
        <w:bCs/>
        <w:i/>
        <w:sz w:val="20"/>
      </w:rPr>
      <w:t>ISSN 1390 – 9770</w:t>
    </w:r>
  </w:p>
  <w:p w14:paraId="28EBE736" w14:textId="2B9DE956" w:rsidR="006E538A" w:rsidRPr="006E538A" w:rsidRDefault="006E538A" w:rsidP="006E53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602B0"/>
    <w:multiLevelType w:val="hybridMultilevel"/>
    <w:tmpl w:val="F946789C"/>
    <w:lvl w:ilvl="0" w:tplc="C4348B2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B60D2B"/>
    <w:multiLevelType w:val="hybridMultilevel"/>
    <w:tmpl w:val="BFDABB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17C46"/>
    <w:multiLevelType w:val="hybridMultilevel"/>
    <w:tmpl w:val="9DB6CD6E"/>
    <w:lvl w:ilvl="0" w:tplc="942038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C2D67"/>
    <w:multiLevelType w:val="hybridMultilevel"/>
    <w:tmpl w:val="72A0E3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B1942"/>
    <w:multiLevelType w:val="hybridMultilevel"/>
    <w:tmpl w:val="3E5A7F0A"/>
    <w:lvl w:ilvl="0" w:tplc="3DC62E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2E"/>
    <w:rsid w:val="00003E51"/>
    <w:rsid w:val="00010450"/>
    <w:rsid w:val="00011705"/>
    <w:rsid w:val="00024EBD"/>
    <w:rsid w:val="00026EE9"/>
    <w:rsid w:val="000335B8"/>
    <w:rsid w:val="00035A0C"/>
    <w:rsid w:val="00036219"/>
    <w:rsid w:val="00040BEE"/>
    <w:rsid w:val="000410D6"/>
    <w:rsid w:val="00041A1A"/>
    <w:rsid w:val="000424F0"/>
    <w:rsid w:val="00043470"/>
    <w:rsid w:val="00044463"/>
    <w:rsid w:val="00044932"/>
    <w:rsid w:val="00046001"/>
    <w:rsid w:val="0006071D"/>
    <w:rsid w:val="00065C2F"/>
    <w:rsid w:val="0007028C"/>
    <w:rsid w:val="00072B69"/>
    <w:rsid w:val="00085177"/>
    <w:rsid w:val="000864D1"/>
    <w:rsid w:val="0008751A"/>
    <w:rsid w:val="00094617"/>
    <w:rsid w:val="00095E3E"/>
    <w:rsid w:val="000A4EE5"/>
    <w:rsid w:val="000A52A0"/>
    <w:rsid w:val="000A5413"/>
    <w:rsid w:val="000A704D"/>
    <w:rsid w:val="000B1EB7"/>
    <w:rsid w:val="000C6382"/>
    <w:rsid w:val="000C7CA1"/>
    <w:rsid w:val="000E112F"/>
    <w:rsid w:val="000E38D2"/>
    <w:rsid w:val="000E3A81"/>
    <w:rsid w:val="000E41A9"/>
    <w:rsid w:val="000F05FD"/>
    <w:rsid w:val="000F0724"/>
    <w:rsid w:val="000F514E"/>
    <w:rsid w:val="000F62BB"/>
    <w:rsid w:val="001044FA"/>
    <w:rsid w:val="00117E83"/>
    <w:rsid w:val="0013463E"/>
    <w:rsid w:val="00136379"/>
    <w:rsid w:val="00136B5D"/>
    <w:rsid w:val="00142F44"/>
    <w:rsid w:val="0014394E"/>
    <w:rsid w:val="001451D8"/>
    <w:rsid w:val="00150D00"/>
    <w:rsid w:val="0015240F"/>
    <w:rsid w:val="00152651"/>
    <w:rsid w:val="00154FB0"/>
    <w:rsid w:val="001621F3"/>
    <w:rsid w:val="00163808"/>
    <w:rsid w:val="00173BB2"/>
    <w:rsid w:val="00181302"/>
    <w:rsid w:val="001844B9"/>
    <w:rsid w:val="00195E1E"/>
    <w:rsid w:val="001A4996"/>
    <w:rsid w:val="001B23B4"/>
    <w:rsid w:val="001B2EF6"/>
    <w:rsid w:val="001B617B"/>
    <w:rsid w:val="001D7903"/>
    <w:rsid w:val="001F0AFF"/>
    <w:rsid w:val="001F5C02"/>
    <w:rsid w:val="001F7915"/>
    <w:rsid w:val="00200536"/>
    <w:rsid w:val="00204B7F"/>
    <w:rsid w:val="00215986"/>
    <w:rsid w:val="00216CFC"/>
    <w:rsid w:val="002217E5"/>
    <w:rsid w:val="00223DBB"/>
    <w:rsid w:val="002255A2"/>
    <w:rsid w:val="002307C6"/>
    <w:rsid w:val="002321A7"/>
    <w:rsid w:val="00240022"/>
    <w:rsid w:val="00240C5C"/>
    <w:rsid w:val="00246169"/>
    <w:rsid w:val="0025250E"/>
    <w:rsid w:val="00253611"/>
    <w:rsid w:val="002536CD"/>
    <w:rsid w:val="00253F50"/>
    <w:rsid w:val="002577C7"/>
    <w:rsid w:val="002609F1"/>
    <w:rsid w:val="002610FC"/>
    <w:rsid w:val="002702B1"/>
    <w:rsid w:val="002729BF"/>
    <w:rsid w:val="002800E0"/>
    <w:rsid w:val="00287AC6"/>
    <w:rsid w:val="00293E6F"/>
    <w:rsid w:val="002953B3"/>
    <w:rsid w:val="002A17AD"/>
    <w:rsid w:val="002B3FA5"/>
    <w:rsid w:val="002B6443"/>
    <w:rsid w:val="002D2F68"/>
    <w:rsid w:val="002E478A"/>
    <w:rsid w:val="002E51F4"/>
    <w:rsid w:val="002E635E"/>
    <w:rsid w:val="002E6BE7"/>
    <w:rsid w:val="002F4431"/>
    <w:rsid w:val="003000A3"/>
    <w:rsid w:val="00301696"/>
    <w:rsid w:val="00302B7B"/>
    <w:rsid w:val="00314792"/>
    <w:rsid w:val="00325227"/>
    <w:rsid w:val="003268CD"/>
    <w:rsid w:val="0032740E"/>
    <w:rsid w:val="00331537"/>
    <w:rsid w:val="003339A4"/>
    <w:rsid w:val="00336CF8"/>
    <w:rsid w:val="003564B5"/>
    <w:rsid w:val="00361D2B"/>
    <w:rsid w:val="00363B3D"/>
    <w:rsid w:val="003748A3"/>
    <w:rsid w:val="00374BB5"/>
    <w:rsid w:val="0038437D"/>
    <w:rsid w:val="003872AF"/>
    <w:rsid w:val="003A6219"/>
    <w:rsid w:val="003B616A"/>
    <w:rsid w:val="003C02C4"/>
    <w:rsid w:val="003E28B7"/>
    <w:rsid w:val="003F1DB3"/>
    <w:rsid w:val="00400AF5"/>
    <w:rsid w:val="00405D64"/>
    <w:rsid w:val="00405FED"/>
    <w:rsid w:val="0040721C"/>
    <w:rsid w:val="00411824"/>
    <w:rsid w:val="004129D5"/>
    <w:rsid w:val="00417D82"/>
    <w:rsid w:val="004237AD"/>
    <w:rsid w:val="00427D3D"/>
    <w:rsid w:val="004316CD"/>
    <w:rsid w:val="004331AC"/>
    <w:rsid w:val="00435B49"/>
    <w:rsid w:val="004364E5"/>
    <w:rsid w:val="00443A1A"/>
    <w:rsid w:val="0045038F"/>
    <w:rsid w:val="00450474"/>
    <w:rsid w:val="00452B0C"/>
    <w:rsid w:val="0045370C"/>
    <w:rsid w:val="00460360"/>
    <w:rsid w:val="00484C09"/>
    <w:rsid w:val="004947DF"/>
    <w:rsid w:val="00495DB5"/>
    <w:rsid w:val="004A18A0"/>
    <w:rsid w:val="004B2B51"/>
    <w:rsid w:val="004B7748"/>
    <w:rsid w:val="004D5C45"/>
    <w:rsid w:val="004D72CA"/>
    <w:rsid w:val="004E1A80"/>
    <w:rsid w:val="004E1D9D"/>
    <w:rsid w:val="004E49D7"/>
    <w:rsid w:val="004E7FAB"/>
    <w:rsid w:val="004F09F9"/>
    <w:rsid w:val="004F50CC"/>
    <w:rsid w:val="004F5264"/>
    <w:rsid w:val="005001F2"/>
    <w:rsid w:val="0050150A"/>
    <w:rsid w:val="00502112"/>
    <w:rsid w:val="00505C8A"/>
    <w:rsid w:val="0050645D"/>
    <w:rsid w:val="00507D3E"/>
    <w:rsid w:val="005115FD"/>
    <w:rsid w:val="00515270"/>
    <w:rsid w:val="0052002E"/>
    <w:rsid w:val="00521102"/>
    <w:rsid w:val="00526718"/>
    <w:rsid w:val="005318CB"/>
    <w:rsid w:val="00535DA9"/>
    <w:rsid w:val="00537460"/>
    <w:rsid w:val="00544EE1"/>
    <w:rsid w:val="0055480F"/>
    <w:rsid w:val="00560317"/>
    <w:rsid w:val="005627DB"/>
    <w:rsid w:val="005652CF"/>
    <w:rsid w:val="00566B0B"/>
    <w:rsid w:val="00570B38"/>
    <w:rsid w:val="0057662A"/>
    <w:rsid w:val="0058314B"/>
    <w:rsid w:val="00590894"/>
    <w:rsid w:val="00591881"/>
    <w:rsid w:val="00592623"/>
    <w:rsid w:val="005931DE"/>
    <w:rsid w:val="005C047D"/>
    <w:rsid w:val="005C1A6A"/>
    <w:rsid w:val="005C4479"/>
    <w:rsid w:val="005C6C3D"/>
    <w:rsid w:val="005D32E2"/>
    <w:rsid w:val="005D3B38"/>
    <w:rsid w:val="005E2C6B"/>
    <w:rsid w:val="005E3499"/>
    <w:rsid w:val="005E7B9E"/>
    <w:rsid w:val="00610D66"/>
    <w:rsid w:val="00616E0E"/>
    <w:rsid w:val="00625ECA"/>
    <w:rsid w:val="0063404A"/>
    <w:rsid w:val="006533C7"/>
    <w:rsid w:val="006551A3"/>
    <w:rsid w:val="00662929"/>
    <w:rsid w:val="00674204"/>
    <w:rsid w:val="006757C9"/>
    <w:rsid w:val="006927C0"/>
    <w:rsid w:val="0069285E"/>
    <w:rsid w:val="00694428"/>
    <w:rsid w:val="006B18F3"/>
    <w:rsid w:val="006B42CB"/>
    <w:rsid w:val="006B5177"/>
    <w:rsid w:val="006C1920"/>
    <w:rsid w:val="006C34E8"/>
    <w:rsid w:val="006C6D5B"/>
    <w:rsid w:val="006C7FF6"/>
    <w:rsid w:val="006D1084"/>
    <w:rsid w:val="006D2465"/>
    <w:rsid w:val="006D68B0"/>
    <w:rsid w:val="006D6955"/>
    <w:rsid w:val="006E538A"/>
    <w:rsid w:val="006F11A0"/>
    <w:rsid w:val="006F1A91"/>
    <w:rsid w:val="00700D7A"/>
    <w:rsid w:val="00702197"/>
    <w:rsid w:val="00712ABF"/>
    <w:rsid w:val="00723941"/>
    <w:rsid w:val="00730205"/>
    <w:rsid w:val="00731141"/>
    <w:rsid w:val="0076441E"/>
    <w:rsid w:val="00764589"/>
    <w:rsid w:val="007803C3"/>
    <w:rsid w:val="00784042"/>
    <w:rsid w:val="00784602"/>
    <w:rsid w:val="00785E79"/>
    <w:rsid w:val="0079756B"/>
    <w:rsid w:val="007A13D5"/>
    <w:rsid w:val="007A4B66"/>
    <w:rsid w:val="007A52CA"/>
    <w:rsid w:val="007A5869"/>
    <w:rsid w:val="007B0DA0"/>
    <w:rsid w:val="007B478D"/>
    <w:rsid w:val="007C2998"/>
    <w:rsid w:val="007D2D52"/>
    <w:rsid w:val="007D3B0C"/>
    <w:rsid w:val="007D7021"/>
    <w:rsid w:val="007E3849"/>
    <w:rsid w:val="007E3D50"/>
    <w:rsid w:val="007E6ED0"/>
    <w:rsid w:val="00805AF4"/>
    <w:rsid w:val="00814B70"/>
    <w:rsid w:val="00817F47"/>
    <w:rsid w:val="00826564"/>
    <w:rsid w:val="008300E4"/>
    <w:rsid w:val="00832CC7"/>
    <w:rsid w:val="00835642"/>
    <w:rsid w:val="00840C4F"/>
    <w:rsid w:val="0084426B"/>
    <w:rsid w:val="00847474"/>
    <w:rsid w:val="008479A9"/>
    <w:rsid w:val="00847BA7"/>
    <w:rsid w:val="00852C52"/>
    <w:rsid w:val="00855842"/>
    <w:rsid w:val="00857693"/>
    <w:rsid w:val="00865243"/>
    <w:rsid w:val="008710A7"/>
    <w:rsid w:val="008A1ADB"/>
    <w:rsid w:val="008B1C52"/>
    <w:rsid w:val="008B2EE9"/>
    <w:rsid w:val="008C0C96"/>
    <w:rsid w:val="008C1F3A"/>
    <w:rsid w:val="008C5B7B"/>
    <w:rsid w:val="008C63A4"/>
    <w:rsid w:val="008D2778"/>
    <w:rsid w:val="008E1BC3"/>
    <w:rsid w:val="008F4AEC"/>
    <w:rsid w:val="008F5FCC"/>
    <w:rsid w:val="00900DFA"/>
    <w:rsid w:val="00901629"/>
    <w:rsid w:val="00910355"/>
    <w:rsid w:val="0093040B"/>
    <w:rsid w:val="00930A32"/>
    <w:rsid w:val="0093570B"/>
    <w:rsid w:val="009401F1"/>
    <w:rsid w:val="0094590C"/>
    <w:rsid w:val="00950F51"/>
    <w:rsid w:val="00952989"/>
    <w:rsid w:val="00963046"/>
    <w:rsid w:val="00964D9F"/>
    <w:rsid w:val="0096628D"/>
    <w:rsid w:val="00966B42"/>
    <w:rsid w:val="00967807"/>
    <w:rsid w:val="009732FD"/>
    <w:rsid w:val="00990E84"/>
    <w:rsid w:val="009A1655"/>
    <w:rsid w:val="009A516A"/>
    <w:rsid w:val="009B56EB"/>
    <w:rsid w:val="009B7FCC"/>
    <w:rsid w:val="009C4AB9"/>
    <w:rsid w:val="009D0844"/>
    <w:rsid w:val="009D1535"/>
    <w:rsid w:val="009D4B01"/>
    <w:rsid w:val="009D64FE"/>
    <w:rsid w:val="009D768E"/>
    <w:rsid w:val="009E6B1E"/>
    <w:rsid w:val="009F36CF"/>
    <w:rsid w:val="009F3BAB"/>
    <w:rsid w:val="009F42F5"/>
    <w:rsid w:val="009F7C79"/>
    <w:rsid w:val="00A069ED"/>
    <w:rsid w:val="00A12D33"/>
    <w:rsid w:val="00A1791A"/>
    <w:rsid w:val="00A26B1E"/>
    <w:rsid w:val="00A26CF6"/>
    <w:rsid w:val="00A27380"/>
    <w:rsid w:val="00A31659"/>
    <w:rsid w:val="00A464C9"/>
    <w:rsid w:val="00A50281"/>
    <w:rsid w:val="00A54A3B"/>
    <w:rsid w:val="00A55CE1"/>
    <w:rsid w:val="00A56364"/>
    <w:rsid w:val="00A573F2"/>
    <w:rsid w:val="00A627CA"/>
    <w:rsid w:val="00A643F3"/>
    <w:rsid w:val="00A70107"/>
    <w:rsid w:val="00A7406E"/>
    <w:rsid w:val="00A82F5B"/>
    <w:rsid w:val="00A86705"/>
    <w:rsid w:val="00A95C21"/>
    <w:rsid w:val="00AA702D"/>
    <w:rsid w:val="00AB1ADF"/>
    <w:rsid w:val="00AB2480"/>
    <w:rsid w:val="00AB48BF"/>
    <w:rsid w:val="00AB49F5"/>
    <w:rsid w:val="00AD761C"/>
    <w:rsid w:val="00AF2A7D"/>
    <w:rsid w:val="00B070FE"/>
    <w:rsid w:val="00B11DAE"/>
    <w:rsid w:val="00B12D5C"/>
    <w:rsid w:val="00B22821"/>
    <w:rsid w:val="00B318EF"/>
    <w:rsid w:val="00B319C3"/>
    <w:rsid w:val="00B33B12"/>
    <w:rsid w:val="00B35B31"/>
    <w:rsid w:val="00B43DB6"/>
    <w:rsid w:val="00B4568D"/>
    <w:rsid w:val="00B52393"/>
    <w:rsid w:val="00B72000"/>
    <w:rsid w:val="00B724A3"/>
    <w:rsid w:val="00B75D70"/>
    <w:rsid w:val="00B76323"/>
    <w:rsid w:val="00B84E36"/>
    <w:rsid w:val="00B94409"/>
    <w:rsid w:val="00B95F92"/>
    <w:rsid w:val="00B9702C"/>
    <w:rsid w:val="00BA7899"/>
    <w:rsid w:val="00BB18C2"/>
    <w:rsid w:val="00BB709B"/>
    <w:rsid w:val="00BD6D53"/>
    <w:rsid w:val="00BE01FE"/>
    <w:rsid w:val="00BE2B56"/>
    <w:rsid w:val="00BF03BB"/>
    <w:rsid w:val="00C032B6"/>
    <w:rsid w:val="00C24F70"/>
    <w:rsid w:val="00C258EE"/>
    <w:rsid w:val="00C271C9"/>
    <w:rsid w:val="00C279A2"/>
    <w:rsid w:val="00C315DF"/>
    <w:rsid w:val="00C337A1"/>
    <w:rsid w:val="00C42619"/>
    <w:rsid w:val="00C51086"/>
    <w:rsid w:val="00C51B73"/>
    <w:rsid w:val="00C53E3B"/>
    <w:rsid w:val="00C55156"/>
    <w:rsid w:val="00C702A3"/>
    <w:rsid w:val="00C71B6D"/>
    <w:rsid w:val="00C8040E"/>
    <w:rsid w:val="00CA2ABF"/>
    <w:rsid w:val="00CA3E25"/>
    <w:rsid w:val="00CA68DF"/>
    <w:rsid w:val="00CB1C49"/>
    <w:rsid w:val="00CB35B7"/>
    <w:rsid w:val="00CB75CF"/>
    <w:rsid w:val="00CC6119"/>
    <w:rsid w:val="00CD1A73"/>
    <w:rsid w:val="00CD486E"/>
    <w:rsid w:val="00CD4B1E"/>
    <w:rsid w:val="00CD70D2"/>
    <w:rsid w:val="00CF2134"/>
    <w:rsid w:val="00CF6D65"/>
    <w:rsid w:val="00D0129C"/>
    <w:rsid w:val="00D228EE"/>
    <w:rsid w:val="00D27064"/>
    <w:rsid w:val="00D2790B"/>
    <w:rsid w:val="00D33948"/>
    <w:rsid w:val="00D34E2C"/>
    <w:rsid w:val="00D37945"/>
    <w:rsid w:val="00D40C20"/>
    <w:rsid w:val="00D4674B"/>
    <w:rsid w:val="00D631A7"/>
    <w:rsid w:val="00D654F5"/>
    <w:rsid w:val="00D775E0"/>
    <w:rsid w:val="00D877A1"/>
    <w:rsid w:val="00DA3B47"/>
    <w:rsid w:val="00DA41F2"/>
    <w:rsid w:val="00DA51DC"/>
    <w:rsid w:val="00DA70A6"/>
    <w:rsid w:val="00DB05FF"/>
    <w:rsid w:val="00DB2560"/>
    <w:rsid w:val="00DD18F1"/>
    <w:rsid w:val="00DD35A8"/>
    <w:rsid w:val="00DE0492"/>
    <w:rsid w:val="00DE09CB"/>
    <w:rsid w:val="00DE4222"/>
    <w:rsid w:val="00DE4F6D"/>
    <w:rsid w:val="00DE658C"/>
    <w:rsid w:val="00DF5B78"/>
    <w:rsid w:val="00E00D8D"/>
    <w:rsid w:val="00E016DF"/>
    <w:rsid w:val="00E038A2"/>
    <w:rsid w:val="00E03C76"/>
    <w:rsid w:val="00E0406E"/>
    <w:rsid w:val="00E1432A"/>
    <w:rsid w:val="00E15644"/>
    <w:rsid w:val="00E16306"/>
    <w:rsid w:val="00E20991"/>
    <w:rsid w:val="00E37CD5"/>
    <w:rsid w:val="00E40B6A"/>
    <w:rsid w:val="00E46CCE"/>
    <w:rsid w:val="00E63DA4"/>
    <w:rsid w:val="00E65245"/>
    <w:rsid w:val="00E741E6"/>
    <w:rsid w:val="00E862DA"/>
    <w:rsid w:val="00E8675B"/>
    <w:rsid w:val="00E9090A"/>
    <w:rsid w:val="00E9168E"/>
    <w:rsid w:val="00E91964"/>
    <w:rsid w:val="00E94716"/>
    <w:rsid w:val="00EA0879"/>
    <w:rsid w:val="00EA7AA9"/>
    <w:rsid w:val="00EA7BE1"/>
    <w:rsid w:val="00ED05B2"/>
    <w:rsid w:val="00EE01D4"/>
    <w:rsid w:val="00EE02AF"/>
    <w:rsid w:val="00EE2622"/>
    <w:rsid w:val="00EE2F2F"/>
    <w:rsid w:val="00EE3202"/>
    <w:rsid w:val="00EE7E47"/>
    <w:rsid w:val="00EF2AFE"/>
    <w:rsid w:val="00EF50DD"/>
    <w:rsid w:val="00EF5FDB"/>
    <w:rsid w:val="00F0041D"/>
    <w:rsid w:val="00F0108E"/>
    <w:rsid w:val="00F01DAC"/>
    <w:rsid w:val="00F053EB"/>
    <w:rsid w:val="00F111DE"/>
    <w:rsid w:val="00F13ACC"/>
    <w:rsid w:val="00F16F80"/>
    <w:rsid w:val="00F24967"/>
    <w:rsid w:val="00F24D7D"/>
    <w:rsid w:val="00F25DA8"/>
    <w:rsid w:val="00F3189F"/>
    <w:rsid w:val="00F33BE2"/>
    <w:rsid w:val="00F343B8"/>
    <w:rsid w:val="00F473F2"/>
    <w:rsid w:val="00F51DD0"/>
    <w:rsid w:val="00F543C6"/>
    <w:rsid w:val="00F545C9"/>
    <w:rsid w:val="00F63E49"/>
    <w:rsid w:val="00F7251E"/>
    <w:rsid w:val="00F8038D"/>
    <w:rsid w:val="00F83246"/>
    <w:rsid w:val="00F8460D"/>
    <w:rsid w:val="00FA102E"/>
    <w:rsid w:val="00FA457D"/>
    <w:rsid w:val="00FA72C3"/>
    <w:rsid w:val="00FB281E"/>
    <w:rsid w:val="00FC270A"/>
    <w:rsid w:val="00FC509F"/>
    <w:rsid w:val="00FD3F78"/>
    <w:rsid w:val="00FD79CF"/>
    <w:rsid w:val="00FE2D9B"/>
    <w:rsid w:val="00FE340E"/>
    <w:rsid w:val="00FF41B6"/>
    <w:rsid w:val="00FF4C40"/>
    <w:rsid w:val="00FF5D8A"/>
    <w:rsid w:val="00FF6F4A"/>
    <w:rsid w:val="00FF78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5415"/>
  <w15:docId w15:val="{4214491C-4EC7-405A-91B0-7C6C8749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28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00AF5"/>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002E"/>
    <w:rPr>
      <w:color w:val="0000FF" w:themeColor="hyperlink"/>
      <w:u w:val="single"/>
    </w:rPr>
  </w:style>
  <w:style w:type="character" w:styleId="Refdecomentario">
    <w:name w:val="annotation reference"/>
    <w:basedOn w:val="Fuentedeprrafopredeter"/>
    <w:uiPriority w:val="99"/>
    <w:semiHidden/>
    <w:unhideWhenUsed/>
    <w:rsid w:val="002953B3"/>
    <w:rPr>
      <w:sz w:val="16"/>
      <w:szCs w:val="16"/>
    </w:rPr>
  </w:style>
  <w:style w:type="paragraph" w:styleId="Textocomentario">
    <w:name w:val="annotation text"/>
    <w:basedOn w:val="Normal"/>
    <w:link w:val="TextocomentarioCar"/>
    <w:uiPriority w:val="99"/>
    <w:semiHidden/>
    <w:unhideWhenUsed/>
    <w:rsid w:val="002953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53B3"/>
    <w:rPr>
      <w:sz w:val="20"/>
      <w:szCs w:val="20"/>
    </w:rPr>
  </w:style>
  <w:style w:type="paragraph" w:styleId="Asuntodelcomentario">
    <w:name w:val="annotation subject"/>
    <w:basedOn w:val="Textocomentario"/>
    <w:next w:val="Textocomentario"/>
    <w:link w:val="AsuntodelcomentarioCar"/>
    <w:uiPriority w:val="99"/>
    <w:semiHidden/>
    <w:unhideWhenUsed/>
    <w:rsid w:val="002953B3"/>
    <w:rPr>
      <w:b/>
      <w:bCs/>
    </w:rPr>
  </w:style>
  <w:style w:type="character" w:customStyle="1" w:styleId="AsuntodelcomentarioCar">
    <w:name w:val="Asunto del comentario Car"/>
    <w:basedOn w:val="TextocomentarioCar"/>
    <w:link w:val="Asuntodelcomentario"/>
    <w:uiPriority w:val="99"/>
    <w:semiHidden/>
    <w:rsid w:val="002953B3"/>
    <w:rPr>
      <w:b/>
      <w:bCs/>
      <w:sz w:val="20"/>
      <w:szCs w:val="20"/>
    </w:rPr>
  </w:style>
  <w:style w:type="paragraph" w:styleId="Textodeglobo">
    <w:name w:val="Balloon Text"/>
    <w:basedOn w:val="Normal"/>
    <w:link w:val="TextodegloboCar"/>
    <w:uiPriority w:val="99"/>
    <w:semiHidden/>
    <w:unhideWhenUsed/>
    <w:rsid w:val="002953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3B3"/>
    <w:rPr>
      <w:rFonts w:ascii="Tahoma" w:hAnsi="Tahoma" w:cs="Tahoma"/>
      <w:sz w:val="16"/>
      <w:szCs w:val="16"/>
    </w:rPr>
  </w:style>
  <w:style w:type="paragraph" w:styleId="Prrafodelista">
    <w:name w:val="List Paragraph"/>
    <w:basedOn w:val="Normal"/>
    <w:uiPriority w:val="34"/>
    <w:qFormat/>
    <w:rsid w:val="00C271C9"/>
    <w:pPr>
      <w:ind w:left="720"/>
      <w:contextualSpacing/>
    </w:pPr>
  </w:style>
  <w:style w:type="paragraph" w:styleId="Bibliografa">
    <w:name w:val="Bibliography"/>
    <w:basedOn w:val="Normal"/>
    <w:next w:val="Normal"/>
    <w:uiPriority w:val="37"/>
    <w:unhideWhenUsed/>
    <w:rsid w:val="00FD79CF"/>
    <w:pPr>
      <w:spacing w:after="0" w:line="480" w:lineRule="auto"/>
      <w:ind w:left="720" w:hanging="720"/>
    </w:pPr>
  </w:style>
  <w:style w:type="paragraph" w:customStyle="1" w:styleId="Default">
    <w:name w:val="Default"/>
    <w:rsid w:val="009A1655"/>
    <w:pPr>
      <w:autoSpaceDE w:val="0"/>
      <w:autoSpaceDN w:val="0"/>
      <w:adjustRightInd w:val="0"/>
      <w:spacing w:after="0" w:line="240" w:lineRule="auto"/>
    </w:pPr>
    <w:rPr>
      <w:rFonts w:ascii="Georgia" w:eastAsia="Calibri" w:hAnsi="Georgia" w:cs="Georgia"/>
      <w:color w:val="000000"/>
      <w:sz w:val="24"/>
      <w:szCs w:val="24"/>
      <w:lang w:val="es-EC" w:eastAsia="es-EC"/>
    </w:rPr>
  </w:style>
  <w:style w:type="character" w:styleId="nfasis">
    <w:name w:val="Emphasis"/>
    <w:basedOn w:val="Fuentedeprrafopredeter"/>
    <w:uiPriority w:val="20"/>
    <w:qFormat/>
    <w:rsid w:val="001B617B"/>
    <w:rPr>
      <w:i/>
      <w:iCs/>
    </w:rPr>
  </w:style>
  <w:style w:type="character" w:styleId="CdigoHTML">
    <w:name w:val="HTML Code"/>
    <w:basedOn w:val="Fuentedeprrafopredeter"/>
    <w:uiPriority w:val="99"/>
    <w:semiHidden/>
    <w:unhideWhenUsed/>
    <w:rsid w:val="003339A4"/>
    <w:rPr>
      <w:rFonts w:ascii="Courier New" w:eastAsia="Times New Roman" w:hAnsi="Courier New" w:cs="Courier New"/>
      <w:sz w:val="20"/>
      <w:szCs w:val="20"/>
    </w:rPr>
  </w:style>
  <w:style w:type="character" w:customStyle="1" w:styleId="stl12">
    <w:name w:val="stl_12"/>
    <w:basedOn w:val="Fuentedeprrafopredeter"/>
    <w:rsid w:val="00F8460D"/>
  </w:style>
  <w:style w:type="character" w:customStyle="1" w:styleId="stl09">
    <w:name w:val="stl_09"/>
    <w:basedOn w:val="Fuentedeprrafopredeter"/>
    <w:rsid w:val="00F8460D"/>
  </w:style>
  <w:style w:type="paragraph" w:styleId="Sinespaciado">
    <w:name w:val="No Spacing"/>
    <w:uiPriority w:val="1"/>
    <w:qFormat/>
    <w:rsid w:val="0096628D"/>
    <w:pPr>
      <w:spacing w:after="0" w:line="240" w:lineRule="auto"/>
    </w:pPr>
    <w:rPr>
      <w:rFonts w:ascii="Times New Roman" w:hAnsi="Times New Roman"/>
      <w:sz w:val="24"/>
    </w:rPr>
  </w:style>
  <w:style w:type="paragraph" w:styleId="Encabezado">
    <w:name w:val="header"/>
    <w:basedOn w:val="Normal"/>
    <w:link w:val="EncabezadoCar"/>
    <w:uiPriority w:val="99"/>
    <w:unhideWhenUsed/>
    <w:rsid w:val="00EE02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2AF"/>
  </w:style>
  <w:style w:type="paragraph" w:styleId="Piedepgina">
    <w:name w:val="footer"/>
    <w:basedOn w:val="Normal"/>
    <w:link w:val="PiedepginaCar"/>
    <w:uiPriority w:val="99"/>
    <w:unhideWhenUsed/>
    <w:rsid w:val="00EE02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2AF"/>
  </w:style>
  <w:style w:type="character" w:customStyle="1" w:styleId="Ttulo2Car">
    <w:name w:val="Título 2 Car"/>
    <w:basedOn w:val="Fuentedeprrafopredeter"/>
    <w:link w:val="Ttulo2"/>
    <w:uiPriority w:val="9"/>
    <w:rsid w:val="00400AF5"/>
    <w:rPr>
      <w:rFonts w:ascii="Times New Roman" w:eastAsia="Times New Roman" w:hAnsi="Times New Roman" w:cs="Times New Roman"/>
      <w:b/>
      <w:bCs/>
      <w:sz w:val="36"/>
      <w:szCs w:val="36"/>
      <w:lang w:val="en-US" w:eastAsia="en-US"/>
    </w:rPr>
  </w:style>
  <w:style w:type="character" w:styleId="Hipervnculovisitado">
    <w:name w:val="FollowedHyperlink"/>
    <w:basedOn w:val="Fuentedeprrafopredeter"/>
    <w:uiPriority w:val="99"/>
    <w:semiHidden/>
    <w:unhideWhenUsed/>
    <w:rsid w:val="00B33B12"/>
    <w:rPr>
      <w:color w:val="800080" w:themeColor="followedHyperlink"/>
      <w:u w:val="single"/>
    </w:rPr>
  </w:style>
  <w:style w:type="character" w:customStyle="1" w:styleId="Ttulo1Car">
    <w:name w:val="Título 1 Car"/>
    <w:basedOn w:val="Fuentedeprrafopredeter"/>
    <w:link w:val="Ttulo1"/>
    <w:uiPriority w:val="9"/>
    <w:rsid w:val="00B22821"/>
    <w:rPr>
      <w:rFonts w:asciiTheme="majorHAnsi" w:eastAsiaTheme="majorEastAsia" w:hAnsiTheme="majorHAnsi" w:cstheme="majorBidi"/>
      <w:b/>
      <w:bCs/>
      <w:color w:val="365F91" w:themeColor="accent1" w:themeShade="BF"/>
      <w:sz w:val="28"/>
      <w:szCs w:val="28"/>
    </w:rPr>
  </w:style>
  <w:style w:type="character" w:customStyle="1" w:styleId="label">
    <w:name w:val="label"/>
    <w:basedOn w:val="Fuentedeprrafopredeter"/>
    <w:rsid w:val="00B22821"/>
  </w:style>
  <w:style w:type="character" w:customStyle="1" w:styleId="value">
    <w:name w:val="value"/>
    <w:basedOn w:val="Fuentedeprrafopredeter"/>
    <w:rsid w:val="00B22821"/>
  </w:style>
  <w:style w:type="character" w:customStyle="1" w:styleId="gridcellcontainer">
    <w:name w:val="gridcellcontainer"/>
    <w:rsid w:val="006E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2370">
      <w:bodyDiv w:val="1"/>
      <w:marLeft w:val="0"/>
      <w:marRight w:val="0"/>
      <w:marTop w:val="0"/>
      <w:marBottom w:val="0"/>
      <w:divBdr>
        <w:top w:val="none" w:sz="0" w:space="0" w:color="auto"/>
        <w:left w:val="none" w:sz="0" w:space="0" w:color="auto"/>
        <w:bottom w:val="none" w:sz="0" w:space="0" w:color="auto"/>
        <w:right w:val="none" w:sz="0" w:space="0" w:color="auto"/>
      </w:divBdr>
    </w:div>
    <w:div w:id="554314668">
      <w:bodyDiv w:val="1"/>
      <w:marLeft w:val="0"/>
      <w:marRight w:val="0"/>
      <w:marTop w:val="0"/>
      <w:marBottom w:val="0"/>
      <w:divBdr>
        <w:top w:val="none" w:sz="0" w:space="0" w:color="auto"/>
        <w:left w:val="none" w:sz="0" w:space="0" w:color="auto"/>
        <w:bottom w:val="none" w:sz="0" w:space="0" w:color="auto"/>
        <w:right w:val="none" w:sz="0" w:space="0" w:color="auto"/>
      </w:divBdr>
    </w:div>
    <w:div w:id="569655655">
      <w:bodyDiv w:val="1"/>
      <w:marLeft w:val="0"/>
      <w:marRight w:val="0"/>
      <w:marTop w:val="0"/>
      <w:marBottom w:val="0"/>
      <w:divBdr>
        <w:top w:val="none" w:sz="0" w:space="0" w:color="auto"/>
        <w:left w:val="none" w:sz="0" w:space="0" w:color="auto"/>
        <w:bottom w:val="none" w:sz="0" w:space="0" w:color="auto"/>
        <w:right w:val="none" w:sz="0" w:space="0" w:color="auto"/>
      </w:divBdr>
      <w:divsChild>
        <w:div w:id="277958206">
          <w:marLeft w:val="0"/>
          <w:marRight w:val="0"/>
          <w:marTop w:val="0"/>
          <w:marBottom w:val="0"/>
          <w:divBdr>
            <w:top w:val="none" w:sz="0" w:space="0" w:color="auto"/>
            <w:left w:val="none" w:sz="0" w:space="0" w:color="auto"/>
            <w:bottom w:val="none" w:sz="0" w:space="0" w:color="auto"/>
            <w:right w:val="none" w:sz="0" w:space="0" w:color="auto"/>
          </w:divBdr>
        </w:div>
        <w:div w:id="558128970">
          <w:marLeft w:val="0"/>
          <w:marRight w:val="0"/>
          <w:marTop w:val="0"/>
          <w:marBottom w:val="0"/>
          <w:divBdr>
            <w:top w:val="none" w:sz="0" w:space="0" w:color="auto"/>
            <w:left w:val="none" w:sz="0" w:space="0" w:color="auto"/>
            <w:bottom w:val="none" w:sz="0" w:space="0" w:color="auto"/>
            <w:right w:val="none" w:sz="0" w:space="0" w:color="auto"/>
          </w:divBdr>
        </w:div>
        <w:div w:id="770131192">
          <w:marLeft w:val="0"/>
          <w:marRight w:val="0"/>
          <w:marTop w:val="0"/>
          <w:marBottom w:val="0"/>
          <w:divBdr>
            <w:top w:val="none" w:sz="0" w:space="0" w:color="auto"/>
            <w:left w:val="none" w:sz="0" w:space="0" w:color="auto"/>
            <w:bottom w:val="none" w:sz="0" w:space="0" w:color="auto"/>
            <w:right w:val="none" w:sz="0" w:space="0" w:color="auto"/>
          </w:divBdr>
        </w:div>
        <w:div w:id="1134835673">
          <w:marLeft w:val="0"/>
          <w:marRight w:val="0"/>
          <w:marTop w:val="0"/>
          <w:marBottom w:val="0"/>
          <w:divBdr>
            <w:top w:val="none" w:sz="0" w:space="0" w:color="auto"/>
            <w:left w:val="none" w:sz="0" w:space="0" w:color="auto"/>
            <w:bottom w:val="none" w:sz="0" w:space="0" w:color="auto"/>
            <w:right w:val="none" w:sz="0" w:space="0" w:color="auto"/>
          </w:divBdr>
        </w:div>
        <w:div w:id="1510562062">
          <w:marLeft w:val="0"/>
          <w:marRight w:val="0"/>
          <w:marTop w:val="0"/>
          <w:marBottom w:val="0"/>
          <w:divBdr>
            <w:top w:val="none" w:sz="0" w:space="0" w:color="auto"/>
            <w:left w:val="none" w:sz="0" w:space="0" w:color="auto"/>
            <w:bottom w:val="none" w:sz="0" w:space="0" w:color="auto"/>
            <w:right w:val="none" w:sz="0" w:space="0" w:color="auto"/>
          </w:divBdr>
        </w:div>
        <w:div w:id="1744066205">
          <w:marLeft w:val="0"/>
          <w:marRight w:val="0"/>
          <w:marTop w:val="0"/>
          <w:marBottom w:val="0"/>
          <w:divBdr>
            <w:top w:val="none" w:sz="0" w:space="0" w:color="auto"/>
            <w:left w:val="none" w:sz="0" w:space="0" w:color="auto"/>
            <w:bottom w:val="none" w:sz="0" w:space="0" w:color="auto"/>
            <w:right w:val="none" w:sz="0" w:space="0" w:color="auto"/>
          </w:divBdr>
        </w:div>
      </w:divsChild>
    </w:div>
    <w:div w:id="849872075">
      <w:bodyDiv w:val="1"/>
      <w:marLeft w:val="0"/>
      <w:marRight w:val="0"/>
      <w:marTop w:val="0"/>
      <w:marBottom w:val="0"/>
      <w:divBdr>
        <w:top w:val="none" w:sz="0" w:space="0" w:color="auto"/>
        <w:left w:val="none" w:sz="0" w:space="0" w:color="auto"/>
        <w:bottom w:val="none" w:sz="0" w:space="0" w:color="auto"/>
        <w:right w:val="none" w:sz="0" w:space="0" w:color="auto"/>
      </w:divBdr>
    </w:div>
    <w:div w:id="1143354686">
      <w:bodyDiv w:val="1"/>
      <w:marLeft w:val="0"/>
      <w:marRight w:val="0"/>
      <w:marTop w:val="0"/>
      <w:marBottom w:val="0"/>
      <w:divBdr>
        <w:top w:val="none" w:sz="0" w:space="0" w:color="auto"/>
        <w:left w:val="none" w:sz="0" w:space="0" w:color="auto"/>
        <w:bottom w:val="none" w:sz="0" w:space="0" w:color="auto"/>
        <w:right w:val="none" w:sz="0" w:space="0" w:color="auto"/>
      </w:divBdr>
    </w:div>
    <w:div w:id="1615791305">
      <w:bodyDiv w:val="1"/>
      <w:marLeft w:val="0"/>
      <w:marRight w:val="0"/>
      <w:marTop w:val="0"/>
      <w:marBottom w:val="0"/>
      <w:divBdr>
        <w:top w:val="none" w:sz="0" w:space="0" w:color="auto"/>
        <w:left w:val="none" w:sz="0" w:space="0" w:color="auto"/>
        <w:bottom w:val="none" w:sz="0" w:space="0" w:color="auto"/>
        <w:right w:val="none" w:sz="0" w:space="0" w:color="auto"/>
      </w:divBdr>
    </w:div>
    <w:div w:id="2012677112">
      <w:bodyDiv w:val="1"/>
      <w:marLeft w:val="0"/>
      <w:marRight w:val="0"/>
      <w:marTop w:val="0"/>
      <w:marBottom w:val="0"/>
      <w:divBdr>
        <w:top w:val="none" w:sz="0" w:space="0" w:color="auto"/>
        <w:left w:val="none" w:sz="0" w:space="0" w:color="auto"/>
        <w:bottom w:val="none" w:sz="0" w:space="0" w:color="auto"/>
        <w:right w:val="none" w:sz="0" w:space="0" w:color="auto"/>
      </w:divBdr>
      <w:divsChild>
        <w:div w:id="621495117">
          <w:marLeft w:val="0"/>
          <w:marRight w:val="0"/>
          <w:marTop w:val="0"/>
          <w:marBottom w:val="0"/>
          <w:divBdr>
            <w:top w:val="none" w:sz="0" w:space="0" w:color="auto"/>
            <w:left w:val="none" w:sz="0" w:space="0" w:color="auto"/>
            <w:bottom w:val="none" w:sz="0" w:space="0" w:color="auto"/>
            <w:right w:val="none" w:sz="0" w:space="0" w:color="auto"/>
          </w:divBdr>
        </w:div>
        <w:div w:id="634289904">
          <w:marLeft w:val="0"/>
          <w:marRight w:val="0"/>
          <w:marTop w:val="0"/>
          <w:marBottom w:val="0"/>
          <w:divBdr>
            <w:top w:val="none" w:sz="0" w:space="0" w:color="auto"/>
            <w:left w:val="none" w:sz="0" w:space="0" w:color="auto"/>
            <w:bottom w:val="none" w:sz="0" w:space="0" w:color="auto"/>
            <w:right w:val="none" w:sz="0" w:space="0" w:color="auto"/>
          </w:divBdr>
        </w:div>
        <w:div w:id="1413232744">
          <w:marLeft w:val="0"/>
          <w:marRight w:val="0"/>
          <w:marTop w:val="0"/>
          <w:marBottom w:val="0"/>
          <w:divBdr>
            <w:top w:val="none" w:sz="0" w:space="0" w:color="auto"/>
            <w:left w:val="none" w:sz="0" w:space="0" w:color="auto"/>
            <w:bottom w:val="none" w:sz="0" w:space="0" w:color="auto"/>
            <w:right w:val="none" w:sz="0" w:space="0" w:color="auto"/>
          </w:divBdr>
        </w:div>
        <w:div w:id="1500386596">
          <w:marLeft w:val="0"/>
          <w:marRight w:val="0"/>
          <w:marTop w:val="0"/>
          <w:marBottom w:val="0"/>
          <w:divBdr>
            <w:top w:val="none" w:sz="0" w:space="0" w:color="auto"/>
            <w:left w:val="none" w:sz="0" w:space="0" w:color="auto"/>
            <w:bottom w:val="none" w:sz="0" w:space="0" w:color="auto"/>
            <w:right w:val="none" w:sz="0" w:space="0" w:color="auto"/>
          </w:divBdr>
        </w:div>
        <w:div w:id="2088067675">
          <w:marLeft w:val="0"/>
          <w:marRight w:val="0"/>
          <w:marTop w:val="0"/>
          <w:marBottom w:val="0"/>
          <w:divBdr>
            <w:top w:val="none" w:sz="0" w:space="0" w:color="auto"/>
            <w:left w:val="none" w:sz="0" w:space="0" w:color="auto"/>
            <w:bottom w:val="none" w:sz="0" w:space="0" w:color="auto"/>
            <w:right w:val="none" w:sz="0" w:space="0" w:color="auto"/>
          </w:divBdr>
        </w:div>
        <w:div w:id="2141337816">
          <w:marLeft w:val="0"/>
          <w:marRight w:val="0"/>
          <w:marTop w:val="0"/>
          <w:marBottom w:val="0"/>
          <w:divBdr>
            <w:top w:val="none" w:sz="0" w:space="0" w:color="auto"/>
            <w:left w:val="none" w:sz="0" w:space="0" w:color="auto"/>
            <w:bottom w:val="none" w:sz="0" w:space="0" w:color="auto"/>
            <w:right w:val="none" w:sz="0" w:space="0" w:color="auto"/>
          </w:divBdr>
        </w:div>
      </w:divsChild>
    </w:div>
    <w:div w:id="206802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surbaez8@gmail.com" TargetMode="External"/><Relationship Id="rId13" Type="http://schemas.openxmlformats.org/officeDocument/2006/relationships/hyperlink" Target="http://hdl.handle.net/20.500.11763/atlante1707seminarios-web-formacion" TargetMode="External"/><Relationship Id="rId18" Type="http://schemas.openxmlformats.org/officeDocument/2006/relationships/hyperlink" Target="https://doi.org/10.33936/cognosis.v2i3.857" TargetMode="External"/><Relationship Id="rId3" Type="http://schemas.openxmlformats.org/officeDocument/2006/relationships/styles" Target="styles.xml"/><Relationship Id="rId21" Type="http://schemas.openxmlformats.org/officeDocument/2006/relationships/hyperlink" Target="http://bibdigital.epn.edu.ec/handle/15000/17036" TargetMode="External"/><Relationship Id="rId7" Type="http://schemas.openxmlformats.org/officeDocument/2006/relationships/endnotes" Target="endnotes.xml"/><Relationship Id="rId12" Type="http://schemas.openxmlformats.org/officeDocument/2006/relationships/hyperlink" Target="http://www.eumed.net/rev/atlante/2017/07/seminarios-web-formacion.htm" TargetMode="External"/><Relationship Id="rId17" Type="http://schemas.openxmlformats.org/officeDocument/2006/relationships/hyperlink" Target="https://revistas.uide.edu.ec/index.php/innova/article/view/136/972" TargetMode="External"/><Relationship Id="rId2" Type="http://schemas.openxmlformats.org/officeDocument/2006/relationships/numbering" Target="numbering.xml"/><Relationship Id="rId16" Type="http://schemas.openxmlformats.org/officeDocument/2006/relationships/hyperlink" Target="http://www.eumed.net/rev/atlante/2017/08/bibliotecologia-manabi.html" TargetMode="External"/><Relationship Id="rId20" Type="http://schemas.openxmlformats.org/officeDocument/2006/relationships/hyperlink" Target="http://revistas.comunicacionudlh.edu.ec/index.php/ry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ia.edu/download/54973683/Marco_Legal_Educativo_20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tunexpo.autanabooks.com/index.php/uct/article/view/9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utm.edu.ec/la-universidad/reglamentos/file/575-reglamento-organico-de-gestion-organizacional-por-procesos-de-la-utm-2014?start=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cuadorencifras.gob.ec/documentos/webnec/EstadisticasSociales/iTIC/2016/170125.Presentacion_Tics_2016.pdf" TargetMode="External"/><Relationship Id="rId22" Type="http://schemas.openxmlformats.org/officeDocument/2006/relationships/hyperlink" Target="https://www.researchgate.net/profile/Rocio_Serrano3/publication/336239735_Evaluation_of_thepresence_of_digital_competences_in_higher_education_institutions_Evaluacion_de_la_presenciade_competencias_digitales_en_las_Instituciones_de_Educacion_Superior_en_America_Latina/links/5d960a62a6fdccfd0e743163/Evaluation-of-the-presence-of-digital-competences-in-higher-education-institutions-Evaluacion-de-la-presencia-de-competencias-digitales-en-las-Instituciones-de-Educacion-Superior-en-America-Latin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82D1-742D-4BFC-8C02-2B74DF0E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4064</Words>
  <Characters>22354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Yoly</dc:creator>
  <cp:lastModifiedBy>Admin Systema</cp:lastModifiedBy>
  <cp:revision>2</cp:revision>
  <dcterms:created xsi:type="dcterms:W3CDTF">2020-12-10T20:30:00Z</dcterms:created>
  <dcterms:modified xsi:type="dcterms:W3CDTF">2020-12-10T20:30:00Z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id="7L6R4X0Q"/&gt;&lt;style id="http://www.zotero.org/styles/apa" locale="es-ES" hasBibliography="1" bibliographyStyleHasBeenSet="1"/&gt;&lt;prefs&gt;&lt;pref name="fieldType" value="Field"/&gt;&lt;/prefs&gt;&lt;/data&gt;</vt:lpwstr>
  </property>
</Properties>
</file>