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AC1" w:rsidRPr="00A837D4" w:rsidRDefault="00BD7AC1" w:rsidP="00A837D4">
      <w:pPr>
        <w:spacing w:after="240" w:line="360" w:lineRule="auto"/>
        <w:jc w:val="both"/>
        <w:rPr>
          <w:rFonts w:ascii="Times New Roman" w:hAnsi="Times New Roman"/>
          <w:b/>
          <w:sz w:val="24"/>
          <w:szCs w:val="24"/>
        </w:rPr>
      </w:pPr>
      <w:r w:rsidRPr="00A837D4">
        <w:rPr>
          <w:rFonts w:ascii="Times New Roman" w:hAnsi="Times New Roman"/>
          <w:b/>
          <w:sz w:val="24"/>
          <w:szCs w:val="24"/>
        </w:rPr>
        <w:t>Factores de riesgo ergonómico en personal administrativo, un</w:t>
      </w:r>
      <w:r w:rsidR="00982359" w:rsidRPr="00A837D4">
        <w:rPr>
          <w:rFonts w:ascii="Times New Roman" w:hAnsi="Times New Roman"/>
          <w:b/>
          <w:sz w:val="24"/>
          <w:szCs w:val="24"/>
        </w:rPr>
        <w:t xml:space="preserve"> problema de salud ocupacional</w:t>
      </w:r>
      <w:bookmarkStart w:id="0" w:name="_GoBack"/>
      <w:bookmarkEnd w:id="0"/>
    </w:p>
    <w:p w:rsidR="00982359" w:rsidRPr="00A837D4" w:rsidRDefault="00982359" w:rsidP="00A837D4">
      <w:pPr>
        <w:spacing w:after="240" w:line="360" w:lineRule="auto"/>
        <w:jc w:val="both"/>
        <w:rPr>
          <w:rFonts w:ascii="Times New Roman" w:hAnsi="Times New Roman"/>
          <w:b/>
          <w:sz w:val="24"/>
          <w:szCs w:val="24"/>
          <w:lang w:val="en-US"/>
        </w:rPr>
      </w:pPr>
      <w:r w:rsidRPr="00A837D4">
        <w:rPr>
          <w:rFonts w:ascii="Times New Roman" w:hAnsi="Times New Roman"/>
          <w:b/>
          <w:sz w:val="24"/>
          <w:szCs w:val="24"/>
          <w:lang w:val="en-US"/>
        </w:rPr>
        <w:t>Ergonomic risk factors in administrative personnel, an occupational health problem</w:t>
      </w:r>
    </w:p>
    <w:p w:rsidR="00982359" w:rsidRPr="00A837D4" w:rsidRDefault="00982359" w:rsidP="00A837D4">
      <w:pPr>
        <w:spacing w:after="240" w:line="360" w:lineRule="auto"/>
        <w:jc w:val="both"/>
        <w:rPr>
          <w:rFonts w:ascii="Times New Roman" w:hAnsi="Times New Roman"/>
          <w:sz w:val="24"/>
          <w:szCs w:val="24"/>
        </w:rPr>
      </w:pPr>
      <w:r w:rsidRPr="00A837D4">
        <w:rPr>
          <w:rFonts w:ascii="Times New Roman" w:hAnsi="Times New Roman"/>
          <w:sz w:val="24"/>
          <w:szCs w:val="24"/>
        </w:rPr>
        <w:t>Factores de riesgo ergonómico en personal administrativo</w:t>
      </w:r>
    </w:p>
    <w:p w:rsidR="00982359" w:rsidRPr="00A837D4" w:rsidRDefault="00982359" w:rsidP="00A837D4">
      <w:pPr>
        <w:spacing w:after="240" w:line="360" w:lineRule="auto"/>
        <w:rPr>
          <w:rFonts w:ascii="Times New Roman" w:hAnsi="Times New Roman"/>
          <w:sz w:val="24"/>
          <w:szCs w:val="24"/>
        </w:rPr>
      </w:pPr>
      <w:proofErr w:type="spellStart"/>
      <w:r w:rsidRPr="00A837D4">
        <w:rPr>
          <w:rFonts w:ascii="Times New Roman" w:hAnsi="Times New Roman"/>
          <w:sz w:val="24"/>
          <w:szCs w:val="24"/>
        </w:rPr>
        <w:t>Addys</w:t>
      </w:r>
      <w:proofErr w:type="spellEnd"/>
      <w:r w:rsidRPr="00A837D4">
        <w:rPr>
          <w:rFonts w:ascii="Times New Roman" w:hAnsi="Times New Roman"/>
          <w:sz w:val="24"/>
          <w:szCs w:val="24"/>
        </w:rPr>
        <w:t xml:space="preserve"> Parra Cruz </w:t>
      </w:r>
      <w:r w:rsidRPr="00A837D4">
        <w:rPr>
          <w:rFonts w:ascii="Times New Roman" w:eastAsia="Calibri" w:hAnsi="Times New Roman"/>
          <w:sz w:val="24"/>
          <w:szCs w:val="24"/>
          <w:vertAlign w:val="superscript"/>
        </w:rPr>
        <w:t>(1)</w:t>
      </w:r>
      <w:r w:rsidRPr="00A837D4">
        <w:rPr>
          <w:rFonts w:ascii="Times New Roman" w:eastAsia="Calibri" w:hAnsi="Times New Roman"/>
          <w:sz w:val="24"/>
          <w:szCs w:val="24"/>
        </w:rPr>
        <w:t>, Dra.</w:t>
      </w:r>
      <w:r w:rsidR="00933401" w:rsidRPr="00A837D4">
        <w:rPr>
          <w:rFonts w:ascii="Times New Roman" w:hAnsi="Times New Roman"/>
          <w:sz w:val="24"/>
          <w:szCs w:val="24"/>
        </w:rPr>
        <w:t xml:space="preserve"> </w:t>
      </w:r>
    </w:p>
    <w:p w:rsidR="00BD7AC1" w:rsidRPr="00A837D4" w:rsidRDefault="00982359" w:rsidP="00A837D4">
      <w:pPr>
        <w:spacing w:after="240" w:line="360" w:lineRule="auto"/>
        <w:jc w:val="both"/>
        <w:rPr>
          <w:rFonts w:ascii="Times New Roman" w:hAnsi="Times New Roman"/>
          <w:sz w:val="24"/>
          <w:szCs w:val="24"/>
        </w:rPr>
      </w:pPr>
      <w:r w:rsidRPr="00A837D4">
        <w:rPr>
          <w:rFonts w:ascii="Times New Roman" w:eastAsia="Calibri" w:hAnsi="Times New Roman"/>
          <w:sz w:val="24"/>
          <w:szCs w:val="24"/>
          <w:vertAlign w:val="superscript"/>
        </w:rPr>
        <w:t xml:space="preserve">(1) </w:t>
      </w:r>
      <w:r w:rsidR="00933401" w:rsidRPr="00A837D4">
        <w:rPr>
          <w:rFonts w:ascii="Times New Roman" w:hAnsi="Times New Roman"/>
          <w:sz w:val="24"/>
          <w:szCs w:val="24"/>
        </w:rPr>
        <w:t>Especialista de Primer Grado en Cirugía General y Medicina General integral. Docente Titular Auxiliar Universidad San Gregorio de Portoviejo.</w:t>
      </w:r>
    </w:p>
    <w:p w:rsidR="00BD7AC1" w:rsidRDefault="00982359" w:rsidP="00920CA6">
      <w:pPr>
        <w:spacing w:after="240" w:line="360" w:lineRule="auto"/>
        <w:jc w:val="right"/>
        <w:rPr>
          <w:rFonts w:ascii="Times New Roman" w:hAnsi="Times New Roman"/>
          <w:sz w:val="24"/>
          <w:szCs w:val="24"/>
        </w:rPr>
      </w:pPr>
      <w:r w:rsidRPr="00A837D4">
        <w:rPr>
          <w:rFonts w:ascii="Times New Roman" w:hAnsi="Times New Roman"/>
          <w:sz w:val="24"/>
          <w:szCs w:val="24"/>
        </w:rPr>
        <w:t xml:space="preserve">                                                                         Contacto:</w:t>
      </w:r>
      <w:r w:rsidR="009A7B43">
        <w:rPr>
          <w:rFonts w:ascii="Times New Roman" w:hAnsi="Times New Roman"/>
          <w:sz w:val="24"/>
          <w:szCs w:val="24"/>
        </w:rPr>
        <w:t xml:space="preserve"> </w:t>
      </w:r>
      <w:hyperlink r:id="rId7" w:history="1">
        <w:r w:rsidR="009A7B43" w:rsidRPr="00EF1B7B">
          <w:rPr>
            <w:rStyle w:val="Hipervnculo"/>
            <w:rFonts w:ascii="Times New Roman" w:hAnsi="Times New Roman"/>
            <w:sz w:val="24"/>
            <w:szCs w:val="24"/>
          </w:rPr>
          <w:t>aparra@sangregorio.edu.ec</w:t>
        </w:r>
      </w:hyperlink>
    </w:p>
    <w:p w:rsidR="00CE2270" w:rsidRDefault="00CE2270" w:rsidP="00CE2270">
      <w:pPr>
        <w:spacing w:after="240" w:line="360" w:lineRule="auto"/>
        <w:rPr>
          <w:rFonts w:ascii="Arial" w:hAnsi="Arial" w:cs="Arial"/>
          <w:b/>
          <w:bCs/>
          <w:color w:val="000000"/>
          <w:spacing w:val="2"/>
        </w:rPr>
      </w:pPr>
      <w:r>
        <w:rPr>
          <w:rFonts w:ascii="Arial" w:hAnsi="Arial" w:cs="Arial"/>
          <w:b/>
          <w:bCs/>
          <w:color w:val="000000"/>
          <w:spacing w:val="2"/>
        </w:rPr>
        <w:t>Receptado 26</w:t>
      </w:r>
      <w:r w:rsidRPr="004001D4">
        <w:rPr>
          <w:rFonts w:ascii="Arial" w:hAnsi="Arial" w:cs="Arial"/>
          <w:b/>
          <w:bCs/>
          <w:color w:val="000000"/>
          <w:spacing w:val="2"/>
        </w:rPr>
        <w:t>/</w:t>
      </w:r>
      <w:r>
        <w:rPr>
          <w:rFonts w:ascii="Arial" w:hAnsi="Arial" w:cs="Arial"/>
          <w:b/>
          <w:bCs/>
          <w:color w:val="000000"/>
          <w:spacing w:val="2"/>
        </w:rPr>
        <w:t>09</w:t>
      </w:r>
      <w:r w:rsidRPr="004001D4">
        <w:rPr>
          <w:rFonts w:ascii="Arial" w:hAnsi="Arial" w:cs="Arial"/>
          <w:b/>
          <w:bCs/>
          <w:color w:val="000000"/>
          <w:spacing w:val="2"/>
        </w:rPr>
        <w:t>/2019</w:t>
      </w:r>
      <w:r>
        <w:rPr>
          <w:rFonts w:ascii="Arial" w:hAnsi="Arial" w:cs="Arial"/>
          <w:b/>
          <w:bCs/>
          <w:color w:val="000000"/>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w:t>
      </w:r>
      <w:r>
        <w:rPr>
          <w:rFonts w:ascii="Arial" w:hAnsi="Arial" w:cs="Arial"/>
          <w:b/>
          <w:bCs/>
          <w:color w:val="000000"/>
          <w:spacing w:val="2"/>
        </w:rPr>
        <w:t>20</w:t>
      </w:r>
      <w:r w:rsidRPr="002C1E2B">
        <w:rPr>
          <w:rFonts w:ascii="Arial" w:hAnsi="Arial" w:cs="Arial"/>
          <w:b/>
          <w:bCs/>
          <w:color w:val="000000"/>
          <w:spacing w:val="2"/>
        </w:rPr>
        <w:t>/</w:t>
      </w:r>
      <w:r>
        <w:rPr>
          <w:rFonts w:ascii="Arial" w:hAnsi="Arial" w:cs="Arial"/>
          <w:b/>
          <w:bCs/>
          <w:color w:val="000000"/>
          <w:spacing w:val="2"/>
        </w:rPr>
        <w:t>12</w:t>
      </w:r>
      <w:r w:rsidRPr="002C1E2B">
        <w:rPr>
          <w:rFonts w:ascii="Arial" w:hAnsi="Arial" w:cs="Arial"/>
          <w:b/>
          <w:bCs/>
          <w:color w:val="000000"/>
          <w:spacing w:val="2"/>
        </w:rPr>
        <w:t>/2019</w:t>
      </w:r>
    </w:p>
    <w:p w:rsidR="00BD7AC1" w:rsidRPr="00A837D4" w:rsidRDefault="00982359" w:rsidP="00A837D4">
      <w:pPr>
        <w:spacing w:after="240" w:line="360" w:lineRule="auto"/>
        <w:rPr>
          <w:rFonts w:ascii="Times New Roman" w:hAnsi="Times New Roman"/>
          <w:b/>
          <w:sz w:val="24"/>
          <w:szCs w:val="24"/>
        </w:rPr>
      </w:pPr>
      <w:r w:rsidRPr="00A837D4">
        <w:rPr>
          <w:rFonts w:ascii="Times New Roman" w:hAnsi="Times New Roman"/>
          <w:b/>
          <w:sz w:val="24"/>
          <w:szCs w:val="24"/>
        </w:rPr>
        <w:t xml:space="preserve">Resumen </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Se realizó un estudio bibliográfico, con el objetivo de conocer los factores de riesgo ergonómico y su relación con enfermedades ocupacionales. Constituyeron la fuente de información, artículos de revistas y tesis doctorales. Las afecciones de columna vertebral fueron las más frecuentes, en relación con malas posturas y movimientos repetitivos, la pausa laboral activa; constituye una valiosa herramienta en la prevención de riesgo. Conocer las normativas y aplicarlas, permite a los profesionales de la salud ocupacional, realizar un diagnóstico certero, y accionar en promoción de salud, y prevención de riesgo.</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Palabras clave: Ergonomía, normas ergonómicas, pausa laboral activa, riesgo ergonómico, trastornos musculo-esqueléticos y ergonomía</w:t>
      </w:r>
    </w:p>
    <w:p w:rsidR="00BD7AC1" w:rsidRPr="00A837D4" w:rsidRDefault="00982359" w:rsidP="00A837D4">
      <w:pPr>
        <w:spacing w:after="240" w:line="360" w:lineRule="auto"/>
        <w:rPr>
          <w:rFonts w:ascii="Times New Roman" w:hAnsi="Times New Roman"/>
          <w:b/>
          <w:sz w:val="24"/>
          <w:szCs w:val="24"/>
          <w:lang w:val="en-US"/>
        </w:rPr>
      </w:pPr>
      <w:r w:rsidRPr="00A837D4">
        <w:rPr>
          <w:rFonts w:ascii="Times New Roman" w:hAnsi="Times New Roman"/>
          <w:b/>
          <w:sz w:val="24"/>
          <w:szCs w:val="24"/>
          <w:lang w:val="en-US"/>
        </w:rPr>
        <w:t>Abstract</w:t>
      </w:r>
    </w:p>
    <w:p w:rsidR="00BD7AC1" w:rsidRPr="00A837D4" w:rsidRDefault="00BD7AC1" w:rsidP="00A837D4">
      <w:pPr>
        <w:spacing w:after="240" w:line="360" w:lineRule="auto"/>
        <w:jc w:val="both"/>
        <w:rPr>
          <w:rFonts w:ascii="Times New Roman" w:hAnsi="Times New Roman"/>
          <w:sz w:val="24"/>
          <w:szCs w:val="24"/>
          <w:lang w:val="en-US"/>
        </w:rPr>
      </w:pPr>
      <w:r w:rsidRPr="00A837D4">
        <w:rPr>
          <w:rFonts w:ascii="Times New Roman" w:hAnsi="Times New Roman"/>
          <w:sz w:val="24"/>
          <w:szCs w:val="24"/>
          <w:lang w:val="en-US"/>
        </w:rPr>
        <w:t>A bibliographic study was carried out, with the objetive of knowing the ergonomic risk factors and their relationship with occupational diseases. Thet were the sorce of information, magazine articles and doctoral theses. Spinal conditions were the most frequent, in relation to bad postures and repetitive movements, the active work break, it is a valuable tool in risk prevention</w:t>
      </w:r>
      <w:r w:rsidR="00522F11" w:rsidRPr="00A837D4">
        <w:rPr>
          <w:rFonts w:ascii="Times New Roman" w:hAnsi="Times New Roman"/>
          <w:sz w:val="24"/>
          <w:szCs w:val="24"/>
          <w:lang w:val="en-US"/>
        </w:rPr>
        <w:t>. Knowing the regulations and applyng them, allows occupational health professionals, make and accurate diagnosis, and act in health promotion, and risk prevention.</w:t>
      </w:r>
    </w:p>
    <w:p w:rsidR="00BD7AC1" w:rsidRPr="00A837D4" w:rsidRDefault="00BD7AC1" w:rsidP="00A837D4">
      <w:pPr>
        <w:spacing w:after="240" w:line="360" w:lineRule="auto"/>
        <w:rPr>
          <w:rFonts w:ascii="Times New Roman" w:hAnsi="Times New Roman"/>
          <w:sz w:val="24"/>
          <w:szCs w:val="24"/>
          <w:lang w:val="en-US"/>
        </w:rPr>
      </w:pPr>
      <w:r w:rsidRPr="00A837D4">
        <w:rPr>
          <w:rFonts w:ascii="Times New Roman" w:hAnsi="Times New Roman"/>
          <w:sz w:val="24"/>
          <w:szCs w:val="24"/>
          <w:lang w:val="en-US"/>
        </w:rPr>
        <w:t>Key words: Ergonomics, ergonomic standards, active work pause, ergonomic risk, musculoskeletal disorders and ergonomics</w:t>
      </w:r>
    </w:p>
    <w:p w:rsidR="00BD7AC1" w:rsidRPr="00A837D4" w:rsidRDefault="00982359" w:rsidP="00A837D4">
      <w:pPr>
        <w:spacing w:after="240" w:line="360" w:lineRule="auto"/>
        <w:rPr>
          <w:rFonts w:ascii="Times New Roman" w:hAnsi="Times New Roman"/>
          <w:b/>
          <w:sz w:val="24"/>
          <w:szCs w:val="24"/>
        </w:rPr>
      </w:pPr>
      <w:r w:rsidRPr="00A837D4">
        <w:rPr>
          <w:rFonts w:ascii="Times New Roman" w:hAnsi="Times New Roman"/>
          <w:b/>
          <w:sz w:val="24"/>
          <w:szCs w:val="24"/>
        </w:rPr>
        <w:lastRenderedPageBreak/>
        <w:t>Introducción</w:t>
      </w:r>
    </w:p>
    <w:p w:rsidR="00BD7AC1" w:rsidRPr="00A837D4" w:rsidRDefault="00982359" w:rsidP="00A837D4">
      <w:pPr>
        <w:spacing w:after="240" w:line="360" w:lineRule="auto"/>
        <w:jc w:val="both"/>
        <w:rPr>
          <w:rFonts w:ascii="Times New Roman" w:hAnsi="Times New Roman"/>
          <w:sz w:val="24"/>
          <w:szCs w:val="24"/>
        </w:rPr>
      </w:pPr>
      <w:r w:rsidRPr="00A837D4">
        <w:rPr>
          <w:rFonts w:ascii="Times New Roman" w:hAnsi="Times New Roman"/>
          <w:sz w:val="24"/>
          <w:szCs w:val="24"/>
        </w:rPr>
        <w:t>La Organización Mundial de la Salud</w:t>
      </w:r>
      <w:r w:rsidR="005A68F1" w:rsidRPr="00A837D4">
        <w:rPr>
          <w:rFonts w:ascii="Times New Roman" w:hAnsi="Times New Roman"/>
          <w:sz w:val="24"/>
          <w:szCs w:val="24"/>
        </w:rPr>
        <w:t xml:space="preserve"> </w:t>
      </w:r>
      <w:r w:rsidRPr="00A837D4">
        <w:rPr>
          <w:rFonts w:ascii="Times New Roman" w:hAnsi="Times New Roman"/>
          <w:sz w:val="24"/>
          <w:szCs w:val="24"/>
        </w:rPr>
        <w:t>(</w:t>
      </w:r>
      <w:r w:rsidR="005A68F1" w:rsidRPr="00A837D4">
        <w:rPr>
          <w:rFonts w:ascii="Times New Roman" w:hAnsi="Times New Roman"/>
          <w:sz w:val="24"/>
          <w:szCs w:val="24"/>
        </w:rPr>
        <w:t>OMS</w:t>
      </w:r>
      <w:r w:rsidRPr="00A837D4">
        <w:rPr>
          <w:rFonts w:ascii="Times New Roman" w:hAnsi="Times New Roman"/>
          <w:sz w:val="24"/>
          <w:szCs w:val="24"/>
        </w:rPr>
        <w:t xml:space="preserve">), </w:t>
      </w:r>
      <w:r w:rsidR="005A68F1" w:rsidRPr="00A837D4">
        <w:rPr>
          <w:rFonts w:ascii="Times New Roman" w:hAnsi="Times New Roman"/>
          <w:sz w:val="24"/>
          <w:szCs w:val="24"/>
        </w:rPr>
        <w:t xml:space="preserve"> establece que "La salud es un estado de perfecto (completo) bienestar físico, mental y social, y no sólo la ausencia de enfermedad" </w:t>
      </w:r>
      <w:sdt>
        <w:sdtPr>
          <w:rPr>
            <w:rFonts w:ascii="Times New Roman" w:hAnsi="Times New Roman"/>
            <w:sz w:val="24"/>
            <w:szCs w:val="24"/>
          </w:rPr>
          <w:id w:val="-795444517"/>
          <w:citation/>
        </w:sdtPr>
        <w:sdtEndPr/>
        <w:sdtContent>
          <w:r w:rsidR="005A68F1" w:rsidRPr="00A837D4">
            <w:rPr>
              <w:rFonts w:ascii="Times New Roman" w:hAnsi="Times New Roman"/>
              <w:sz w:val="24"/>
              <w:szCs w:val="24"/>
            </w:rPr>
            <w:fldChar w:fldCharType="begin"/>
          </w:r>
          <w:r w:rsidR="00602E0C" w:rsidRPr="00A837D4">
            <w:rPr>
              <w:rFonts w:ascii="Times New Roman" w:hAnsi="Times New Roman"/>
              <w:sz w:val="24"/>
              <w:szCs w:val="24"/>
            </w:rPr>
            <w:instrText xml:space="preserve">CITATION OMS19 \l 3082 </w:instrText>
          </w:r>
          <w:r w:rsidR="005A68F1" w:rsidRPr="00A837D4">
            <w:rPr>
              <w:rFonts w:ascii="Times New Roman" w:hAnsi="Times New Roman"/>
              <w:sz w:val="24"/>
              <w:szCs w:val="24"/>
            </w:rPr>
            <w:fldChar w:fldCharType="separate"/>
          </w:r>
          <w:r w:rsidR="00602E0C" w:rsidRPr="00A837D4">
            <w:rPr>
              <w:rFonts w:ascii="Times New Roman" w:hAnsi="Times New Roman"/>
              <w:noProof/>
              <w:sz w:val="24"/>
              <w:szCs w:val="24"/>
            </w:rPr>
            <w:t>(OMS, 1947)</w:t>
          </w:r>
          <w:r w:rsidR="005A68F1" w:rsidRPr="00A837D4">
            <w:rPr>
              <w:rFonts w:ascii="Times New Roman" w:hAnsi="Times New Roman"/>
              <w:sz w:val="24"/>
              <w:szCs w:val="24"/>
            </w:rPr>
            <w:fldChar w:fldCharType="end"/>
          </w:r>
        </w:sdtContent>
      </w:sdt>
      <w:r w:rsidR="00D736D3" w:rsidRPr="00A837D4">
        <w:rPr>
          <w:rFonts w:ascii="Times New Roman" w:hAnsi="Times New Roman"/>
          <w:sz w:val="24"/>
          <w:szCs w:val="24"/>
        </w:rPr>
        <w:t xml:space="preserve">. </w:t>
      </w:r>
      <w:r w:rsidR="005A68F1" w:rsidRPr="00A837D4">
        <w:rPr>
          <w:rFonts w:ascii="Times New Roman" w:hAnsi="Times New Roman"/>
          <w:sz w:val="24"/>
          <w:szCs w:val="24"/>
        </w:rPr>
        <w:t xml:space="preserve"> </w:t>
      </w:r>
      <w:r w:rsidR="00BD7AC1" w:rsidRPr="00A837D4">
        <w:rPr>
          <w:rFonts w:ascii="Times New Roman" w:hAnsi="Times New Roman"/>
          <w:sz w:val="24"/>
          <w:szCs w:val="24"/>
        </w:rPr>
        <w:t xml:space="preserve">En </w:t>
      </w:r>
      <w:r w:rsidR="003A5D47" w:rsidRPr="00A837D4">
        <w:rPr>
          <w:rFonts w:ascii="Times New Roman" w:hAnsi="Times New Roman"/>
          <w:sz w:val="24"/>
          <w:szCs w:val="24"/>
        </w:rPr>
        <w:t xml:space="preserve">la Decisión </w:t>
      </w:r>
      <w:r w:rsidR="00BD7AC1" w:rsidRPr="00A837D4">
        <w:rPr>
          <w:rFonts w:ascii="Times New Roman" w:hAnsi="Times New Roman"/>
          <w:sz w:val="24"/>
          <w:szCs w:val="24"/>
        </w:rPr>
        <w:t xml:space="preserve">584 Sustitución de la Decisión 547, </w:t>
      </w:r>
      <w:r w:rsidR="003A5D47" w:rsidRPr="00A837D4">
        <w:rPr>
          <w:rFonts w:ascii="Times New Roman" w:hAnsi="Times New Roman"/>
          <w:sz w:val="24"/>
          <w:szCs w:val="24"/>
        </w:rPr>
        <w:t xml:space="preserve">del </w:t>
      </w:r>
      <w:r w:rsidR="00BD7AC1" w:rsidRPr="00A837D4">
        <w:rPr>
          <w:rFonts w:ascii="Times New Roman" w:hAnsi="Times New Roman"/>
          <w:sz w:val="24"/>
          <w:szCs w:val="24"/>
        </w:rPr>
        <w:t xml:space="preserve">Instrumento Andino de </w:t>
      </w:r>
      <w:r w:rsidR="003A5D47" w:rsidRPr="00A837D4">
        <w:rPr>
          <w:rFonts w:ascii="Times New Roman" w:hAnsi="Times New Roman"/>
          <w:sz w:val="24"/>
          <w:szCs w:val="24"/>
        </w:rPr>
        <w:t xml:space="preserve">Seguridad y Salud en el Trabajo, se abordan las condiciones laborales </w:t>
      </w:r>
      <w:r w:rsidR="00BD7AC1" w:rsidRPr="00A837D4">
        <w:rPr>
          <w:rFonts w:ascii="Times New Roman" w:hAnsi="Times New Roman"/>
          <w:sz w:val="24"/>
          <w:szCs w:val="24"/>
        </w:rPr>
        <w:t>como generador de situaciones de salud ocup</w:t>
      </w:r>
      <w:r w:rsidR="003A5D47" w:rsidRPr="00A837D4">
        <w:rPr>
          <w:rFonts w:ascii="Times New Roman" w:hAnsi="Times New Roman"/>
          <w:sz w:val="24"/>
          <w:szCs w:val="24"/>
        </w:rPr>
        <w:t xml:space="preserve">acional, o de riesgos </w:t>
      </w:r>
      <w:r w:rsidR="00522F11" w:rsidRPr="00A837D4">
        <w:rPr>
          <w:rFonts w:ascii="Times New Roman" w:hAnsi="Times New Roman"/>
          <w:sz w:val="24"/>
          <w:szCs w:val="24"/>
        </w:rPr>
        <w:t>para los</w:t>
      </w:r>
      <w:r w:rsidR="00BD7AC1" w:rsidRPr="00A837D4">
        <w:rPr>
          <w:rFonts w:ascii="Times New Roman" w:hAnsi="Times New Roman"/>
          <w:sz w:val="24"/>
          <w:szCs w:val="24"/>
        </w:rPr>
        <w:t xml:space="preserve"> trabajadores. De alli </w:t>
      </w:r>
      <w:r w:rsidR="003A5D47" w:rsidRPr="00A837D4">
        <w:rPr>
          <w:rFonts w:ascii="Times New Roman" w:hAnsi="Times New Roman"/>
          <w:sz w:val="24"/>
          <w:szCs w:val="24"/>
        </w:rPr>
        <w:t xml:space="preserve">la importancia de la evaluación </w:t>
      </w:r>
      <w:r w:rsidR="00BD7AC1" w:rsidRPr="00A837D4">
        <w:rPr>
          <w:rFonts w:ascii="Times New Roman" w:hAnsi="Times New Roman"/>
          <w:sz w:val="24"/>
          <w:szCs w:val="24"/>
        </w:rPr>
        <w:t xml:space="preserve">continua, y la aplicación de las normas de seguridad ocupacional. Los empleadores son responsables de entregar a sus trabajadores ambientes adecuados, </w:t>
      </w:r>
      <w:r w:rsidR="00D736D3" w:rsidRPr="00A837D4">
        <w:rPr>
          <w:rFonts w:ascii="Times New Roman" w:hAnsi="Times New Roman"/>
          <w:sz w:val="24"/>
          <w:szCs w:val="24"/>
        </w:rPr>
        <w:t xml:space="preserve">prevenir </w:t>
      </w:r>
      <w:r w:rsidR="00BD7AC1" w:rsidRPr="00A837D4">
        <w:rPr>
          <w:rFonts w:ascii="Times New Roman" w:hAnsi="Times New Roman"/>
          <w:sz w:val="24"/>
          <w:szCs w:val="24"/>
        </w:rPr>
        <w:t>riesgos</w:t>
      </w:r>
      <w:r w:rsidR="00D736D3" w:rsidRPr="00A837D4">
        <w:rPr>
          <w:rFonts w:ascii="Times New Roman" w:hAnsi="Times New Roman"/>
          <w:sz w:val="24"/>
          <w:szCs w:val="24"/>
        </w:rPr>
        <w:t xml:space="preserve"> y adoptar</w:t>
      </w:r>
      <w:r w:rsidR="00BD7AC1" w:rsidRPr="00A837D4">
        <w:rPr>
          <w:rFonts w:ascii="Times New Roman" w:hAnsi="Times New Roman"/>
          <w:sz w:val="24"/>
          <w:szCs w:val="24"/>
        </w:rPr>
        <w:t xml:space="preserve"> medidas preventivas, que eviten sobrecargas laborales, exposicion a agentes biológicos, fisicos y quimicos peligrosos. Se trabaja </w:t>
      </w:r>
      <w:r w:rsidR="00522F11" w:rsidRPr="00A837D4">
        <w:rPr>
          <w:rFonts w:ascii="Times New Roman" w:hAnsi="Times New Roman"/>
          <w:sz w:val="24"/>
          <w:szCs w:val="24"/>
        </w:rPr>
        <w:t>durante 8</w:t>
      </w:r>
      <w:r w:rsidR="00BD7AC1" w:rsidRPr="00A837D4">
        <w:rPr>
          <w:rFonts w:ascii="Times New Roman" w:hAnsi="Times New Roman"/>
          <w:sz w:val="24"/>
          <w:szCs w:val="24"/>
        </w:rPr>
        <w:t xml:space="preserve"> horas y a veces mas, es mayor el tiempo de labores que el tiempo familiar y de exparcimiento; se debe cuidar que las condiciones de trabajo no sean estresantes. </w:t>
      </w:r>
      <w:sdt>
        <w:sdtPr>
          <w:rPr>
            <w:rFonts w:ascii="Times New Roman" w:hAnsi="Times New Roman"/>
            <w:sz w:val="24"/>
            <w:szCs w:val="24"/>
          </w:rPr>
          <w:id w:val="74253006"/>
          <w:citation/>
        </w:sdtPr>
        <w:sdtEndPr/>
        <w:sdtContent>
          <w:r w:rsidR="00BD7AC1" w:rsidRPr="00A837D4">
            <w:rPr>
              <w:rFonts w:ascii="Times New Roman" w:hAnsi="Times New Roman"/>
              <w:sz w:val="24"/>
              <w:szCs w:val="24"/>
            </w:rPr>
            <w:fldChar w:fldCharType="begin"/>
          </w:r>
          <w:r w:rsidR="00522F11" w:rsidRPr="00A837D4">
            <w:rPr>
              <w:rFonts w:ascii="Times New Roman" w:hAnsi="Times New Roman"/>
              <w:sz w:val="24"/>
              <w:szCs w:val="24"/>
            </w:rPr>
            <w:instrText xml:space="preserve">CITATION SIC19 \l 3082 </w:instrText>
          </w:r>
          <w:r w:rsidR="00BD7AC1" w:rsidRPr="00A837D4">
            <w:rPr>
              <w:rFonts w:ascii="Times New Roman" w:hAnsi="Times New Roman"/>
              <w:sz w:val="24"/>
              <w:szCs w:val="24"/>
            </w:rPr>
            <w:fldChar w:fldCharType="separate"/>
          </w:r>
          <w:r w:rsidR="00522F11" w:rsidRPr="00A837D4">
            <w:rPr>
              <w:rFonts w:ascii="Times New Roman" w:hAnsi="Times New Roman"/>
              <w:noProof/>
              <w:sz w:val="24"/>
              <w:szCs w:val="24"/>
            </w:rPr>
            <w:t>(SICE, 2019)</w:t>
          </w:r>
          <w:r w:rsidR="00BD7AC1" w:rsidRPr="00A837D4">
            <w:rPr>
              <w:rFonts w:ascii="Times New Roman" w:hAnsi="Times New Roman"/>
              <w:sz w:val="24"/>
              <w:szCs w:val="24"/>
            </w:rPr>
            <w:fldChar w:fldCharType="end"/>
          </w:r>
        </w:sdtContent>
      </w:sdt>
    </w:p>
    <w:p w:rsidR="00BD7AC1" w:rsidRPr="00A837D4" w:rsidRDefault="00982359"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Es importante señalar que </w:t>
      </w:r>
      <w:r w:rsidR="003A5D47" w:rsidRPr="00A837D4">
        <w:rPr>
          <w:rFonts w:ascii="Times New Roman" w:hAnsi="Times New Roman"/>
          <w:sz w:val="24"/>
          <w:szCs w:val="24"/>
        </w:rPr>
        <w:t>Ecuador, desde su constitución</w:t>
      </w:r>
      <w:r w:rsidR="00BD7AC1" w:rsidRPr="00A837D4">
        <w:rPr>
          <w:rFonts w:ascii="Times New Roman" w:hAnsi="Times New Roman"/>
          <w:sz w:val="24"/>
          <w:szCs w:val="24"/>
        </w:rPr>
        <w:t xml:space="preserve"> respalda el derecho al trabajo en condiciones óptimas. “Toda persona tendrá derecho a desarrollar sus labores en un ambiente adecuado y propicio, que garantice su salud, integridad, seguridad, higiene y bienestar”. </w:t>
      </w:r>
      <w:sdt>
        <w:sdtPr>
          <w:rPr>
            <w:rFonts w:ascii="Times New Roman" w:hAnsi="Times New Roman"/>
            <w:sz w:val="24"/>
            <w:szCs w:val="24"/>
          </w:rPr>
          <w:id w:val="1846442825"/>
          <w:citation/>
        </w:sdtPr>
        <w:sdtEndPr/>
        <w:sdtContent>
          <w:r w:rsidR="00BD7AC1" w:rsidRPr="00A837D4">
            <w:rPr>
              <w:rFonts w:ascii="Times New Roman" w:hAnsi="Times New Roman"/>
              <w:sz w:val="24"/>
              <w:szCs w:val="24"/>
            </w:rPr>
            <w:fldChar w:fldCharType="begin"/>
          </w:r>
          <w:r w:rsidR="00522F11" w:rsidRPr="00A837D4">
            <w:rPr>
              <w:rFonts w:ascii="Times New Roman" w:hAnsi="Times New Roman"/>
              <w:sz w:val="24"/>
              <w:szCs w:val="24"/>
            </w:rPr>
            <w:instrText xml:space="preserve">CITATION CON191 \l 3082 </w:instrText>
          </w:r>
          <w:r w:rsidR="00BD7AC1" w:rsidRPr="00A837D4">
            <w:rPr>
              <w:rFonts w:ascii="Times New Roman" w:hAnsi="Times New Roman"/>
              <w:sz w:val="24"/>
              <w:szCs w:val="24"/>
            </w:rPr>
            <w:fldChar w:fldCharType="separate"/>
          </w:r>
          <w:r w:rsidR="00522F11" w:rsidRPr="00A837D4">
            <w:rPr>
              <w:rFonts w:ascii="Times New Roman" w:hAnsi="Times New Roman"/>
              <w:noProof/>
              <w:sz w:val="24"/>
              <w:szCs w:val="24"/>
            </w:rPr>
            <w:t>(CONTITUCION DEL ECUADOR, 2019)</w:t>
          </w:r>
          <w:r w:rsidR="00BD7AC1" w:rsidRPr="00A837D4">
            <w:rPr>
              <w:rFonts w:ascii="Times New Roman" w:hAnsi="Times New Roman"/>
              <w:sz w:val="24"/>
              <w:szCs w:val="24"/>
            </w:rPr>
            <w:fldChar w:fldCharType="end"/>
          </w:r>
        </w:sdtContent>
      </w:sdt>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El Instituto Ecuatoriano de Seguridad Social y el Ministerio d</w:t>
      </w:r>
      <w:r w:rsidR="003A5D47" w:rsidRPr="00A837D4">
        <w:rPr>
          <w:rFonts w:ascii="Times New Roman" w:hAnsi="Times New Roman"/>
          <w:sz w:val="24"/>
          <w:szCs w:val="24"/>
        </w:rPr>
        <w:t>e Salud Pública, en articulación con el Ministerio del trabajo</w:t>
      </w:r>
      <w:r w:rsidRPr="00A837D4">
        <w:rPr>
          <w:rFonts w:ascii="Times New Roman" w:hAnsi="Times New Roman"/>
          <w:sz w:val="24"/>
          <w:szCs w:val="24"/>
        </w:rPr>
        <w:t xml:space="preserve"> realizan investigaciones sobre la prevención de riesgos y medio ambiente laboral.</w:t>
      </w:r>
      <w:r w:rsidR="003A5D47" w:rsidRPr="00A837D4">
        <w:rPr>
          <w:rFonts w:ascii="Times New Roman" w:hAnsi="Times New Roman"/>
          <w:sz w:val="24"/>
          <w:szCs w:val="24"/>
        </w:rPr>
        <w:t xml:space="preserve"> </w:t>
      </w:r>
      <w:r w:rsidR="00A32329" w:rsidRPr="00A837D4">
        <w:rPr>
          <w:rFonts w:ascii="Times New Roman" w:hAnsi="Times New Roman"/>
          <w:sz w:val="24"/>
          <w:szCs w:val="24"/>
        </w:rPr>
        <w:t xml:space="preserve">Está legislado el </w:t>
      </w:r>
      <w:r w:rsidRPr="00A837D4">
        <w:rPr>
          <w:rFonts w:ascii="Times New Roman" w:hAnsi="Times New Roman"/>
          <w:sz w:val="24"/>
          <w:szCs w:val="24"/>
        </w:rPr>
        <w:t>reglamento de segurida</w:t>
      </w:r>
      <w:r w:rsidR="00A32329" w:rsidRPr="00A837D4">
        <w:rPr>
          <w:rFonts w:ascii="Times New Roman" w:hAnsi="Times New Roman"/>
          <w:sz w:val="24"/>
          <w:szCs w:val="24"/>
        </w:rPr>
        <w:t xml:space="preserve">d y salud de los trabajadores así como el </w:t>
      </w:r>
      <w:r w:rsidRPr="00A837D4">
        <w:rPr>
          <w:rFonts w:ascii="Times New Roman" w:hAnsi="Times New Roman"/>
          <w:sz w:val="24"/>
          <w:szCs w:val="24"/>
        </w:rPr>
        <w:t xml:space="preserve">mejoramiento </w:t>
      </w:r>
      <w:r w:rsidR="001E42AD" w:rsidRPr="00A837D4">
        <w:rPr>
          <w:rFonts w:ascii="Times New Roman" w:hAnsi="Times New Roman"/>
          <w:sz w:val="24"/>
          <w:szCs w:val="24"/>
        </w:rPr>
        <w:t>del medio ambiente de trabajo</w:t>
      </w:r>
      <w:r w:rsidRPr="00A837D4">
        <w:rPr>
          <w:rFonts w:ascii="Times New Roman" w:hAnsi="Times New Roman"/>
          <w:sz w:val="24"/>
          <w:szCs w:val="24"/>
        </w:rPr>
        <w:t xml:space="preserve"> </w:t>
      </w:r>
      <w:sdt>
        <w:sdtPr>
          <w:rPr>
            <w:rFonts w:ascii="Times New Roman" w:hAnsi="Times New Roman"/>
            <w:sz w:val="24"/>
            <w:szCs w:val="24"/>
          </w:rPr>
          <w:id w:val="593516709"/>
          <w:citation/>
        </w:sdtPr>
        <w:sdtEndPr/>
        <w:sdtContent>
          <w:r w:rsidRPr="00A837D4">
            <w:rPr>
              <w:rFonts w:ascii="Times New Roman" w:hAnsi="Times New Roman"/>
              <w:sz w:val="24"/>
              <w:szCs w:val="24"/>
            </w:rPr>
            <w:fldChar w:fldCharType="begin"/>
          </w:r>
          <w:r w:rsidR="00522F11" w:rsidRPr="00A837D4">
            <w:rPr>
              <w:rFonts w:ascii="Times New Roman" w:hAnsi="Times New Roman"/>
              <w:sz w:val="24"/>
              <w:szCs w:val="24"/>
            </w:rPr>
            <w:instrText xml:space="preserve">CITATION Min191 \l 3082 </w:instrText>
          </w:r>
          <w:r w:rsidRPr="00A837D4">
            <w:rPr>
              <w:rFonts w:ascii="Times New Roman" w:hAnsi="Times New Roman"/>
              <w:sz w:val="24"/>
              <w:szCs w:val="24"/>
            </w:rPr>
            <w:fldChar w:fldCharType="separate"/>
          </w:r>
          <w:r w:rsidR="00522F11" w:rsidRPr="00A837D4">
            <w:rPr>
              <w:rFonts w:ascii="Times New Roman" w:hAnsi="Times New Roman"/>
              <w:noProof/>
              <w:sz w:val="24"/>
              <w:szCs w:val="24"/>
            </w:rPr>
            <w:t xml:space="preserve"> (Ministerio del Trabajo del Ecuador, 2019)</w:t>
          </w:r>
          <w:r w:rsidRPr="00A837D4">
            <w:rPr>
              <w:rFonts w:ascii="Times New Roman" w:hAnsi="Times New Roman"/>
              <w:sz w:val="24"/>
              <w:szCs w:val="24"/>
            </w:rPr>
            <w:fldChar w:fldCharType="end"/>
          </w:r>
        </w:sdtContent>
      </w:sdt>
      <w:r w:rsidR="001E42AD" w:rsidRPr="00A837D4">
        <w:rPr>
          <w:rFonts w:ascii="Times New Roman" w:hAnsi="Times New Roman"/>
          <w:sz w:val="24"/>
          <w:szCs w:val="24"/>
        </w:rPr>
        <w:t xml:space="preserve">. </w:t>
      </w:r>
    </w:p>
    <w:p w:rsidR="0005774A" w:rsidRPr="00A837D4" w:rsidRDefault="00982359" w:rsidP="00A837D4">
      <w:pPr>
        <w:spacing w:after="240" w:line="360" w:lineRule="auto"/>
        <w:jc w:val="both"/>
        <w:rPr>
          <w:rFonts w:ascii="Times New Roman" w:hAnsi="Times New Roman"/>
          <w:sz w:val="24"/>
          <w:szCs w:val="24"/>
        </w:rPr>
      </w:pPr>
      <w:r w:rsidRPr="00A837D4">
        <w:rPr>
          <w:rFonts w:ascii="Times New Roman" w:hAnsi="Times New Roman"/>
          <w:sz w:val="24"/>
          <w:szCs w:val="24"/>
        </w:rPr>
        <w:t>Por otra parte</w:t>
      </w:r>
      <w:r w:rsidRPr="00A837D4">
        <w:rPr>
          <w:rFonts w:ascii="Times New Roman" w:hAnsi="Times New Roman"/>
          <w:b/>
          <w:sz w:val="24"/>
          <w:szCs w:val="24"/>
        </w:rPr>
        <w:t xml:space="preserve"> </w:t>
      </w:r>
      <w:r w:rsidRPr="00A837D4">
        <w:rPr>
          <w:rFonts w:ascii="Times New Roman" w:hAnsi="Times New Roman"/>
          <w:sz w:val="24"/>
          <w:szCs w:val="24"/>
        </w:rPr>
        <w:t>e</w:t>
      </w:r>
      <w:r w:rsidR="0005774A" w:rsidRPr="00A837D4">
        <w:rPr>
          <w:rFonts w:ascii="Times New Roman" w:hAnsi="Times New Roman"/>
          <w:sz w:val="24"/>
          <w:szCs w:val="24"/>
        </w:rPr>
        <w:t xml:space="preserve">xisten múltiples clasificaciones de riesgos laborales, en la revisión </w:t>
      </w:r>
      <w:r w:rsidR="00181BF4" w:rsidRPr="00A837D4">
        <w:rPr>
          <w:rFonts w:ascii="Times New Roman" w:hAnsi="Times New Roman"/>
          <w:sz w:val="24"/>
          <w:szCs w:val="24"/>
        </w:rPr>
        <w:t>presentada nos</w:t>
      </w:r>
      <w:r w:rsidR="0005774A" w:rsidRPr="00A837D4">
        <w:rPr>
          <w:rFonts w:ascii="Times New Roman" w:hAnsi="Times New Roman"/>
          <w:sz w:val="24"/>
          <w:szCs w:val="24"/>
        </w:rPr>
        <w:t xml:space="preserve"> referiremos a los factores de </w:t>
      </w:r>
      <w:r w:rsidR="00181BF4" w:rsidRPr="00A837D4">
        <w:rPr>
          <w:rFonts w:ascii="Times New Roman" w:hAnsi="Times New Roman"/>
          <w:sz w:val="24"/>
          <w:szCs w:val="24"/>
        </w:rPr>
        <w:t xml:space="preserve">riesgo ergonómicos, </w:t>
      </w:r>
      <w:r w:rsidR="0005774A" w:rsidRPr="00A837D4">
        <w:rPr>
          <w:rFonts w:ascii="Times New Roman" w:hAnsi="Times New Roman"/>
          <w:sz w:val="24"/>
          <w:szCs w:val="24"/>
        </w:rPr>
        <w:t>estrechamente relacionados a malas posturas, sobre carga laboral, fatiga por esfuerzo continuo, y estrés mantenido.</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Las enfermedades que derivan de trastornos ergonómicos son potencialmente evitables si cumplimos con las normas establecidas, conocer las normativas y aplicarlas, nos permitirá como profesionales de la salud ocupacional, realizar un diagnóstico certero, y accionar en actividades de promoción de salud, y prevención de riesgo. Tenemos la responsabilidad de evitar, que un riesgo derive en una enfermedad ocupacional, las cuales, tienen alto impacto en la vida del trabajador, y en la economía institucional.</w:t>
      </w:r>
    </w:p>
    <w:p w:rsidR="00BD7AC1" w:rsidRPr="00A837D4" w:rsidRDefault="00982359"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En esta propuesta se da a conocer, la normativa referente a prevención de riesgo ergonómico, el comportamiento de estos factores de riesgo, así como las enfermedades profesionales relacionadas </w:t>
      </w:r>
      <w:r w:rsidRPr="00A837D4">
        <w:rPr>
          <w:rFonts w:ascii="Times New Roman" w:hAnsi="Times New Roman"/>
          <w:sz w:val="24"/>
          <w:szCs w:val="24"/>
        </w:rPr>
        <w:lastRenderedPageBreak/>
        <w:t xml:space="preserve">con incumplimiento de las normas y las recomendaciones de los expertos para disminuir los riesgos y el deterioro de la salud de los trabajadores. </w:t>
      </w:r>
      <w:r w:rsidR="00BD7AC1" w:rsidRPr="00A837D4">
        <w:rPr>
          <w:rFonts w:ascii="Times New Roman" w:hAnsi="Times New Roman"/>
          <w:sz w:val="24"/>
          <w:szCs w:val="24"/>
        </w:rPr>
        <w:t>La actual revisión constituye una fuente bibliográfica útil, para futuros estudios en diagnóstico y prevención de riesgos ergonómicos.</w:t>
      </w:r>
    </w:p>
    <w:p w:rsidR="005F264D" w:rsidRPr="00A837D4" w:rsidRDefault="00982359"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El presente artículo tiene como objetivo identificar los riesgos ergonómicos inherentes a labores ejecutivas o de oficina (secretarias, personal docente en horas administrativas, otros trabajadores vinculados a uso de oficinas y ordenadores, durante varias horas de trabajo). </w:t>
      </w:r>
    </w:p>
    <w:p w:rsidR="00BD7AC1" w:rsidRPr="00A837D4" w:rsidRDefault="00982359" w:rsidP="00A837D4">
      <w:pPr>
        <w:spacing w:after="240" w:line="360" w:lineRule="auto"/>
        <w:jc w:val="both"/>
        <w:rPr>
          <w:rFonts w:ascii="Times New Roman" w:hAnsi="Times New Roman"/>
          <w:b/>
          <w:sz w:val="24"/>
          <w:szCs w:val="24"/>
        </w:rPr>
      </w:pPr>
      <w:r w:rsidRPr="00A837D4">
        <w:rPr>
          <w:rFonts w:ascii="Times New Roman" w:hAnsi="Times New Roman"/>
          <w:b/>
          <w:sz w:val="24"/>
          <w:szCs w:val="24"/>
        </w:rPr>
        <w:t>Revisión de literatura científica.</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La ergonomía en los centros laborales, en ocaciones no es tomada con la seriedad que amerita;</w:t>
      </w:r>
      <w:r w:rsidR="00E63B56" w:rsidRPr="00A837D4">
        <w:rPr>
          <w:rFonts w:ascii="Times New Roman" w:hAnsi="Times New Roman"/>
          <w:sz w:val="24"/>
          <w:szCs w:val="24"/>
        </w:rPr>
        <w:t xml:space="preserve"> es un concepto multifactorial</w:t>
      </w:r>
      <w:r w:rsidRPr="00A837D4">
        <w:rPr>
          <w:rFonts w:ascii="Times New Roman" w:hAnsi="Times New Roman"/>
          <w:sz w:val="24"/>
          <w:szCs w:val="24"/>
        </w:rPr>
        <w:t>, que engloba lo referente al confort integral en los centros de trabajo, y la visualización de su adecuado uso, es inminentemente práctica. Cada profesión tie</w:t>
      </w:r>
      <w:r w:rsidR="009B7C26" w:rsidRPr="00A837D4">
        <w:rPr>
          <w:rFonts w:ascii="Times New Roman" w:hAnsi="Times New Roman"/>
          <w:sz w:val="24"/>
          <w:szCs w:val="24"/>
        </w:rPr>
        <w:t xml:space="preserve">ne sus normativas ergonómicas </w:t>
      </w:r>
      <w:r w:rsidR="009B7C26" w:rsidRPr="00A837D4">
        <w:rPr>
          <w:rFonts w:ascii="Times New Roman" w:hAnsi="Times New Roman"/>
          <w:noProof/>
          <w:sz w:val="24"/>
          <w:szCs w:val="24"/>
        </w:rPr>
        <w:t>(Almirall, 2015).</w:t>
      </w:r>
    </w:p>
    <w:p w:rsidR="00BD7AC1" w:rsidRPr="00A837D4" w:rsidRDefault="00BD7AC1" w:rsidP="00A837D4">
      <w:pPr>
        <w:spacing w:after="240" w:line="360" w:lineRule="auto"/>
        <w:jc w:val="both"/>
        <w:rPr>
          <w:rFonts w:ascii="Times New Roman" w:hAnsi="Times New Roman"/>
          <w:b/>
          <w:sz w:val="24"/>
          <w:szCs w:val="24"/>
        </w:rPr>
      </w:pPr>
      <w:r w:rsidRPr="00A837D4">
        <w:rPr>
          <w:rFonts w:ascii="Times New Roman" w:hAnsi="Times New Roman"/>
          <w:b/>
          <w:sz w:val="24"/>
          <w:szCs w:val="24"/>
        </w:rPr>
        <w:t>Normativa:</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Las normas ISO 6385: 2016 establecen las pautas y las especificaciones para el adecuado diseño de ambientes de trabajo; teniendo en cuenta en primer lugar el factor h</w:t>
      </w:r>
      <w:r w:rsidR="006948A2" w:rsidRPr="00A837D4">
        <w:rPr>
          <w:rFonts w:ascii="Times New Roman" w:hAnsi="Times New Roman"/>
          <w:sz w:val="24"/>
          <w:szCs w:val="24"/>
        </w:rPr>
        <w:t>umano.  U</w:t>
      </w:r>
      <w:r w:rsidRPr="00A837D4">
        <w:rPr>
          <w:rFonts w:ascii="Times New Roman" w:hAnsi="Times New Roman"/>
          <w:sz w:val="24"/>
          <w:szCs w:val="24"/>
        </w:rPr>
        <w:t>n equipo de profesi</w:t>
      </w:r>
      <w:r w:rsidR="006948A2" w:rsidRPr="00A837D4">
        <w:rPr>
          <w:rFonts w:ascii="Times New Roman" w:hAnsi="Times New Roman"/>
          <w:sz w:val="24"/>
          <w:szCs w:val="24"/>
        </w:rPr>
        <w:t>onales se encarga de crear espacios</w:t>
      </w:r>
      <w:r w:rsidRPr="00A837D4">
        <w:rPr>
          <w:rFonts w:ascii="Times New Roman" w:hAnsi="Times New Roman"/>
          <w:sz w:val="24"/>
          <w:szCs w:val="24"/>
        </w:rPr>
        <w:t xml:space="preserve"> de confort laboral. La norma incluye diferentes sectores laborales, </w:t>
      </w:r>
      <w:r w:rsidR="006948A2" w:rsidRPr="00A837D4">
        <w:rPr>
          <w:rFonts w:ascii="Times New Roman" w:hAnsi="Times New Roman"/>
          <w:sz w:val="24"/>
          <w:szCs w:val="24"/>
        </w:rPr>
        <w:t>y profesiones, con desempeños a distintos horarios; por lo que,</w:t>
      </w:r>
      <w:r w:rsidRPr="00A837D4">
        <w:rPr>
          <w:rFonts w:ascii="Times New Roman" w:hAnsi="Times New Roman"/>
          <w:sz w:val="24"/>
          <w:szCs w:val="24"/>
        </w:rPr>
        <w:t xml:space="preserve"> inherente a cada profesión serán las normativas para disminuir el riesgo ergonómico, y evitar </w:t>
      </w:r>
      <w:r w:rsidR="009B7C26" w:rsidRPr="00A837D4">
        <w:rPr>
          <w:rFonts w:ascii="Times New Roman" w:hAnsi="Times New Roman"/>
          <w:sz w:val="24"/>
          <w:szCs w:val="24"/>
        </w:rPr>
        <w:t>así, enfermedades ocupacionales</w:t>
      </w:r>
      <w:r w:rsidRPr="00A837D4">
        <w:rPr>
          <w:rFonts w:ascii="Times New Roman" w:hAnsi="Times New Roman"/>
          <w:sz w:val="24"/>
          <w:szCs w:val="24"/>
        </w:rPr>
        <w:t xml:space="preserve"> </w:t>
      </w:r>
      <w:sdt>
        <w:sdtPr>
          <w:rPr>
            <w:rFonts w:ascii="Times New Roman" w:hAnsi="Times New Roman"/>
            <w:sz w:val="24"/>
            <w:szCs w:val="24"/>
          </w:rPr>
          <w:id w:val="477345709"/>
          <w:citation/>
        </w:sdtPr>
        <w:sdtEndPr/>
        <w:sdtContent>
          <w:r w:rsidRPr="00A837D4">
            <w:rPr>
              <w:rFonts w:ascii="Times New Roman" w:hAnsi="Times New Roman"/>
              <w:sz w:val="24"/>
              <w:szCs w:val="24"/>
            </w:rPr>
            <w:fldChar w:fldCharType="begin"/>
          </w:r>
          <w:r w:rsidR="00522F11" w:rsidRPr="00A837D4">
            <w:rPr>
              <w:rFonts w:ascii="Times New Roman" w:hAnsi="Times New Roman"/>
              <w:sz w:val="24"/>
              <w:szCs w:val="24"/>
            </w:rPr>
            <w:instrText xml:space="preserve">CITATION Too19 \l 3082 </w:instrText>
          </w:r>
          <w:r w:rsidRPr="00A837D4">
            <w:rPr>
              <w:rFonts w:ascii="Times New Roman" w:hAnsi="Times New Roman"/>
              <w:sz w:val="24"/>
              <w:szCs w:val="24"/>
            </w:rPr>
            <w:fldChar w:fldCharType="separate"/>
          </w:r>
          <w:r w:rsidR="00522F11" w:rsidRPr="00A837D4">
            <w:rPr>
              <w:rFonts w:ascii="Times New Roman" w:hAnsi="Times New Roman"/>
              <w:noProof/>
              <w:sz w:val="24"/>
              <w:szCs w:val="24"/>
            </w:rPr>
            <w:t>(ISO , 2019)</w:t>
          </w:r>
          <w:r w:rsidRPr="00A837D4">
            <w:rPr>
              <w:rFonts w:ascii="Times New Roman" w:hAnsi="Times New Roman"/>
              <w:sz w:val="24"/>
              <w:szCs w:val="24"/>
            </w:rPr>
            <w:fldChar w:fldCharType="end"/>
          </w:r>
        </w:sdtContent>
      </w:sdt>
      <w:r w:rsidR="009B7C26" w:rsidRPr="00A837D4">
        <w:rPr>
          <w:rFonts w:ascii="Times New Roman" w:hAnsi="Times New Roman"/>
          <w:sz w:val="24"/>
          <w:szCs w:val="24"/>
        </w:rPr>
        <w:t>.</w:t>
      </w:r>
    </w:p>
    <w:p w:rsidR="00BD7AC1" w:rsidRPr="00A837D4" w:rsidRDefault="00BD7AC1" w:rsidP="00A837D4">
      <w:pPr>
        <w:spacing w:after="240" w:line="360" w:lineRule="auto"/>
        <w:jc w:val="both"/>
        <w:rPr>
          <w:rFonts w:ascii="Times New Roman" w:hAnsi="Times New Roman"/>
          <w:b/>
          <w:sz w:val="24"/>
          <w:szCs w:val="24"/>
        </w:rPr>
      </w:pPr>
      <w:r w:rsidRPr="00A837D4">
        <w:rPr>
          <w:rFonts w:ascii="Times New Roman" w:hAnsi="Times New Roman"/>
          <w:b/>
          <w:sz w:val="24"/>
          <w:szCs w:val="24"/>
        </w:rPr>
        <w:t>Factores de riesgo:</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El termino riesgo nos indica sobre la posibilidad de sufrir daño, o afección de alguna índole y si está en relación con el trabajo que se desempeña, entonces estaremos en prese</w:t>
      </w:r>
      <w:r w:rsidR="00035BC7" w:rsidRPr="00A837D4">
        <w:rPr>
          <w:rFonts w:ascii="Times New Roman" w:hAnsi="Times New Roman"/>
          <w:sz w:val="24"/>
          <w:szCs w:val="24"/>
        </w:rPr>
        <w:t>ncia de un riesgo laboral.  S</w:t>
      </w:r>
      <w:r w:rsidRPr="00A837D4">
        <w:rPr>
          <w:rFonts w:ascii="Times New Roman" w:hAnsi="Times New Roman"/>
          <w:sz w:val="24"/>
          <w:szCs w:val="24"/>
        </w:rPr>
        <w:t>e conocen enfermedades ocupacionales, las cuales derivan de la continua exposición a riesgo que presenta el trabajador. La gran mayoría de estas afecciones tienen una causali</w:t>
      </w:r>
      <w:r w:rsidR="00035BC7" w:rsidRPr="00A837D4">
        <w:rPr>
          <w:rFonts w:ascii="Times New Roman" w:hAnsi="Times New Roman"/>
          <w:sz w:val="24"/>
          <w:szCs w:val="24"/>
        </w:rPr>
        <w:t xml:space="preserve">dad biomecánica, </w:t>
      </w:r>
      <w:r w:rsidR="00CE45B5" w:rsidRPr="00A837D4">
        <w:rPr>
          <w:rFonts w:ascii="Times New Roman" w:hAnsi="Times New Roman"/>
          <w:sz w:val="24"/>
          <w:szCs w:val="24"/>
        </w:rPr>
        <w:t>específicamente las</w:t>
      </w:r>
      <w:r w:rsidRPr="00A837D4">
        <w:rPr>
          <w:rFonts w:ascii="Times New Roman" w:hAnsi="Times New Roman"/>
          <w:sz w:val="24"/>
          <w:szCs w:val="24"/>
        </w:rPr>
        <w:t xml:space="preserve"> posturas inadecuadas, cargas excesivas, poco o mucho movimiento</w:t>
      </w:r>
      <w:r w:rsidR="006948A2" w:rsidRPr="00A837D4">
        <w:rPr>
          <w:rFonts w:ascii="Times New Roman" w:hAnsi="Times New Roman"/>
          <w:noProof/>
          <w:sz w:val="24"/>
          <w:szCs w:val="24"/>
        </w:rPr>
        <w:t xml:space="preserve"> (Correa, Acosta, Mosquera, &amp; Estrada, 2018)</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Otros autores expresan que riesgo laboral, es la posibilidad de daño que deriva del trabajo, lo que incluye aspectos como: tipo de actividad, esfuerzos físicos, horarios, relaciones humanas; el factor psicológico, y la comunicación adecuada entre trabajadores es tambi</w:t>
      </w:r>
      <w:r w:rsidR="00CE45B5" w:rsidRPr="00A837D4">
        <w:rPr>
          <w:rFonts w:ascii="Times New Roman" w:hAnsi="Times New Roman"/>
          <w:sz w:val="24"/>
          <w:szCs w:val="24"/>
        </w:rPr>
        <w:t>én un indicador de salud</w:t>
      </w:r>
      <w:r w:rsidRPr="00A837D4">
        <w:rPr>
          <w:rFonts w:ascii="Times New Roman" w:hAnsi="Times New Roman"/>
          <w:sz w:val="24"/>
          <w:szCs w:val="24"/>
        </w:rPr>
        <w:t xml:space="preserve">.  Si tomamos como referencia las posturas correctas, normadas en ISO, es comprensible, que para que </w:t>
      </w:r>
      <w:r w:rsidRPr="00A837D4">
        <w:rPr>
          <w:rFonts w:ascii="Times New Roman" w:hAnsi="Times New Roman"/>
          <w:sz w:val="24"/>
          <w:szCs w:val="24"/>
        </w:rPr>
        <w:lastRenderedPageBreak/>
        <w:t>un trabajador pueda tener una correcta postura, requiere un mobiliario con estándares ergonómicos, el inadecuado cumplimiento de la norma en estos ambientes puede generar enfermedades ocupacionales, o agravar el curso de las ya existentes. La posición sentada, hace que recaiga sobre la columna vertebral todo el peso, siendo mayor la distribución en la región lumbosacra</w:t>
      </w:r>
      <w:sdt>
        <w:sdtPr>
          <w:rPr>
            <w:rFonts w:ascii="Times New Roman" w:hAnsi="Times New Roman"/>
            <w:sz w:val="24"/>
            <w:szCs w:val="24"/>
          </w:rPr>
          <w:id w:val="-1068574574"/>
          <w:citation/>
        </w:sdtPr>
        <w:sdtEndPr/>
        <w:sdtContent>
          <w:r w:rsidRPr="00A837D4">
            <w:rPr>
              <w:rFonts w:ascii="Times New Roman" w:hAnsi="Times New Roman"/>
              <w:sz w:val="24"/>
              <w:szCs w:val="24"/>
            </w:rPr>
            <w:fldChar w:fldCharType="begin"/>
          </w:r>
          <w:r w:rsidR="00522F11" w:rsidRPr="00A837D4">
            <w:rPr>
              <w:rFonts w:ascii="Times New Roman" w:hAnsi="Times New Roman"/>
              <w:sz w:val="24"/>
              <w:szCs w:val="24"/>
            </w:rPr>
            <w:instrText xml:space="preserve">CITATION Mor16 \l 3082 </w:instrText>
          </w:r>
          <w:r w:rsidRPr="00A837D4">
            <w:rPr>
              <w:rFonts w:ascii="Times New Roman" w:hAnsi="Times New Roman"/>
              <w:sz w:val="24"/>
              <w:szCs w:val="24"/>
            </w:rPr>
            <w:fldChar w:fldCharType="separate"/>
          </w:r>
          <w:r w:rsidR="00522F11" w:rsidRPr="00A837D4">
            <w:rPr>
              <w:rFonts w:ascii="Times New Roman" w:hAnsi="Times New Roman"/>
              <w:noProof/>
              <w:sz w:val="24"/>
              <w:szCs w:val="24"/>
            </w:rPr>
            <w:t xml:space="preserve"> ( Moreno , 2016)</w:t>
          </w:r>
          <w:r w:rsidRPr="00A837D4">
            <w:rPr>
              <w:rFonts w:ascii="Times New Roman" w:hAnsi="Times New Roman"/>
              <w:sz w:val="24"/>
              <w:szCs w:val="24"/>
            </w:rPr>
            <w:fldChar w:fldCharType="end"/>
          </w:r>
        </w:sdtContent>
      </w:sdt>
      <w:r w:rsidRPr="00A837D4">
        <w:rPr>
          <w:rFonts w:ascii="Times New Roman" w:hAnsi="Times New Roman"/>
          <w:sz w:val="24"/>
          <w:szCs w:val="24"/>
        </w:rPr>
        <w:t>.</w:t>
      </w:r>
    </w:p>
    <w:p w:rsidR="00BD7AC1" w:rsidRPr="00A837D4" w:rsidRDefault="00982359" w:rsidP="00A837D4">
      <w:pPr>
        <w:spacing w:after="240" w:line="360" w:lineRule="auto"/>
        <w:jc w:val="both"/>
        <w:rPr>
          <w:rFonts w:ascii="Times New Roman" w:hAnsi="Times New Roman"/>
          <w:b/>
          <w:sz w:val="24"/>
          <w:szCs w:val="24"/>
        </w:rPr>
      </w:pPr>
      <w:r w:rsidRPr="00A837D4">
        <w:rPr>
          <w:rFonts w:ascii="Times New Roman" w:hAnsi="Times New Roman"/>
          <w:b/>
          <w:sz w:val="24"/>
          <w:szCs w:val="24"/>
        </w:rPr>
        <w:t>Afecciones más frecuentes</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Es muy </w:t>
      </w:r>
      <w:r w:rsidR="00AF41C0" w:rsidRPr="00A837D4">
        <w:rPr>
          <w:rFonts w:ascii="Times New Roman" w:hAnsi="Times New Roman"/>
          <w:sz w:val="24"/>
          <w:szCs w:val="24"/>
        </w:rPr>
        <w:t>habitual</w:t>
      </w:r>
      <w:r w:rsidRPr="00A837D4">
        <w:rPr>
          <w:rFonts w:ascii="Times New Roman" w:hAnsi="Times New Roman"/>
          <w:sz w:val="24"/>
          <w:szCs w:val="24"/>
        </w:rPr>
        <w:t xml:space="preserve"> la asistencia a consultas, por afecciones que derivan del trabajo administrativo.  Podemos mencionar, por ejemplo, la cervicodorsalgia y la lumbalgia, como los padecimientos más frecuentes, de secretarias, u otro personal, cuya jornada laboral tenga varias horas sentado, frente a un ordenador personal. En el estudio realizado en el hospital de </w:t>
      </w:r>
      <w:r w:rsidR="00B41621" w:rsidRPr="00A837D4">
        <w:rPr>
          <w:rFonts w:ascii="Times New Roman" w:hAnsi="Times New Roman"/>
          <w:sz w:val="24"/>
          <w:szCs w:val="24"/>
        </w:rPr>
        <w:t xml:space="preserve">Guamote, los autores toman en cuenta </w:t>
      </w:r>
      <w:r w:rsidRPr="00A837D4">
        <w:rPr>
          <w:rFonts w:ascii="Times New Roman" w:hAnsi="Times New Roman"/>
          <w:sz w:val="24"/>
          <w:szCs w:val="24"/>
        </w:rPr>
        <w:t xml:space="preserve">su personal que su profesión los obliga a estar sentados varias horas, evalúan con qué frecuencia se movilizan, las posturas de cuello y tronco, y el tiempo que duran en esas </w:t>
      </w:r>
      <w:r w:rsidR="00B41621" w:rsidRPr="00A837D4">
        <w:rPr>
          <w:rFonts w:ascii="Times New Roman" w:hAnsi="Times New Roman"/>
          <w:sz w:val="24"/>
          <w:szCs w:val="24"/>
        </w:rPr>
        <w:t>posturas, así</w:t>
      </w:r>
      <w:r w:rsidRPr="00A837D4">
        <w:rPr>
          <w:rFonts w:ascii="Times New Roman" w:hAnsi="Times New Roman"/>
          <w:sz w:val="24"/>
          <w:szCs w:val="24"/>
        </w:rPr>
        <w:t xml:space="preserve"> como la posición de sus extremidades </w:t>
      </w:r>
      <w:r w:rsidR="00661E58" w:rsidRPr="00A837D4">
        <w:rPr>
          <w:rFonts w:ascii="Times New Roman" w:hAnsi="Times New Roman"/>
          <w:sz w:val="24"/>
          <w:szCs w:val="24"/>
        </w:rPr>
        <w:t>(Salazar, Llerena, Villarroel, Riofrío, &amp; Moreno, 2019)</w:t>
      </w:r>
      <w:r w:rsidRPr="00A837D4">
        <w:rPr>
          <w:rFonts w:ascii="Times New Roman" w:hAnsi="Times New Roman"/>
          <w:sz w:val="24"/>
          <w:szCs w:val="24"/>
        </w:rPr>
        <w:t xml:space="preserve">. </w:t>
      </w:r>
    </w:p>
    <w:p w:rsidR="00475542" w:rsidRPr="00A837D4" w:rsidRDefault="00002DC5"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Otra </w:t>
      </w:r>
      <w:r w:rsidR="00B419B5" w:rsidRPr="00A837D4">
        <w:rPr>
          <w:rFonts w:ascii="Times New Roman" w:hAnsi="Times New Roman"/>
          <w:sz w:val="24"/>
          <w:szCs w:val="24"/>
        </w:rPr>
        <w:t>afección</w:t>
      </w:r>
      <w:r w:rsidR="00475542" w:rsidRPr="00A837D4">
        <w:rPr>
          <w:rFonts w:ascii="Times New Roman" w:hAnsi="Times New Roman"/>
          <w:sz w:val="24"/>
          <w:szCs w:val="24"/>
        </w:rPr>
        <w:t xml:space="preserve"> </w:t>
      </w:r>
      <w:r w:rsidRPr="00A837D4">
        <w:rPr>
          <w:rFonts w:ascii="Times New Roman" w:hAnsi="Times New Roman"/>
          <w:sz w:val="24"/>
          <w:szCs w:val="24"/>
        </w:rPr>
        <w:t>musculo esqueléticas</w:t>
      </w:r>
      <w:r w:rsidR="00475542" w:rsidRPr="00A837D4">
        <w:rPr>
          <w:rFonts w:ascii="Times New Roman" w:hAnsi="Times New Roman"/>
          <w:sz w:val="24"/>
          <w:szCs w:val="24"/>
        </w:rPr>
        <w:t xml:space="preserve"> que </w:t>
      </w:r>
      <w:r w:rsidRPr="00A837D4">
        <w:rPr>
          <w:rFonts w:ascii="Times New Roman" w:hAnsi="Times New Roman"/>
          <w:sz w:val="24"/>
          <w:szCs w:val="24"/>
        </w:rPr>
        <w:t>está</w:t>
      </w:r>
      <w:r w:rsidR="00475542" w:rsidRPr="00A837D4">
        <w:rPr>
          <w:rFonts w:ascii="Times New Roman" w:hAnsi="Times New Roman"/>
          <w:sz w:val="24"/>
          <w:szCs w:val="24"/>
        </w:rPr>
        <w:t xml:space="preserve"> estrechamente relacionadas a la postura, y</w:t>
      </w:r>
      <w:r w:rsidRPr="00A837D4">
        <w:rPr>
          <w:rFonts w:ascii="Times New Roman" w:hAnsi="Times New Roman"/>
          <w:sz w:val="24"/>
          <w:szCs w:val="24"/>
        </w:rPr>
        <w:t xml:space="preserve"> a movimientos repetitivos, es </w:t>
      </w:r>
      <w:r w:rsidR="00475542" w:rsidRPr="00A837D4">
        <w:rPr>
          <w:rFonts w:ascii="Times New Roman" w:hAnsi="Times New Roman"/>
          <w:sz w:val="24"/>
          <w:szCs w:val="24"/>
        </w:rPr>
        <w:t xml:space="preserve">el síndrome del túnel carpiano, esta afección es un tipo de neuropatía periférica, que aparece como consecuencia, de </w:t>
      </w:r>
      <w:r w:rsidRPr="00A837D4">
        <w:rPr>
          <w:rFonts w:ascii="Times New Roman" w:hAnsi="Times New Roman"/>
          <w:sz w:val="24"/>
          <w:szCs w:val="24"/>
        </w:rPr>
        <w:t>micro traumas</w:t>
      </w:r>
      <w:r w:rsidR="00475542" w:rsidRPr="00A837D4">
        <w:rPr>
          <w:rFonts w:ascii="Times New Roman" w:hAnsi="Times New Roman"/>
          <w:sz w:val="24"/>
          <w:szCs w:val="24"/>
        </w:rPr>
        <w:t xml:space="preserve"> repetidos, cuando se trabaja durante mucho tiempo en un ordenador, o </w:t>
      </w:r>
      <w:r w:rsidRPr="00A837D4">
        <w:rPr>
          <w:rFonts w:ascii="Times New Roman" w:hAnsi="Times New Roman"/>
          <w:sz w:val="24"/>
          <w:szCs w:val="24"/>
        </w:rPr>
        <w:t>máquinas</w:t>
      </w:r>
      <w:r w:rsidR="00475542" w:rsidRPr="00A837D4">
        <w:rPr>
          <w:rFonts w:ascii="Times New Roman" w:hAnsi="Times New Roman"/>
          <w:sz w:val="24"/>
          <w:szCs w:val="24"/>
        </w:rPr>
        <w:t xml:space="preserve"> de escribir, los síntomas que presenta e</w:t>
      </w:r>
      <w:r w:rsidRPr="00A837D4">
        <w:rPr>
          <w:rFonts w:ascii="Times New Roman" w:hAnsi="Times New Roman"/>
          <w:sz w:val="24"/>
          <w:szCs w:val="24"/>
        </w:rPr>
        <w:t xml:space="preserve">l afectado son calambres, dolor producido </w:t>
      </w:r>
      <w:r w:rsidR="00B419B5" w:rsidRPr="00A837D4">
        <w:rPr>
          <w:rFonts w:ascii="Times New Roman" w:hAnsi="Times New Roman"/>
          <w:sz w:val="24"/>
          <w:szCs w:val="24"/>
        </w:rPr>
        <w:t>por la</w:t>
      </w:r>
      <w:r w:rsidRPr="00A837D4">
        <w:rPr>
          <w:rFonts w:ascii="Times New Roman" w:hAnsi="Times New Roman"/>
          <w:sz w:val="24"/>
          <w:szCs w:val="24"/>
        </w:rPr>
        <w:t xml:space="preserve"> compresión del nervio.</w:t>
      </w:r>
      <w:r w:rsidR="001D5F1F" w:rsidRPr="00A837D4">
        <w:rPr>
          <w:rFonts w:ascii="Times New Roman" w:hAnsi="Times New Roman"/>
          <w:sz w:val="24"/>
          <w:szCs w:val="24"/>
        </w:rPr>
        <w:t xml:space="preserve"> Lo expresado es ocasionado por los movimientos repetitivos de los dedos sobre e</w:t>
      </w:r>
      <w:r w:rsidR="00B41621" w:rsidRPr="00A837D4">
        <w:rPr>
          <w:rFonts w:ascii="Times New Roman" w:hAnsi="Times New Roman"/>
          <w:sz w:val="24"/>
          <w:szCs w:val="24"/>
        </w:rPr>
        <w:t xml:space="preserve">l teclado del </w:t>
      </w:r>
      <w:r w:rsidR="0084025D" w:rsidRPr="00A837D4">
        <w:rPr>
          <w:rFonts w:ascii="Times New Roman" w:hAnsi="Times New Roman"/>
          <w:sz w:val="24"/>
          <w:szCs w:val="24"/>
        </w:rPr>
        <w:t>ordenador, muchas</w:t>
      </w:r>
      <w:r w:rsidR="001D5F1F" w:rsidRPr="00A837D4">
        <w:rPr>
          <w:rFonts w:ascii="Times New Roman" w:hAnsi="Times New Roman"/>
          <w:sz w:val="24"/>
          <w:szCs w:val="24"/>
        </w:rPr>
        <w:t xml:space="preserve"> veces acompañado de tendinitis de muñeca o bursitis de uno de los hombros</w:t>
      </w:r>
      <w:r w:rsidR="00117667" w:rsidRPr="00A837D4">
        <w:rPr>
          <w:rFonts w:ascii="Times New Roman" w:hAnsi="Times New Roman"/>
          <w:sz w:val="24"/>
          <w:szCs w:val="24"/>
        </w:rPr>
        <w:t xml:space="preserve"> (Llanos, Vidal, 2019)</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La columna vertebral, es la parte del cuerpo que soporta el mayor impacto en las labores administrativas, todas sus regiones anatómicas tendrán diferente grado de afectación, y separarla para su estudio desde el punto de vista ergonómico, no lo consideramos prudente, dado a que las malas posturas, son las que afectan en su mayoría a esta región. Se han realizado estudios diagnósticos, en trabajadores que laboran, 6 horas en oficinas, ejemplo de ello es la investigación realizada por Mercedes Vázquez, titulada: Prevalencia de cervicalgia en oficinistas de la UNIDA, ella realiza encuestas NDI (</w:t>
      </w:r>
      <w:proofErr w:type="spellStart"/>
      <w:r w:rsidRPr="00A837D4">
        <w:rPr>
          <w:rFonts w:ascii="Times New Roman" w:hAnsi="Times New Roman"/>
          <w:sz w:val="24"/>
          <w:szCs w:val="24"/>
        </w:rPr>
        <w:t>neck</w:t>
      </w:r>
      <w:proofErr w:type="spellEnd"/>
      <w:r w:rsidRPr="00A837D4">
        <w:rPr>
          <w:rFonts w:ascii="Times New Roman" w:hAnsi="Times New Roman"/>
          <w:sz w:val="24"/>
          <w:szCs w:val="24"/>
        </w:rPr>
        <w:t xml:space="preserve"> </w:t>
      </w:r>
      <w:proofErr w:type="spellStart"/>
      <w:r w:rsidRPr="00A837D4">
        <w:rPr>
          <w:rFonts w:ascii="Times New Roman" w:hAnsi="Times New Roman"/>
          <w:sz w:val="24"/>
          <w:szCs w:val="24"/>
        </w:rPr>
        <w:t>disability</w:t>
      </w:r>
      <w:proofErr w:type="spellEnd"/>
      <w:r w:rsidRPr="00A837D4">
        <w:rPr>
          <w:rFonts w:ascii="Times New Roman" w:hAnsi="Times New Roman"/>
          <w:sz w:val="24"/>
          <w:szCs w:val="24"/>
        </w:rPr>
        <w:t xml:space="preserve"> </w:t>
      </w:r>
      <w:proofErr w:type="spellStart"/>
      <w:r w:rsidRPr="00A837D4">
        <w:rPr>
          <w:rFonts w:ascii="Times New Roman" w:hAnsi="Times New Roman"/>
          <w:sz w:val="24"/>
          <w:szCs w:val="24"/>
        </w:rPr>
        <w:t>index</w:t>
      </w:r>
      <w:proofErr w:type="spellEnd"/>
      <w:r w:rsidRPr="00A837D4">
        <w:rPr>
          <w:rFonts w:ascii="Times New Roman" w:hAnsi="Times New Roman"/>
          <w:sz w:val="24"/>
          <w:szCs w:val="24"/>
        </w:rPr>
        <w:t>). Para identificar casos con dolor en la columna, en trabajadores que trabajan en las condiciones y horarios antes mencionados</w:t>
      </w:r>
      <w:r w:rsidR="0084025D" w:rsidRPr="00A837D4">
        <w:rPr>
          <w:rFonts w:ascii="Times New Roman" w:hAnsi="Times New Roman"/>
          <w:sz w:val="24"/>
          <w:szCs w:val="24"/>
        </w:rPr>
        <w:t xml:space="preserve">. La autora encontró mayor frecuencia de </w:t>
      </w:r>
      <w:r w:rsidR="00602E0C" w:rsidRPr="00A837D4">
        <w:rPr>
          <w:rFonts w:ascii="Times New Roman" w:hAnsi="Times New Roman"/>
          <w:sz w:val="24"/>
          <w:szCs w:val="24"/>
        </w:rPr>
        <w:t>cervicodorsalgia, en el personal administrativo</w:t>
      </w:r>
      <w:r w:rsidR="0084025D" w:rsidRPr="00A837D4">
        <w:rPr>
          <w:rFonts w:ascii="Times New Roman" w:hAnsi="Times New Roman"/>
          <w:sz w:val="24"/>
          <w:szCs w:val="24"/>
        </w:rPr>
        <w:t xml:space="preserve">. </w:t>
      </w:r>
      <w:sdt>
        <w:sdtPr>
          <w:rPr>
            <w:rFonts w:ascii="Times New Roman" w:hAnsi="Times New Roman"/>
            <w:sz w:val="24"/>
            <w:szCs w:val="24"/>
          </w:rPr>
          <w:id w:val="-1558396779"/>
          <w:citation/>
        </w:sdtPr>
        <w:sdtEndPr/>
        <w:sdtContent>
          <w:r w:rsidR="00E25D02" w:rsidRPr="00A837D4">
            <w:rPr>
              <w:rFonts w:ascii="Times New Roman" w:hAnsi="Times New Roman"/>
              <w:sz w:val="24"/>
              <w:szCs w:val="24"/>
            </w:rPr>
            <w:fldChar w:fldCharType="begin"/>
          </w:r>
          <w:r w:rsidR="00E25D02" w:rsidRPr="00A837D4">
            <w:rPr>
              <w:rFonts w:ascii="Times New Roman" w:hAnsi="Times New Roman"/>
              <w:sz w:val="24"/>
              <w:szCs w:val="24"/>
            </w:rPr>
            <w:instrText xml:space="preserve"> CITATION Vàz17 \l 3082 </w:instrText>
          </w:r>
          <w:r w:rsidR="00E25D02" w:rsidRPr="00A837D4">
            <w:rPr>
              <w:rFonts w:ascii="Times New Roman" w:hAnsi="Times New Roman"/>
              <w:sz w:val="24"/>
              <w:szCs w:val="24"/>
            </w:rPr>
            <w:fldChar w:fldCharType="separate"/>
          </w:r>
          <w:r w:rsidR="00E25D02" w:rsidRPr="00A837D4">
            <w:rPr>
              <w:rFonts w:ascii="Times New Roman" w:hAnsi="Times New Roman"/>
              <w:noProof/>
              <w:sz w:val="24"/>
              <w:szCs w:val="24"/>
            </w:rPr>
            <w:t xml:space="preserve"> (Vàzquez, 2017)</w:t>
          </w:r>
          <w:r w:rsidR="00E25D02" w:rsidRPr="00A837D4">
            <w:rPr>
              <w:rFonts w:ascii="Times New Roman" w:hAnsi="Times New Roman"/>
              <w:sz w:val="24"/>
              <w:szCs w:val="24"/>
            </w:rPr>
            <w:fldChar w:fldCharType="end"/>
          </w:r>
        </w:sdtContent>
      </w:sdt>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Además de la repercusión ósea que traen las malas posturas, es válido señalar que además pueden traer insuficiencia venosa, o agravar la ya existente, se observa con frecuencia, que en algunos </w:t>
      </w:r>
      <w:r w:rsidRPr="00A837D4">
        <w:rPr>
          <w:rFonts w:ascii="Times New Roman" w:hAnsi="Times New Roman"/>
          <w:sz w:val="24"/>
          <w:szCs w:val="24"/>
        </w:rPr>
        <w:lastRenderedPageBreak/>
        <w:t>centros laborales, los trabajadores permanecen más de 6 horas de pie, lo que puede dificultar el retorno venoso, la posición sentada, también ejerce cierto grado de presión sobre la circulación pélvica, y dificulta el adecuado retorno venoso de los miembros inferiores, es más frecuente en mujeres que en hombres, el dolor de piernas, los calambres, lo anterior se agrava más con el uso de cinturones</w:t>
      </w:r>
      <w:r w:rsidR="001374E6" w:rsidRPr="00A837D4">
        <w:rPr>
          <w:rFonts w:ascii="Times New Roman" w:hAnsi="Times New Roman"/>
          <w:sz w:val="24"/>
          <w:szCs w:val="24"/>
        </w:rPr>
        <w:t>, fajas, o pantalones ajustados</w:t>
      </w:r>
      <w:r w:rsidR="0041531B" w:rsidRPr="00A837D4">
        <w:rPr>
          <w:rFonts w:ascii="Times New Roman" w:hAnsi="Times New Roman"/>
          <w:noProof/>
          <w:sz w:val="24"/>
          <w:szCs w:val="24"/>
        </w:rPr>
        <w:t xml:space="preserve"> (Valdez, 2019)</w:t>
      </w:r>
    </w:p>
    <w:p w:rsidR="00BD7AC1" w:rsidRPr="00A837D4" w:rsidRDefault="00AF41C0" w:rsidP="00A837D4">
      <w:pPr>
        <w:spacing w:after="240" w:line="360" w:lineRule="auto"/>
        <w:jc w:val="both"/>
        <w:rPr>
          <w:rFonts w:ascii="Times New Roman" w:hAnsi="Times New Roman"/>
          <w:b/>
          <w:sz w:val="24"/>
          <w:szCs w:val="24"/>
        </w:rPr>
      </w:pPr>
      <w:r w:rsidRPr="00A837D4">
        <w:rPr>
          <w:rFonts w:ascii="Times New Roman" w:hAnsi="Times New Roman"/>
          <w:b/>
          <w:sz w:val="24"/>
          <w:szCs w:val="24"/>
        </w:rPr>
        <w:t>Prevención</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Las horas que son dedicadas a labores de tipo administrativas, sentados, hacen que el cuerpo este en casi nula actividad física, y no ayuda en lo absoluto a combatir el sedentarismo, que es conocido como la enfermedad del siglo XXI, largas horas sentados, harán que la persona aumente el riesgo cardiovascular, el riesgo de sufrir diabetes </w:t>
      </w:r>
      <w:r w:rsidR="00DF0995" w:rsidRPr="00A837D4">
        <w:rPr>
          <w:rFonts w:ascii="Times New Roman" w:hAnsi="Times New Roman"/>
          <w:sz w:val="24"/>
          <w:szCs w:val="24"/>
        </w:rPr>
        <w:t>(Arocha, 2019). R</w:t>
      </w:r>
      <w:r w:rsidRPr="00A837D4">
        <w:rPr>
          <w:rFonts w:ascii="Times New Roman" w:hAnsi="Times New Roman"/>
          <w:sz w:val="24"/>
          <w:szCs w:val="24"/>
        </w:rPr>
        <w:t xml:space="preserve">azones por las cuales, ya en </w:t>
      </w:r>
      <w:r w:rsidR="00DF0995" w:rsidRPr="00A837D4">
        <w:rPr>
          <w:rFonts w:ascii="Times New Roman" w:hAnsi="Times New Roman"/>
          <w:sz w:val="24"/>
          <w:szCs w:val="24"/>
        </w:rPr>
        <w:t>algunas empresas</w:t>
      </w:r>
      <w:r w:rsidRPr="00A837D4">
        <w:rPr>
          <w:rFonts w:ascii="Times New Roman" w:hAnsi="Times New Roman"/>
          <w:sz w:val="24"/>
          <w:szCs w:val="24"/>
        </w:rPr>
        <w:t xml:space="preserve">, se promueven </w:t>
      </w:r>
      <w:r w:rsidR="00DF0995" w:rsidRPr="00A837D4">
        <w:rPr>
          <w:rFonts w:ascii="Times New Roman" w:hAnsi="Times New Roman"/>
          <w:sz w:val="24"/>
          <w:szCs w:val="24"/>
        </w:rPr>
        <w:t>“la</w:t>
      </w:r>
      <w:r w:rsidRPr="00A837D4">
        <w:rPr>
          <w:rFonts w:ascii="Times New Roman" w:hAnsi="Times New Roman"/>
          <w:sz w:val="24"/>
          <w:szCs w:val="24"/>
        </w:rPr>
        <w:t xml:space="preserve"> pausa necesaria” y la Gimnasia laboral. </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En España, teniendo en cuenta lo estipulado en la ley 35 de 1995, existe un programa de prevención de riesgo, donde los empleadores identifican con su equipo de expertos, las condiciones generadoras de riesgo, las cuales son modificadas. Algunas empresas, han realizado intervenciones, con protocolos de ergonomía participativa</w:t>
      </w:r>
      <w:sdt>
        <w:sdtPr>
          <w:rPr>
            <w:rFonts w:ascii="Times New Roman" w:hAnsi="Times New Roman"/>
            <w:sz w:val="24"/>
            <w:szCs w:val="24"/>
          </w:rPr>
          <w:id w:val="1766265108"/>
          <w:citation/>
        </w:sdtPr>
        <w:sdtEndPr/>
        <w:sdtContent>
          <w:r w:rsidRPr="00A837D4">
            <w:rPr>
              <w:rFonts w:ascii="Times New Roman" w:hAnsi="Times New Roman"/>
              <w:sz w:val="24"/>
              <w:szCs w:val="24"/>
            </w:rPr>
            <w:fldChar w:fldCharType="begin"/>
          </w:r>
          <w:r w:rsidRPr="00A837D4">
            <w:rPr>
              <w:rFonts w:ascii="Times New Roman" w:hAnsi="Times New Roman"/>
              <w:sz w:val="24"/>
              <w:szCs w:val="24"/>
            </w:rPr>
            <w:instrText xml:space="preserve"> CITATION Gar12 \l 12298 </w:instrText>
          </w:r>
          <w:r w:rsidRPr="00A837D4">
            <w:rPr>
              <w:rFonts w:ascii="Times New Roman" w:hAnsi="Times New Roman"/>
              <w:sz w:val="24"/>
              <w:szCs w:val="24"/>
            </w:rPr>
            <w:fldChar w:fldCharType="separate"/>
          </w:r>
          <w:r w:rsidRPr="00A837D4">
            <w:rPr>
              <w:rFonts w:ascii="Times New Roman" w:hAnsi="Times New Roman"/>
              <w:sz w:val="24"/>
              <w:szCs w:val="24"/>
            </w:rPr>
            <w:t xml:space="preserve"> (Garcia, Sevilla, Gadea, &amp; Casañ, 2012)</w:t>
          </w:r>
          <w:r w:rsidRPr="00A837D4">
            <w:rPr>
              <w:rFonts w:ascii="Times New Roman" w:hAnsi="Times New Roman"/>
              <w:sz w:val="24"/>
              <w:szCs w:val="24"/>
            </w:rPr>
            <w:fldChar w:fldCharType="end"/>
          </w:r>
        </w:sdtContent>
      </w:sdt>
      <w:r w:rsidRPr="00A837D4">
        <w:rPr>
          <w:rFonts w:ascii="Times New Roman" w:hAnsi="Times New Roman"/>
          <w:sz w:val="24"/>
          <w:szCs w:val="24"/>
        </w:rPr>
        <w:t>.</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La ergonomía participativa, es un concepto que incluye, a los empleadores, técnicos y trabajadores, en participación activa para el diagnóstico de factores de riesgo ergonómicos, y llevar acabo los protocolos que constituyen instrumentos de prevención de riesgos ergonómicos, así se evitan lesiones de columna, debido a movimientos repetitivos que originan micro traumatismo, y finalmente se convierten en enfermedades ocupacionales.</w:t>
      </w:r>
      <w:sdt>
        <w:sdtPr>
          <w:rPr>
            <w:rFonts w:ascii="Times New Roman" w:hAnsi="Times New Roman"/>
            <w:sz w:val="24"/>
            <w:szCs w:val="24"/>
          </w:rPr>
          <w:id w:val="1592121134"/>
          <w:citation/>
        </w:sdtPr>
        <w:sdtEndPr/>
        <w:sdtContent>
          <w:r w:rsidRPr="00A837D4">
            <w:rPr>
              <w:rFonts w:ascii="Times New Roman" w:hAnsi="Times New Roman"/>
              <w:sz w:val="24"/>
              <w:szCs w:val="24"/>
            </w:rPr>
            <w:fldChar w:fldCharType="begin"/>
          </w:r>
          <w:r w:rsidRPr="00A837D4">
            <w:rPr>
              <w:rFonts w:ascii="Times New Roman" w:hAnsi="Times New Roman"/>
              <w:sz w:val="24"/>
              <w:szCs w:val="24"/>
            </w:rPr>
            <w:instrText xml:space="preserve"> CITATION Dom10 \l 12298 </w:instrText>
          </w:r>
          <w:r w:rsidRPr="00A837D4">
            <w:rPr>
              <w:rFonts w:ascii="Times New Roman" w:hAnsi="Times New Roman"/>
              <w:sz w:val="24"/>
              <w:szCs w:val="24"/>
            </w:rPr>
            <w:fldChar w:fldCharType="separate"/>
          </w:r>
          <w:r w:rsidRPr="00A837D4">
            <w:rPr>
              <w:rFonts w:ascii="Times New Roman" w:hAnsi="Times New Roman"/>
              <w:sz w:val="24"/>
              <w:szCs w:val="24"/>
            </w:rPr>
            <w:t xml:space="preserve"> (Domenech, 2010)</w:t>
          </w:r>
          <w:r w:rsidRPr="00A837D4">
            <w:rPr>
              <w:rFonts w:ascii="Times New Roman" w:hAnsi="Times New Roman"/>
              <w:sz w:val="24"/>
              <w:szCs w:val="24"/>
            </w:rPr>
            <w:fldChar w:fldCharType="end"/>
          </w:r>
        </w:sdtContent>
      </w:sdt>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Las pausas laborales activas, constituyen una herramienta de prevención de riesgo ergonómico; y tienen su base en las actividades de promoción y prevención de salud. Cuando se aplican las pausas laborales activas, se mejora considerablemente el rendimiento del trabajador, y se eleva su estado de salud, disminuyendo así el estrés laboral, la práctica de una actividad física, puede ser incluso de efecto curativo de algunas dolencias, generadas por posturas y movimientos repetitivos, lo anterior genera un estilo de vida saludable, y ayuda a </w:t>
      </w:r>
      <w:r w:rsidR="004D437A" w:rsidRPr="00A837D4">
        <w:rPr>
          <w:rFonts w:ascii="Times New Roman" w:hAnsi="Times New Roman"/>
          <w:sz w:val="24"/>
          <w:szCs w:val="24"/>
        </w:rPr>
        <w:t xml:space="preserve">combatir el sedentarismo ya que </w:t>
      </w:r>
      <w:r w:rsidRPr="00A837D4">
        <w:rPr>
          <w:rFonts w:ascii="Times New Roman" w:hAnsi="Times New Roman"/>
          <w:sz w:val="24"/>
          <w:szCs w:val="24"/>
        </w:rPr>
        <w:t>m</w:t>
      </w:r>
      <w:r w:rsidR="004D437A" w:rsidRPr="00A837D4">
        <w:rPr>
          <w:rFonts w:ascii="Times New Roman" w:hAnsi="Times New Roman"/>
          <w:sz w:val="24"/>
          <w:szCs w:val="24"/>
        </w:rPr>
        <w:t>uchos se encuentran sentados</w:t>
      </w:r>
      <w:r w:rsidRPr="00A837D4">
        <w:rPr>
          <w:rFonts w:ascii="Times New Roman" w:hAnsi="Times New Roman"/>
          <w:sz w:val="24"/>
          <w:szCs w:val="24"/>
        </w:rPr>
        <w:t xml:space="preserve"> durante 8 horas laborales. En Colombia, esta iniciativa se enfoca desde políticas gubernamentales, ministerio de</w:t>
      </w:r>
      <w:r w:rsidR="004D437A" w:rsidRPr="00A837D4">
        <w:rPr>
          <w:rFonts w:ascii="Times New Roman" w:hAnsi="Times New Roman"/>
          <w:sz w:val="24"/>
          <w:szCs w:val="24"/>
        </w:rPr>
        <w:t xml:space="preserve"> educación, </w:t>
      </w:r>
      <w:r w:rsidRPr="00A837D4">
        <w:rPr>
          <w:rFonts w:ascii="Times New Roman" w:hAnsi="Times New Roman"/>
          <w:sz w:val="24"/>
          <w:szCs w:val="24"/>
        </w:rPr>
        <w:t>en constante interacción y retroalimentación con la comunidad e investigado</w:t>
      </w:r>
      <w:r w:rsidR="004D437A" w:rsidRPr="00A837D4">
        <w:rPr>
          <w:rFonts w:ascii="Times New Roman" w:hAnsi="Times New Roman"/>
          <w:sz w:val="24"/>
          <w:szCs w:val="24"/>
        </w:rPr>
        <w:t xml:space="preserve">res, las entidades de salud, la comunidad, </w:t>
      </w:r>
      <w:r w:rsidRPr="00A837D4">
        <w:rPr>
          <w:rFonts w:ascii="Times New Roman" w:hAnsi="Times New Roman"/>
          <w:sz w:val="24"/>
          <w:szCs w:val="24"/>
        </w:rPr>
        <w:t xml:space="preserve">asociaciones científicas, centros de recreación, y el sector empresarial. Ellos recomiendan, la necesidad de espacios físicos, donde </w:t>
      </w:r>
      <w:r w:rsidRPr="00A837D4">
        <w:rPr>
          <w:rFonts w:ascii="Times New Roman" w:hAnsi="Times New Roman"/>
          <w:sz w:val="24"/>
          <w:szCs w:val="24"/>
        </w:rPr>
        <w:lastRenderedPageBreak/>
        <w:t xml:space="preserve">con la asesoría de un entrenador, se lleven a cabo estas actividades, que no solo mejoraran la salud de los trabajadores, sino también logran confraternidad </w:t>
      </w:r>
      <w:sdt>
        <w:sdtPr>
          <w:rPr>
            <w:rFonts w:ascii="Times New Roman" w:hAnsi="Times New Roman"/>
            <w:sz w:val="24"/>
            <w:szCs w:val="24"/>
          </w:rPr>
          <w:id w:val="-1869061088"/>
          <w:citation/>
        </w:sdtPr>
        <w:sdtEndPr/>
        <w:sdtContent>
          <w:r w:rsidRPr="00A837D4">
            <w:rPr>
              <w:rFonts w:ascii="Times New Roman" w:hAnsi="Times New Roman"/>
              <w:sz w:val="24"/>
              <w:szCs w:val="24"/>
            </w:rPr>
            <w:fldChar w:fldCharType="begin"/>
          </w:r>
          <w:r w:rsidRPr="00A837D4">
            <w:rPr>
              <w:rFonts w:ascii="Times New Roman" w:hAnsi="Times New Roman"/>
              <w:sz w:val="24"/>
              <w:szCs w:val="24"/>
            </w:rPr>
            <w:instrText xml:space="preserve">CITATION Rio07 \l 12298 </w:instrText>
          </w:r>
          <w:r w:rsidRPr="00A837D4">
            <w:rPr>
              <w:rFonts w:ascii="Times New Roman" w:hAnsi="Times New Roman"/>
              <w:sz w:val="24"/>
              <w:szCs w:val="24"/>
            </w:rPr>
            <w:fldChar w:fldCharType="separate"/>
          </w:r>
          <w:r w:rsidRPr="00A837D4">
            <w:rPr>
              <w:rFonts w:ascii="Times New Roman" w:hAnsi="Times New Roman"/>
              <w:sz w:val="24"/>
              <w:szCs w:val="24"/>
            </w:rPr>
            <w:t>(Rios Villa, 2007)</w:t>
          </w:r>
          <w:r w:rsidRPr="00A837D4">
            <w:rPr>
              <w:rFonts w:ascii="Times New Roman" w:hAnsi="Times New Roman"/>
              <w:sz w:val="24"/>
              <w:szCs w:val="24"/>
            </w:rPr>
            <w:fldChar w:fldCharType="end"/>
          </w:r>
        </w:sdtContent>
      </w:sdt>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En el trabajo “Las pausas activas laborales y su incidencia en el desempeño laboral de los trabajadores del área de ahorro y crédito de la Cooperativa educadores de Tungurahua </w:t>
      </w:r>
      <w:r w:rsidR="003A5D47" w:rsidRPr="00A837D4">
        <w:rPr>
          <w:rFonts w:ascii="Times New Roman" w:hAnsi="Times New Roman"/>
          <w:sz w:val="24"/>
          <w:szCs w:val="24"/>
        </w:rPr>
        <w:t>Ltda.</w:t>
      </w:r>
      <w:r w:rsidRPr="00A837D4">
        <w:rPr>
          <w:rFonts w:ascii="Times New Roman" w:hAnsi="Times New Roman"/>
          <w:sz w:val="24"/>
          <w:szCs w:val="24"/>
        </w:rPr>
        <w:t>, de la ciudad de Ambato de la provincia de Tungurahua” Los investigadores, tuvieron como objetivo concientizar a sus directivos, referente a la importancia de la actividad física durante la jornada laboral, como un paso factible en prevención de riesgo, y mejorar así la salud de los trabajadores. En su estudio, hacen énfasis a qu</w:t>
      </w:r>
      <w:r w:rsidR="00D83969" w:rsidRPr="00A837D4">
        <w:rPr>
          <w:rFonts w:ascii="Times New Roman" w:hAnsi="Times New Roman"/>
          <w:sz w:val="24"/>
          <w:szCs w:val="24"/>
        </w:rPr>
        <w:t xml:space="preserve">e las labores administrativas </w:t>
      </w:r>
      <w:r w:rsidRPr="00A837D4">
        <w:rPr>
          <w:rFonts w:ascii="Times New Roman" w:hAnsi="Times New Roman"/>
          <w:sz w:val="24"/>
          <w:szCs w:val="24"/>
        </w:rPr>
        <w:t xml:space="preserve">producen estrés psicológico y trastornos físicos, y </w:t>
      </w:r>
      <w:r w:rsidR="00066AF5" w:rsidRPr="00A837D4">
        <w:rPr>
          <w:rFonts w:ascii="Times New Roman" w:hAnsi="Times New Roman"/>
          <w:sz w:val="24"/>
          <w:szCs w:val="24"/>
        </w:rPr>
        <w:t>que,</w:t>
      </w:r>
      <w:r w:rsidRPr="00A837D4">
        <w:rPr>
          <w:rFonts w:ascii="Times New Roman" w:hAnsi="Times New Roman"/>
          <w:sz w:val="24"/>
          <w:szCs w:val="24"/>
        </w:rPr>
        <w:t xml:space="preserve"> como consecuenci</w:t>
      </w:r>
      <w:r w:rsidR="00066AF5" w:rsidRPr="00A837D4">
        <w:rPr>
          <w:rFonts w:ascii="Times New Roman" w:hAnsi="Times New Roman"/>
          <w:sz w:val="24"/>
          <w:szCs w:val="24"/>
        </w:rPr>
        <w:t>a de esas horas</w:t>
      </w:r>
      <w:r w:rsidRPr="00A837D4">
        <w:rPr>
          <w:rFonts w:ascii="Times New Roman" w:hAnsi="Times New Roman"/>
          <w:sz w:val="24"/>
          <w:szCs w:val="24"/>
        </w:rPr>
        <w:t xml:space="preserve">, se está agravando también el sedentarismo, lo que como ya se ha expresado por los autores antes mencionados, se convierte además en otro factor de riesgo, aún más peligroso para la vida de los trabajadores </w:t>
      </w:r>
      <w:r w:rsidR="00FC12EB">
        <w:rPr>
          <w:rFonts w:ascii="Times New Roman" w:hAnsi="Times New Roman"/>
          <w:sz w:val="24"/>
          <w:szCs w:val="24"/>
        </w:rPr>
        <w:t xml:space="preserve">(Inga </w:t>
      </w:r>
      <w:r w:rsidR="00FC12EB" w:rsidRPr="00A837D4">
        <w:rPr>
          <w:rFonts w:ascii="Times New Roman" w:hAnsi="Times New Roman"/>
          <w:sz w:val="24"/>
          <w:szCs w:val="24"/>
        </w:rPr>
        <w:t>&amp;</w:t>
      </w:r>
      <w:r w:rsidR="00066AF5" w:rsidRPr="00A837D4">
        <w:rPr>
          <w:rFonts w:ascii="Times New Roman" w:hAnsi="Times New Roman"/>
          <w:sz w:val="24"/>
          <w:szCs w:val="24"/>
        </w:rPr>
        <w:t xml:space="preserve"> Mosquera,</w:t>
      </w:r>
      <w:r w:rsidR="00FC12EB">
        <w:rPr>
          <w:rFonts w:ascii="Times New Roman" w:hAnsi="Times New Roman"/>
          <w:sz w:val="24"/>
          <w:szCs w:val="24"/>
        </w:rPr>
        <w:t xml:space="preserve"> </w:t>
      </w:r>
      <w:r w:rsidR="00066AF5" w:rsidRPr="00A837D4">
        <w:rPr>
          <w:rFonts w:ascii="Times New Roman" w:hAnsi="Times New Roman"/>
          <w:sz w:val="24"/>
          <w:szCs w:val="24"/>
        </w:rPr>
        <w:t>2019).</w:t>
      </w:r>
    </w:p>
    <w:p w:rsidR="00BD7AC1" w:rsidRPr="00A837D4" w:rsidRDefault="00BD7AC1"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 Las nuevas tecnologías hacen necesario, que, el personal que usa constantemente un computador, comience a ejecutar rutinas favorables en prevención de riesgo, se recomienda realizar descanso visu</w:t>
      </w:r>
      <w:r w:rsidR="001D5F1F" w:rsidRPr="00A837D4">
        <w:rPr>
          <w:rFonts w:ascii="Times New Roman" w:hAnsi="Times New Roman"/>
          <w:sz w:val="24"/>
          <w:szCs w:val="24"/>
        </w:rPr>
        <w:t>al, para evitar la fatiga</w:t>
      </w:r>
      <w:r w:rsidRPr="00A837D4">
        <w:rPr>
          <w:rFonts w:ascii="Times New Roman" w:hAnsi="Times New Roman"/>
          <w:sz w:val="24"/>
          <w:szCs w:val="24"/>
        </w:rPr>
        <w:t>, este descanso debe ir acompañado de ejercicios como pueden ser mirar a lo lejos y luego cerca, cerrar los ojos es muy recomendable, durante al menos 2 minutos, esto ayuda a la lubricación ocular, y disminuye la tensión sobre el nervio óptico. La iluminación es muy importante, para el buen confort laboral, y evita el desgaste visual. Vigilar la postur</w:t>
      </w:r>
      <w:r w:rsidR="001D5F1F" w:rsidRPr="00A837D4">
        <w:rPr>
          <w:rFonts w:ascii="Times New Roman" w:hAnsi="Times New Roman"/>
          <w:sz w:val="24"/>
          <w:szCs w:val="24"/>
        </w:rPr>
        <w:t>a y mantener la espalda recta.</w:t>
      </w:r>
      <w:r w:rsidR="001E43F2" w:rsidRPr="00A837D4">
        <w:rPr>
          <w:rFonts w:ascii="Times New Roman" w:hAnsi="Times New Roman"/>
          <w:sz w:val="24"/>
          <w:szCs w:val="24"/>
        </w:rPr>
        <w:t xml:space="preserve"> </w:t>
      </w:r>
      <w:r w:rsidR="001D5F1F" w:rsidRPr="00A837D4">
        <w:rPr>
          <w:rFonts w:ascii="Times New Roman" w:hAnsi="Times New Roman"/>
          <w:sz w:val="24"/>
          <w:szCs w:val="24"/>
        </w:rPr>
        <w:t>E</w:t>
      </w:r>
      <w:r w:rsidRPr="00A837D4">
        <w:rPr>
          <w:rFonts w:ascii="Times New Roman" w:hAnsi="Times New Roman"/>
          <w:sz w:val="24"/>
          <w:szCs w:val="24"/>
        </w:rPr>
        <w:t xml:space="preserve">s importante que el mobiliario cumpla con los estándares establecidos. Así evitaremos las afecciones antes mencionadas, es importante que los brazos descansen sobre el mueble, para evitar lesión de la muñeca, durante el movimiento repetitivo sobre el teclado de la computadora, se recomienda el uso de descansaderos de muñeca en el mouse </w:t>
      </w:r>
      <w:r w:rsidR="003A5D47" w:rsidRPr="00A837D4">
        <w:rPr>
          <w:rFonts w:ascii="Times New Roman" w:hAnsi="Times New Roman"/>
          <w:sz w:val="24"/>
          <w:szCs w:val="24"/>
        </w:rPr>
        <w:t>Pat</w:t>
      </w:r>
      <w:r w:rsidRPr="00A837D4">
        <w:rPr>
          <w:rFonts w:ascii="Times New Roman" w:hAnsi="Times New Roman"/>
          <w:sz w:val="24"/>
          <w:szCs w:val="24"/>
        </w:rPr>
        <w:t xml:space="preserve"> para evitar tendinitis, el teclado debe estar a la altura de los codos para evitar esta </w:t>
      </w:r>
      <w:r w:rsidR="00566BA8" w:rsidRPr="00A837D4">
        <w:rPr>
          <w:rFonts w:ascii="Times New Roman" w:hAnsi="Times New Roman"/>
          <w:sz w:val="24"/>
          <w:szCs w:val="24"/>
        </w:rPr>
        <w:t>lesión.</w:t>
      </w:r>
      <w:r w:rsidRPr="00A837D4">
        <w:rPr>
          <w:rFonts w:ascii="Times New Roman" w:hAnsi="Times New Roman"/>
          <w:sz w:val="24"/>
          <w:szCs w:val="24"/>
        </w:rPr>
        <w:t xml:space="preserve"> </w:t>
      </w:r>
      <w:r w:rsidR="00566BA8" w:rsidRPr="00A837D4">
        <w:rPr>
          <w:rFonts w:ascii="Times New Roman" w:hAnsi="Times New Roman"/>
          <w:sz w:val="24"/>
          <w:szCs w:val="24"/>
        </w:rPr>
        <w:t>(Guillen, 2006)</w:t>
      </w:r>
    </w:p>
    <w:p w:rsidR="00A32933" w:rsidRPr="00A837D4" w:rsidRDefault="00AF41C0" w:rsidP="00A837D4">
      <w:pPr>
        <w:spacing w:after="240" w:line="360" w:lineRule="auto"/>
        <w:jc w:val="both"/>
        <w:rPr>
          <w:rFonts w:ascii="Times New Roman" w:hAnsi="Times New Roman"/>
          <w:b/>
          <w:sz w:val="24"/>
          <w:szCs w:val="24"/>
        </w:rPr>
      </w:pPr>
      <w:r w:rsidRPr="00A837D4">
        <w:rPr>
          <w:rFonts w:ascii="Times New Roman" w:hAnsi="Times New Roman"/>
          <w:b/>
          <w:sz w:val="24"/>
          <w:szCs w:val="24"/>
        </w:rPr>
        <w:t>Conclusiones</w:t>
      </w:r>
    </w:p>
    <w:p w:rsidR="007C4841" w:rsidRPr="00A837D4" w:rsidRDefault="003365E4" w:rsidP="00A837D4">
      <w:pPr>
        <w:spacing w:after="240" w:line="360" w:lineRule="auto"/>
        <w:jc w:val="both"/>
        <w:rPr>
          <w:rFonts w:ascii="Times New Roman" w:hAnsi="Times New Roman"/>
          <w:sz w:val="24"/>
          <w:szCs w:val="24"/>
        </w:rPr>
      </w:pPr>
      <w:r w:rsidRPr="00A837D4">
        <w:rPr>
          <w:rFonts w:ascii="Times New Roman" w:hAnsi="Times New Roman"/>
          <w:sz w:val="24"/>
          <w:szCs w:val="24"/>
        </w:rPr>
        <w:t>Las malas posturas y movimientos repetitivos, constituye</w:t>
      </w:r>
      <w:r w:rsidR="00AF41C0" w:rsidRPr="00A837D4">
        <w:rPr>
          <w:rFonts w:ascii="Times New Roman" w:hAnsi="Times New Roman"/>
          <w:sz w:val="24"/>
          <w:szCs w:val="24"/>
        </w:rPr>
        <w:t>n factores de riesgo ergonómico, así como l</w:t>
      </w:r>
      <w:r w:rsidR="007C4841" w:rsidRPr="00A837D4">
        <w:rPr>
          <w:rFonts w:ascii="Times New Roman" w:hAnsi="Times New Roman"/>
          <w:sz w:val="24"/>
          <w:szCs w:val="24"/>
        </w:rPr>
        <w:t>as afecciones de columna vertebral más frecuentes identificadas en la literatura fueron l</w:t>
      </w:r>
      <w:r w:rsidR="0009308D" w:rsidRPr="00A837D4">
        <w:rPr>
          <w:rFonts w:ascii="Times New Roman" w:hAnsi="Times New Roman"/>
          <w:sz w:val="24"/>
          <w:szCs w:val="24"/>
        </w:rPr>
        <w:t>a</w:t>
      </w:r>
      <w:r w:rsidRPr="00A837D4">
        <w:rPr>
          <w:rFonts w:ascii="Times New Roman" w:hAnsi="Times New Roman"/>
          <w:sz w:val="24"/>
          <w:szCs w:val="24"/>
        </w:rPr>
        <w:t xml:space="preserve"> cer</w:t>
      </w:r>
      <w:r w:rsidR="007C4841" w:rsidRPr="00A837D4">
        <w:rPr>
          <w:rFonts w:ascii="Times New Roman" w:hAnsi="Times New Roman"/>
          <w:sz w:val="24"/>
          <w:szCs w:val="24"/>
        </w:rPr>
        <w:t xml:space="preserve">vicalgia y </w:t>
      </w:r>
      <w:r w:rsidRPr="00A837D4">
        <w:rPr>
          <w:rFonts w:ascii="Times New Roman" w:hAnsi="Times New Roman"/>
          <w:sz w:val="24"/>
          <w:szCs w:val="24"/>
        </w:rPr>
        <w:t>la lumbalgia</w:t>
      </w:r>
      <w:r w:rsidR="007C4841" w:rsidRPr="00A837D4">
        <w:rPr>
          <w:rFonts w:ascii="Times New Roman" w:hAnsi="Times New Roman"/>
          <w:sz w:val="24"/>
          <w:szCs w:val="24"/>
        </w:rPr>
        <w:t>.</w:t>
      </w:r>
    </w:p>
    <w:p w:rsidR="00C067FF" w:rsidRPr="00A837D4" w:rsidRDefault="007C4841"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 L</w:t>
      </w:r>
      <w:r w:rsidR="0009308D" w:rsidRPr="00A837D4">
        <w:rPr>
          <w:rFonts w:ascii="Times New Roman" w:hAnsi="Times New Roman"/>
          <w:sz w:val="24"/>
          <w:szCs w:val="24"/>
        </w:rPr>
        <w:t>a pausa laboral activa; constituye una valiosa herramienta en la prevención de riesgo.</w:t>
      </w:r>
    </w:p>
    <w:p w:rsidR="0009308D" w:rsidRPr="00A837D4" w:rsidRDefault="0009308D" w:rsidP="00A837D4">
      <w:pPr>
        <w:spacing w:after="240" w:line="360" w:lineRule="auto"/>
        <w:jc w:val="both"/>
        <w:rPr>
          <w:rFonts w:ascii="Times New Roman" w:hAnsi="Times New Roman"/>
          <w:sz w:val="24"/>
          <w:szCs w:val="24"/>
        </w:rPr>
      </w:pPr>
      <w:r w:rsidRPr="00A837D4">
        <w:rPr>
          <w:rFonts w:ascii="Times New Roman" w:hAnsi="Times New Roman"/>
          <w:sz w:val="24"/>
          <w:szCs w:val="24"/>
        </w:rPr>
        <w:t xml:space="preserve"> Conocer las normativas y aplicarlas, permite a los profesionales de la salud ocupacional, realizar un diagnóstico certero, y accionar en promoción de salud, y prevención de riesgo</w:t>
      </w:r>
    </w:p>
    <w:p w:rsidR="00FA116F" w:rsidRPr="00A837D4" w:rsidRDefault="00AF41C0" w:rsidP="00A837D4">
      <w:pPr>
        <w:spacing w:after="240" w:line="360" w:lineRule="auto"/>
        <w:rPr>
          <w:rFonts w:ascii="Times New Roman" w:hAnsi="Times New Roman"/>
          <w:sz w:val="24"/>
          <w:szCs w:val="24"/>
        </w:rPr>
      </w:pPr>
      <w:r w:rsidRPr="00A837D4">
        <w:rPr>
          <w:rFonts w:ascii="Times New Roman" w:hAnsi="Times New Roman"/>
          <w:b/>
          <w:sz w:val="24"/>
          <w:szCs w:val="24"/>
        </w:rPr>
        <w:lastRenderedPageBreak/>
        <w:t>Bibliografía</w:t>
      </w:r>
    </w:p>
    <w:p w:rsidR="00E25D02" w:rsidRPr="00A837D4" w:rsidRDefault="00E25D02"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Almirall Hernández, p. J. (2015). El enfoque ergonómico en el Instituto Nacional de Salud de los Trabajadores de Cuba. Su historia y estado actual. </w:t>
      </w:r>
      <w:r w:rsidRPr="00A837D4">
        <w:rPr>
          <w:rFonts w:ascii="Times New Roman" w:hAnsi="Times New Roman"/>
          <w:i/>
          <w:iCs/>
          <w:noProof/>
          <w:sz w:val="24"/>
          <w:szCs w:val="24"/>
        </w:rPr>
        <w:t>Revista cubabna de salud y el trabajo</w:t>
      </w:r>
      <w:r w:rsidRPr="00A837D4">
        <w:rPr>
          <w:rFonts w:ascii="Times New Roman" w:hAnsi="Times New Roman"/>
          <w:noProof/>
          <w:sz w:val="24"/>
          <w:szCs w:val="24"/>
        </w:rPr>
        <w:t>, 61-65.</w:t>
      </w:r>
    </w:p>
    <w:p w:rsidR="00FA116F" w:rsidRPr="00A837D4" w:rsidRDefault="00E25D02"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Arocha Rodulfo, J. I. (2019). Sedentarismo, la enfermedad del siglo XXI. </w:t>
      </w:r>
      <w:r w:rsidRPr="00A837D4">
        <w:rPr>
          <w:rFonts w:ascii="Times New Roman" w:hAnsi="Times New Roman"/>
          <w:i/>
          <w:iCs/>
          <w:noProof/>
          <w:sz w:val="24"/>
          <w:szCs w:val="24"/>
        </w:rPr>
        <w:t>Clínica e Investigación de la ateroesclerosis</w:t>
      </w:r>
      <w:r w:rsidRPr="00A837D4">
        <w:rPr>
          <w:rFonts w:ascii="Times New Roman" w:hAnsi="Times New Roman"/>
          <w:noProof/>
          <w:sz w:val="24"/>
          <w:szCs w:val="24"/>
        </w:rPr>
        <w:t>. doi:https://doi.org/10.1016/j.arteri.2019.04.004</w:t>
      </w:r>
    </w:p>
    <w:p w:rsidR="00161006" w:rsidRPr="00A837D4" w:rsidRDefault="00AF41C0"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Contitucion del Ecuador. </w:t>
      </w:r>
      <w:r w:rsidR="00161006" w:rsidRPr="00A837D4">
        <w:rPr>
          <w:rFonts w:ascii="Times New Roman" w:hAnsi="Times New Roman"/>
          <w:noProof/>
          <w:sz w:val="24"/>
          <w:szCs w:val="24"/>
        </w:rPr>
        <w:t xml:space="preserve">(26 de junio de 2019). </w:t>
      </w:r>
      <w:r w:rsidR="00161006" w:rsidRPr="00A837D4">
        <w:rPr>
          <w:rFonts w:ascii="Times New Roman" w:hAnsi="Times New Roman"/>
          <w:i/>
          <w:iCs/>
          <w:noProof/>
          <w:sz w:val="24"/>
          <w:szCs w:val="24"/>
        </w:rPr>
        <w:t>Contitucion de la Republica del Ecuador</w:t>
      </w:r>
      <w:r w:rsidR="00161006" w:rsidRPr="00A837D4">
        <w:rPr>
          <w:rFonts w:ascii="Times New Roman" w:hAnsi="Times New Roman"/>
          <w:noProof/>
          <w:sz w:val="24"/>
          <w:szCs w:val="24"/>
        </w:rPr>
        <w:t xml:space="preserve">. </w:t>
      </w:r>
      <w:r w:rsidRPr="00A837D4">
        <w:rPr>
          <w:rFonts w:ascii="Times New Roman" w:hAnsi="Times New Roman"/>
          <w:noProof/>
          <w:sz w:val="24"/>
          <w:szCs w:val="24"/>
        </w:rPr>
        <w:t>Recuperado</w:t>
      </w:r>
      <w:r w:rsidR="00161006" w:rsidRPr="00A837D4">
        <w:rPr>
          <w:rFonts w:ascii="Times New Roman" w:hAnsi="Times New Roman"/>
          <w:noProof/>
          <w:sz w:val="24"/>
          <w:szCs w:val="24"/>
        </w:rPr>
        <w:t xml:space="preserve"> de </w:t>
      </w:r>
      <w:hyperlink r:id="rId8" w:history="1">
        <w:r w:rsidR="00161006" w:rsidRPr="00A837D4">
          <w:rPr>
            <w:rStyle w:val="Hipervnculo"/>
            <w:rFonts w:ascii="Times New Roman" w:hAnsi="Times New Roman"/>
            <w:noProof/>
            <w:color w:val="auto"/>
            <w:sz w:val="24"/>
            <w:szCs w:val="24"/>
            <w:u w:val="none"/>
          </w:rPr>
          <w:t>https://www.wipo.int/edocs/lexdocs/laws/es/ec/ec030es.pdf</w:t>
        </w:r>
      </w:hyperlink>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Correa Arenas, N. E., Acosta Toro, M. M., Mosquera Alvarado, D. D., &amp; Estrada Muñoz, j. (2018). Ergonomía y equipos de participación. </w:t>
      </w:r>
      <w:r w:rsidRPr="00A837D4">
        <w:rPr>
          <w:rFonts w:ascii="Times New Roman" w:hAnsi="Times New Roman"/>
          <w:i/>
          <w:iCs/>
          <w:noProof/>
          <w:sz w:val="24"/>
          <w:szCs w:val="24"/>
        </w:rPr>
        <w:t>Revista Ingeniería Industrial UBP</w:t>
      </w:r>
      <w:r w:rsidRPr="00A837D4">
        <w:rPr>
          <w:rFonts w:ascii="Times New Roman" w:hAnsi="Times New Roman"/>
          <w:noProof/>
          <w:sz w:val="24"/>
          <w:szCs w:val="24"/>
        </w:rPr>
        <w:t>, 17-31.</w:t>
      </w:r>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Domenech, G. (2010). Creación de un protocolo para la mejora del puesto de trabajo mediante la Ergonomía Participativa. </w:t>
      </w:r>
      <w:r w:rsidRPr="00A837D4">
        <w:rPr>
          <w:rFonts w:ascii="Times New Roman" w:hAnsi="Times New Roman"/>
          <w:i/>
          <w:iCs/>
          <w:noProof/>
          <w:sz w:val="24"/>
          <w:szCs w:val="24"/>
        </w:rPr>
        <w:t>Repositorio Institucional UPV</w:t>
      </w:r>
      <w:r w:rsidRPr="00A837D4">
        <w:rPr>
          <w:rFonts w:ascii="Times New Roman" w:hAnsi="Times New Roman"/>
          <w:noProof/>
          <w:sz w:val="24"/>
          <w:szCs w:val="24"/>
        </w:rPr>
        <w:t xml:space="preserve">. </w:t>
      </w:r>
      <w:r w:rsidR="00AF41C0" w:rsidRPr="00A837D4">
        <w:rPr>
          <w:rFonts w:ascii="Times New Roman" w:hAnsi="Times New Roman"/>
          <w:noProof/>
          <w:sz w:val="24"/>
          <w:szCs w:val="24"/>
        </w:rPr>
        <w:t>Recuperado</w:t>
      </w:r>
      <w:r w:rsidRPr="00A837D4">
        <w:rPr>
          <w:rFonts w:ascii="Times New Roman" w:hAnsi="Times New Roman"/>
          <w:noProof/>
          <w:sz w:val="24"/>
          <w:szCs w:val="24"/>
        </w:rPr>
        <w:t xml:space="preserve"> de </w:t>
      </w:r>
      <w:hyperlink r:id="rId9" w:history="1">
        <w:r w:rsidRPr="00A837D4">
          <w:rPr>
            <w:rStyle w:val="Hipervnculo"/>
            <w:rFonts w:ascii="Times New Roman" w:hAnsi="Times New Roman"/>
            <w:noProof/>
            <w:color w:val="auto"/>
            <w:sz w:val="24"/>
            <w:szCs w:val="24"/>
            <w:u w:val="none"/>
          </w:rPr>
          <w:t>https://riunet.upv.es/handle/10251/8537</w:t>
        </w:r>
      </w:hyperlink>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Garcia, A. M., Sevilla, M. J., Gadea, R., &amp; Casañ, C. (2012). Intervención de ergonomía participativa en una empresa del sector químico. </w:t>
      </w:r>
      <w:r w:rsidRPr="00A837D4">
        <w:rPr>
          <w:rFonts w:ascii="Times New Roman" w:hAnsi="Times New Roman"/>
          <w:i/>
          <w:iCs/>
          <w:noProof/>
          <w:sz w:val="24"/>
          <w:szCs w:val="24"/>
        </w:rPr>
        <w:t>Gaseta Sanitaria-Jurnal Elsevier</w:t>
      </w:r>
      <w:r w:rsidRPr="00A837D4">
        <w:rPr>
          <w:rFonts w:ascii="Times New Roman" w:hAnsi="Times New Roman"/>
          <w:noProof/>
          <w:sz w:val="24"/>
          <w:szCs w:val="24"/>
        </w:rPr>
        <w:t xml:space="preserve">, 383-386. Recuperado el 13 de julio de 2019, de </w:t>
      </w:r>
      <w:hyperlink r:id="rId10" w:history="1">
        <w:r w:rsidRPr="00A837D4">
          <w:rPr>
            <w:rStyle w:val="Hipervnculo"/>
            <w:rFonts w:ascii="Times New Roman" w:hAnsi="Times New Roman"/>
            <w:noProof/>
            <w:color w:val="auto"/>
            <w:sz w:val="24"/>
            <w:szCs w:val="24"/>
            <w:u w:val="none"/>
          </w:rPr>
          <w:t>http://scielo.isciii.es/pdf/gs/v26n4/nota_campo3.pdf</w:t>
        </w:r>
      </w:hyperlink>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Guillen Fonseca, M. (2006). Ergonomía y la relación con los factores de riesgo en salud ocupacional. </w:t>
      </w:r>
      <w:r w:rsidRPr="00A837D4">
        <w:rPr>
          <w:rFonts w:ascii="Times New Roman" w:hAnsi="Times New Roman"/>
          <w:i/>
          <w:iCs/>
          <w:noProof/>
          <w:sz w:val="24"/>
          <w:szCs w:val="24"/>
        </w:rPr>
        <w:t>Revista Cubana de Enfermería</w:t>
      </w:r>
      <w:r w:rsidRPr="00A837D4">
        <w:rPr>
          <w:rFonts w:ascii="Times New Roman" w:hAnsi="Times New Roman"/>
          <w:noProof/>
          <w:sz w:val="24"/>
          <w:szCs w:val="24"/>
        </w:rPr>
        <w:t xml:space="preserve">. Recuperado el 13 de julio de 2019, de </w:t>
      </w:r>
      <w:hyperlink r:id="rId11" w:history="1">
        <w:r w:rsidRPr="00A837D4">
          <w:rPr>
            <w:rStyle w:val="Hipervnculo"/>
            <w:rFonts w:ascii="Times New Roman" w:hAnsi="Times New Roman"/>
            <w:noProof/>
            <w:color w:val="auto"/>
            <w:sz w:val="24"/>
            <w:szCs w:val="24"/>
            <w:u w:val="none"/>
          </w:rPr>
          <w:t>http://scielo.sld.cu/scielo.php?script=sci_arttext&amp;pid=S0864-03192006000400008</w:t>
        </w:r>
      </w:hyperlink>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Inga Roja, L. H., &amp; Mosquera Bassante, V. P. (s.f.). Las pausas activas laborales y su incidencia en el desempeño laboral de los trabajadores del área de ahorro y crédito de la Cooperativa educadores de Tungurahua ltda., de la ciudad de Ambato de la provincia de Tungurahua. </w:t>
      </w:r>
      <w:r w:rsidRPr="00A837D4">
        <w:rPr>
          <w:rFonts w:ascii="Times New Roman" w:hAnsi="Times New Roman"/>
          <w:i/>
          <w:iCs/>
          <w:noProof/>
          <w:sz w:val="24"/>
          <w:szCs w:val="24"/>
        </w:rPr>
        <w:t>Repositorio Universidad Técnica de Ambato</w:t>
      </w:r>
      <w:r w:rsidRPr="00A837D4">
        <w:rPr>
          <w:rFonts w:ascii="Times New Roman" w:hAnsi="Times New Roman"/>
          <w:noProof/>
          <w:sz w:val="24"/>
          <w:szCs w:val="24"/>
        </w:rPr>
        <w:t xml:space="preserve">. Recuperado </w:t>
      </w:r>
      <w:r w:rsidR="00AF41C0" w:rsidRPr="00A837D4">
        <w:rPr>
          <w:rFonts w:ascii="Times New Roman" w:hAnsi="Times New Roman"/>
          <w:noProof/>
          <w:sz w:val="24"/>
          <w:szCs w:val="24"/>
        </w:rPr>
        <w:t xml:space="preserve">de </w:t>
      </w:r>
      <w:hyperlink r:id="rId12" w:history="1">
        <w:r w:rsidRPr="00A837D4">
          <w:rPr>
            <w:rStyle w:val="Hipervnculo"/>
            <w:rFonts w:ascii="Times New Roman" w:hAnsi="Times New Roman"/>
            <w:noProof/>
            <w:color w:val="auto"/>
            <w:sz w:val="24"/>
            <w:szCs w:val="24"/>
            <w:u w:val="none"/>
          </w:rPr>
          <w:t>http://repositorio.uta.edu.ec/jspui/handle/123456789/22910</w:t>
        </w:r>
      </w:hyperlink>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ISO . (20 de junio de 2019). </w:t>
      </w:r>
      <w:r w:rsidRPr="00A837D4">
        <w:rPr>
          <w:rFonts w:ascii="Times New Roman" w:hAnsi="Times New Roman"/>
          <w:i/>
          <w:iCs/>
          <w:noProof/>
          <w:sz w:val="24"/>
          <w:szCs w:val="24"/>
        </w:rPr>
        <w:t>ISO Tools</w:t>
      </w:r>
      <w:r w:rsidRPr="00A837D4">
        <w:rPr>
          <w:rFonts w:ascii="Times New Roman" w:hAnsi="Times New Roman"/>
          <w:noProof/>
          <w:sz w:val="24"/>
          <w:szCs w:val="24"/>
        </w:rPr>
        <w:t xml:space="preserve">. Obtenido de </w:t>
      </w:r>
      <w:hyperlink r:id="rId13" w:history="1">
        <w:r w:rsidRPr="00A837D4">
          <w:rPr>
            <w:rStyle w:val="Hipervnculo"/>
            <w:rFonts w:ascii="Times New Roman" w:hAnsi="Times New Roman"/>
            <w:noProof/>
            <w:color w:val="auto"/>
            <w:sz w:val="24"/>
            <w:szCs w:val="24"/>
            <w:u w:val="none"/>
          </w:rPr>
          <w:t>https://www.isotools.org/normas/</w:t>
        </w:r>
      </w:hyperlink>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Ministerio del Trabajo del Ecuador. (21 de junio de 2019). </w:t>
      </w:r>
      <w:r w:rsidRPr="00A837D4">
        <w:rPr>
          <w:rFonts w:ascii="Times New Roman" w:hAnsi="Times New Roman"/>
          <w:i/>
          <w:iCs/>
          <w:noProof/>
          <w:sz w:val="24"/>
          <w:szCs w:val="24"/>
        </w:rPr>
        <w:t>Reglamento de Seguridad y Salud de los trabajadores y mejoramiento del medio ambiente detrabajo.</w:t>
      </w:r>
      <w:r w:rsidRPr="00A837D4">
        <w:rPr>
          <w:rFonts w:ascii="Times New Roman" w:hAnsi="Times New Roman"/>
          <w:noProof/>
          <w:sz w:val="24"/>
          <w:szCs w:val="24"/>
        </w:rPr>
        <w:t xml:space="preserve"> Obtenido de </w:t>
      </w:r>
      <w:hyperlink r:id="rId14" w:history="1">
        <w:r w:rsidRPr="00A837D4">
          <w:rPr>
            <w:rStyle w:val="Hipervnculo"/>
            <w:rFonts w:ascii="Times New Roman" w:hAnsi="Times New Roman"/>
            <w:noProof/>
            <w:color w:val="auto"/>
            <w:sz w:val="24"/>
            <w:szCs w:val="24"/>
            <w:u w:val="none"/>
          </w:rPr>
          <w:t>http://www.trabajo.gob.ec/wp-content/uploads/downloads/2012/12/Reglamento-de-</w:t>
        </w:r>
        <w:r w:rsidRPr="00A837D4">
          <w:rPr>
            <w:rStyle w:val="Hipervnculo"/>
            <w:rFonts w:ascii="Times New Roman" w:hAnsi="Times New Roman"/>
            <w:noProof/>
            <w:color w:val="auto"/>
            <w:sz w:val="24"/>
            <w:szCs w:val="24"/>
            <w:u w:val="none"/>
          </w:rPr>
          <w:lastRenderedPageBreak/>
          <w:t>Seguridad-y-Salud-de-los-Trabajadores-y-Mejoramiento-del-Medio-Ambiente-de-Trabajo-Decreto-Ejecutivo-2393.pdf</w:t>
        </w:r>
      </w:hyperlink>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Moreno , M. V. (2016). Ergonomía en la práctica odontológica. Revisión de literatura. </w:t>
      </w:r>
      <w:r w:rsidRPr="00A837D4">
        <w:rPr>
          <w:rFonts w:ascii="Times New Roman" w:hAnsi="Times New Roman"/>
          <w:i/>
          <w:iCs/>
          <w:noProof/>
          <w:sz w:val="24"/>
          <w:szCs w:val="24"/>
        </w:rPr>
        <w:t>Revista Venezolana de Investigación Odontológica 106-117</w:t>
      </w:r>
      <w:r w:rsidRPr="00A837D4">
        <w:rPr>
          <w:rFonts w:ascii="Times New Roman" w:hAnsi="Times New Roman"/>
          <w:noProof/>
          <w:sz w:val="24"/>
          <w:szCs w:val="24"/>
        </w:rPr>
        <w:t>, 106-117.</w:t>
      </w:r>
    </w:p>
    <w:p w:rsidR="00B419B5" w:rsidRPr="00A837D4" w:rsidRDefault="00B419B5"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Llanos Quispe , E. Y., &amp; Vidal Llerena, B. D. (16 de mayo de 2019). “</w:t>
      </w:r>
      <w:r w:rsidRPr="00A837D4">
        <w:rPr>
          <w:rFonts w:ascii="Times New Roman" w:hAnsi="Times New Roman"/>
          <w:i/>
          <w:iCs/>
          <w:noProof/>
          <w:sz w:val="24"/>
          <w:szCs w:val="24"/>
        </w:rPr>
        <w:t>Rol ocupacional y su relacion con el screening en síndrome del túnel del carpo en los trabajadores del hngai”. LIMA 2018</w:t>
      </w:r>
      <w:r w:rsidRPr="00A837D4">
        <w:rPr>
          <w:rFonts w:ascii="Times New Roman" w:hAnsi="Times New Roman"/>
          <w:noProof/>
          <w:sz w:val="24"/>
          <w:szCs w:val="24"/>
        </w:rPr>
        <w:t xml:space="preserve">. Recuperado de </w:t>
      </w:r>
      <w:hyperlink r:id="rId15" w:history="1">
        <w:r w:rsidR="00602E0C" w:rsidRPr="00A837D4">
          <w:rPr>
            <w:rStyle w:val="Hipervnculo"/>
            <w:rFonts w:ascii="Times New Roman" w:hAnsi="Times New Roman"/>
            <w:noProof/>
            <w:color w:val="auto"/>
            <w:sz w:val="24"/>
            <w:szCs w:val="24"/>
            <w:u w:val="none"/>
          </w:rPr>
          <w:t>http://repositorio.uwiener.edu.pe/handle/123456789/2978</w:t>
        </w:r>
      </w:hyperlink>
    </w:p>
    <w:p w:rsidR="00602E0C" w:rsidRPr="00A837D4" w:rsidRDefault="00602E0C" w:rsidP="00A837D4">
      <w:pPr>
        <w:spacing w:after="240" w:line="360" w:lineRule="auto"/>
        <w:rPr>
          <w:rFonts w:ascii="Times New Roman" w:hAnsi="Times New Roman"/>
          <w:sz w:val="24"/>
          <w:szCs w:val="24"/>
        </w:rPr>
      </w:pPr>
      <w:r w:rsidRPr="00A837D4">
        <w:rPr>
          <w:rFonts w:ascii="Times New Roman" w:hAnsi="Times New Roman"/>
          <w:sz w:val="24"/>
          <w:szCs w:val="24"/>
        </w:rPr>
        <w:t>OMS. (1947) “</w:t>
      </w:r>
      <w:r w:rsidR="00426E82" w:rsidRPr="00A837D4">
        <w:rPr>
          <w:rFonts w:ascii="Times New Roman" w:hAnsi="Times New Roman"/>
          <w:sz w:val="24"/>
          <w:szCs w:val="24"/>
        </w:rPr>
        <w:t>Definición de salud, Organización mundial de la salud “</w:t>
      </w:r>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Rios Villa, P. A. (2007). Pausa laboral activa en los profesores del centro de acondicionamiento y preparación física de la liga de natación de antioquia. </w:t>
      </w:r>
      <w:r w:rsidRPr="00A837D4">
        <w:rPr>
          <w:rFonts w:ascii="Times New Roman" w:hAnsi="Times New Roman"/>
          <w:i/>
          <w:iCs/>
          <w:noProof/>
          <w:sz w:val="24"/>
          <w:szCs w:val="24"/>
        </w:rPr>
        <w:t>Repositorio. Universidad de Antioquia Instituto Universitario de Educación Física</w:t>
      </w:r>
      <w:r w:rsidRPr="00A837D4">
        <w:rPr>
          <w:rFonts w:ascii="Times New Roman" w:hAnsi="Times New Roman"/>
          <w:noProof/>
          <w:sz w:val="24"/>
          <w:szCs w:val="24"/>
        </w:rPr>
        <w:t xml:space="preserve">. Recuperado de </w:t>
      </w:r>
      <w:hyperlink r:id="rId16" w:history="1">
        <w:r w:rsidRPr="00A837D4">
          <w:rPr>
            <w:rStyle w:val="Hipervnculo"/>
            <w:rFonts w:ascii="Times New Roman" w:hAnsi="Times New Roman"/>
            <w:noProof/>
            <w:color w:val="auto"/>
            <w:sz w:val="24"/>
            <w:szCs w:val="24"/>
            <w:u w:val="none"/>
          </w:rPr>
          <w:t>http://viref.udea.edu.co/contenido/pdf/070-pausa.pdf</w:t>
        </w:r>
      </w:hyperlink>
    </w:p>
    <w:p w:rsidR="00161006" w:rsidRPr="00A837D4" w:rsidRDefault="00161006" w:rsidP="00A837D4">
      <w:pPr>
        <w:pStyle w:val="Bibliografa"/>
        <w:spacing w:after="240" w:line="360" w:lineRule="auto"/>
        <w:ind w:left="720" w:hanging="720"/>
        <w:rPr>
          <w:rStyle w:val="Hipervnculo"/>
          <w:rFonts w:ascii="Times New Roman" w:hAnsi="Times New Roman"/>
          <w:noProof/>
          <w:color w:val="auto"/>
          <w:sz w:val="24"/>
          <w:szCs w:val="24"/>
          <w:u w:val="none"/>
        </w:rPr>
      </w:pPr>
      <w:r w:rsidRPr="00A837D4">
        <w:rPr>
          <w:rFonts w:ascii="Times New Roman" w:hAnsi="Times New Roman"/>
          <w:noProof/>
          <w:sz w:val="24"/>
          <w:szCs w:val="24"/>
        </w:rPr>
        <w:t xml:space="preserve">Salazar Montero, P., Llerena Asadobay, A., Villarroel Ponce, E., Riofrío García, S., &amp; Moreno Moreira, N. (2019). Evaluación de posturas forzadas en los puestos de trabajo administrativos del Hospital Básico Guamote. Ciencia Digital, 3(2.1), 108-131. </w:t>
      </w:r>
      <w:hyperlink r:id="rId17" w:history="1">
        <w:r w:rsidRPr="00A837D4">
          <w:rPr>
            <w:rStyle w:val="Hipervnculo"/>
            <w:rFonts w:ascii="Times New Roman" w:hAnsi="Times New Roman"/>
            <w:noProof/>
            <w:color w:val="auto"/>
            <w:sz w:val="24"/>
            <w:szCs w:val="24"/>
            <w:u w:val="none"/>
          </w:rPr>
          <w:t>https://doi.org/10.33262/cienciadigital.v3i2.1.435</w:t>
        </w:r>
      </w:hyperlink>
    </w:p>
    <w:p w:rsidR="00161006" w:rsidRPr="00A837D4" w:rsidRDefault="00161006" w:rsidP="00A837D4">
      <w:pPr>
        <w:pStyle w:val="Bibliografa"/>
        <w:spacing w:after="240" w:line="360" w:lineRule="auto"/>
        <w:ind w:left="720" w:hanging="720"/>
        <w:rPr>
          <w:rStyle w:val="Hipervnculo"/>
          <w:rFonts w:ascii="Times New Roman" w:hAnsi="Times New Roman"/>
          <w:noProof/>
          <w:color w:val="auto"/>
          <w:sz w:val="24"/>
          <w:szCs w:val="24"/>
          <w:u w:val="none"/>
        </w:rPr>
      </w:pPr>
      <w:r w:rsidRPr="00A837D4">
        <w:rPr>
          <w:rFonts w:ascii="Times New Roman" w:hAnsi="Times New Roman"/>
          <w:noProof/>
          <w:sz w:val="24"/>
          <w:szCs w:val="24"/>
        </w:rPr>
        <w:t xml:space="preserve">SICE. (21 de junio de 2019). </w:t>
      </w:r>
      <w:r w:rsidRPr="00A837D4">
        <w:rPr>
          <w:rFonts w:ascii="Times New Roman" w:hAnsi="Times New Roman"/>
          <w:i/>
          <w:iCs/>
          <w:noProof/>
          <w:sz w:val="24"/>
          <w:szCs w:val="24"/>
        </w:rPr>
        <w:t>Sistema de información sobre comercio exterior. OEA</w:t>
      </w:r>
      <w:r w:rsidRPr="00A837D4">
        <w:rPr>
          <w:rFonts w:ascii="Times New Roman" w:hAnsi="Times New Roman"/>
          <w:noProof/>
          <w:sz w:val="24"/>
          <w:szCs w:val="24"/>
        </w:rPr>
        <w:t xml:space="preserve">. </w:t>
      </w:r>
      <w:r w:rsidR="00AF41C0" w:rsidRPr="00A837D4">
        <w:rPr>
          <w:rFonts w:ascii="Times New Roman" w:hAnsi="Times New Roman"/>
          <w:noProof/>
          <w:sz w:val="24"/>
          <w:szCs w:val="24"/>
        </w:rPr>
        <w:t xml:space="preserve">Recuperado </w:t>
      </w:r>
      <w:r w:rsidRPr="00A837D4">
        <w:rPr>
          <w:rFonts w:ascii="Times New Roman" w:hAnsi="Times New Roman"/>
          <w:noProof/>
          <w:sz w:val="24"/>
          <w:szCs w:val="24"/>
        </w:rPr>
        <w:t xml:space="preserve"> de </w:t>
      </w:r>
      <w:hyperlink r:id="rId18" w:history="1">
        <w:r w:rsidRPr="00A837D4">
          <w:rPr>
            <w:rStyle w:val="Hipervnculo"/>
            <w:rFonts w:ascii="Times New Roman" w:hAnsi="Times New Roman"/>
            <w:noProof/>
            <w:color w:val="auto"/>
            <w:sz w:val="24"/>
            <w:szCs w:val="24"/>
            <w:u w:val="none"/>
          </w:rPr>
          <w:t>http://www.sice.oas.org/trade/JUNAC/Decisiones/DEC584s.asp</w:t>
        </w:r>
      </w:hyperlink>
    </w:p>
    <w:p w:rsidR="001374E6" w:rsidRPr="00A837D4" w:rsidRDefault="001374E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 xml:space="preserve">Valdez Balcázar, P. (2019). Los factores de riesgo psicosocial y el sedentarismo laboral de los trabajadores administrativos de una Empresa de Seguridad y Protección. Trabajo de titulación previo a la obtención del Título de Psicólogo Industrial. Carrera de Psicología Industrial. Quito: UCE. 86 p.  </w:t>
      </w:r>
      <w:r w:rsidR="00AF41C0" w:rsidRPr="00A837D4">
        <w:rPr>
          <w:rFonts w:ascii="Times New Roman" w:hAnsi="Times New Roman"/>
          <w:noProof/>
          <w:sz w:val="24"/>
          <w:szCs w:val="24"/>
        </w:rPr>
        <w:t xml:space="preserve">Recuperado de </w:t>
      </w:r>
      <w:r w:rsidRPr="00A837D4">
        <w:rPr>
          <w:rFonts w:ascii="Times New Roman" w:hAnsi="Times New Roman"/>
          <w:noProof/>
          <w:sz w:val="24"/>
          <w:szCs w:val="24"/>
        </w:rPr>
        <w:t>http://www.dspace.uce.edu.ec/handle/25000/17603</w:t>
      </w:r>
    </w:p>
    <w:p w:rsidR="00161006" w:rsidRPr="00A837D4" w:rsidRDefault="00161006" w:rsidP="00A837D4">
      <w:pPr>
        <w:pStyle w:val="Bibliografa"/>
        <w:spacing w:after="240" w:line="360" w:lineRule="auto"/>
        <w:ind w:left="720" w:hanging="720"/>
        <w:rPr>
          <w:rFonts w:ascii="Times New Roman" w:hAnsi="Times New Roman"/>
          <w:noProof/>
          <w:sz w:val="24"/>
          <w:szCs w:val="24"/>
        </w:rPr>
      </w:pPr>
      <w:r w:rsidRPr="00A837D4">
        <w:rPr>
          <w:rFonts w:ascii="Times New Roman" w:hAnsi="Times New Roman"/>
          <w:noProof/>
          <w:sz w:val="24"/>
          <w:szCs w:val="24"/>
        </w:rPr>
        <w:t>Vázquez, M. (2017, noviembre 10). Prevalencia de cervicalgia en oficinistas de la UNIDA. Revista Unida Científica, 1(2). Recuperado de http://www.unidacientifica.org/uc/index.php/uc/article/view/27</w:t>
      </w:r>
    </w:p>
    <w:p w:rsidR="00161006" w:rsidRPr="00A837D4" w:rsidRDefault="00161006" w:rsidP="00A837D4">
      <w:pPr>
        <w:pStyle w:val="Bibliografa"/>
        <w:spacing w:after="240" w:line="360" w:lineRule="auto"/>
        <w:ind w:left="720" w:hanging="720"/>
        <w:rPr>
          <w:rFonts w:ascii="Times New Roman" w:hAnsi="Times New Roman"/>
          <w:noProof/>
          <w:sz w:val="24"/>
          <w:szCs w:val="24"/>
        </w:rPr>
      </w:pPr>
    </w:p>
    <w:p w:rsidR="00161006" w:rsidRPr="00A837D4" w:rsidRDefault="00161006" w:rsidP="00A837D4">
      <w:pPr>
        <w:pStyle w:val="Bibliografa"/>
        <w:spacing w:after="240" w:line="360" w:lineRule="auto"/>
        <w:ind w:left="720" w:hanging="720"/>
        <w:rPr>
          <w:rFonts w:ascii="Times New Roman" w:hAnsi="Times New Roman"/>
          <w:noProof/>
          <w:sz w:val="24"/>
          <w:szCs w:val="24"/>
        </w:rPr>
      </w:pPr>
    </w:p>
    <w:p w:rsidR="00161006" w:rsidRPr="00A837D4" w:rsidRDefault="00161006" w:rsidP="00A837D4">
      <w:pPr>
        <w:spacing w:after="240" w:line="360" w:lineRule="auto"/>
        <w:rPr>
          <w:rFonts w:ascii="Times New Roman" w:hAnsi="Times New Roman"/>
          <w:sz w:val="24"/>
          <w:szCs w:val="24"/>
        </w:rPr>
      </w:pPr>
    </w:p>
    <w:p w:rsidR="00161006" w:rsidRPr="00A837D4" w:rsidRDefault="00161006" w:rsidP="00A837D4">
      <w:pPr>
        <w:spacing w:after="240" w:line="360" w:lineRule="auto"/>
        <w:rPr>
          <w:rFonts w:ascii="Times New Roman" w:hAnsi="Times New Roman"/>
          <w:sz w:val="24"/>
          <w:szCs w:val="24"/>
        </w:rPr>
      </w:pPr>
    </w:p>
    <w:p w:rsidR="00161006" w:rsidRPr="00A837D4" w:rsidRDefault="00161006" w:rsidP="00A837D4">
      <w:pPr>
        <w:spacing w:after="240" w:line="360" w:lineRule="auto"/>
        <w:rPr>
          <w:rFonts w:ascii="Times New Roman" w:hAnsi="Times New Roman"/>
          <w:sz w:val="24"/>
          <w:szCs w:val="24"/>
        </w:rPr>
      </w:pPr>
    </w:p>
    <w:p w:rsidR="00161006" w:rsidRPr="00A837D4" w:rsidRDefault="00161006" w:rsidP="00A837D4">
      <w:pPr>
        <w:spacing w:after="240" w:line="360" w:lineRule="auto"/>
        <w:rPr>
          <w:rFonts w:ascii="Times New Roman" w:hAnsi="Times New Roman"/>
          <w:sz w:val="24"/>
          <w:szCs w:val="24"/>
        </w:rPr>
      </w:pPr>
    </w:p>
    <w:p w:rsidR="00161006" w:rsidRPr="00A837D4" w:rsidRDefault="00161006" w:rsidP="00A837D4">
      <w:pPr>
        <w:spacing w:after="240" w:line="360" w:lineRule="auto"/>
        <w:rPr>
          <w:rFonts w:ascii="Times New Roman" w:hAnsi="Times New Roman"/>
          <w:sz w:val="24"/>
          <w:szCs w:val="24"/>
        </w:rPr>
      </w:pPr>
    </w:p>
    <w:p w:rsidR="00161006" w:rsidRPr="00A837D4" w:rsidRDefault="00161006" w:rsidP="00A837D4">
      <w:pPr>
        <w:spacing w:after="240" w:line="360" w:lineRule="auto"/>
        <w:rPr>
          <w:rFonts w:ascii="Times New Roman" w:hAnsi="Times New Roman"/>
          <w:sz w:val="24"/>
          <w:szCs w:val="24"/>
        </w:rPr>
      </w:pPr>
    </w:p>
    <w:p w:rsidR="00161006" w:rsidRPr="00A837D4" w:rsidRDefault="00161006" w:rsidP="00A837D4">
      <w:pPr>
        <w:spacing w:after="240" w:line="360" w:lineRule="auto"/>
        <w:rPr>
          <w:rFonts w:ascii="Times New Roman" w:hAnsi="Times New Roman"/>
          <w:sz w:val="24"/>
          <w:szCs w:val="24"/>
        </w:rPr>
      </w:pPr>
    </w:p>
    <w:p w:rsidR="00CA0D66" w:rsidRPr="00A837D4" w:rsidRDefault="00CA0D66" w:rsidP="00A837D4">
      <w:pPr>
        <w:spacing w:after="240" w:line="360" w:lineRule="auto"/>
        <w:rPr>
          <w:rFonts w:ascii="Times New Roman" w:hAnsi="Times New Roman"/>
          <w:sz w:val="24"/>
          <w:szCs w:val="24"/>
        </w:rPr>
      </w:pPr>
    </w:p>
    <w:p w:rsidR="00CA0D66" w:rsidRPr="00A837D4" w:rsidRDefault="00CA0D66" w:rsidP="00A837D4">
      <w:pPr>
        <w:spacing w:after="240" w:line="360" w:lineRule="auto"/>
        <w:rPr>
          <w:rFonts w:ascii="Times New Roman" w:hAnsi="Times New Roman"/>
          <w:sz w:val="24"/>
          <w:szCs w:val="24"/>
        </w:rPr>
      </w:pPr>
    </w:p>
    <w:p w:rsidR="00CA0D66" w:rsidRPr="00A837D4" w:rsidRDefault="00CA0D66" w:rsidP="00A837D4">
      <w:pPr>
        <w:spacing w:after="240" w:line="360" w:lineRule="auto"/>
        <w:rPr>
          <w:rFonts w:ascii="Times New Roman" w:hAnsi="Times New Roman"/>
          <w:sz w:val="24"/>
          <w:szCs w:val="24"/>
        </w:rPr>
      </w:pPr>
    </w:p>
    <w:p w:rsidR="00B60FF1" w:rsidRPr="00A837D4" w:rsidRDefault="00B60FF1" w:rsidP="00A837D4">
      <w:pPr>
        <w:spacing w:after="240" w:line="360" w:lineRule="auto"/>
        <w:rPr>
          <w:rFonts w:ascii="Times New Roman" w:hAnsi="Times New Roman"/>
          <w:sz w:val="24"/>
          <w:szCs w:val="24"/>
        </w:rPr>
      </w:pPr>
    </w:p>
    <w:sectPr w:rsidR="00B60FF1" w:rsidRPr="00A837D4" w:rsidSect="00AA510D">
      <w:headerReference w:type="default" r:id="rId19"/>
      <w:footerReference w:type="default" r:id="rId20"/>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F47" w:rsidRDefault="004E6F47" w:rsidP="00575318">
      <w:pPr>
        <w:spacing w:after="0" w:line="240" w:lineRule="auto"/>
      </w:pPr>
      <w:r>
        <w:separator/>
      </w:r>
    </w:p>
  </w:endnote>
  <w:endnote w:type="continuationSeparator" w:id="0">
    <w:p w:rsidR="004E6F47" w:rsidRDefault="004E6F47" w:rsidP="0057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8D4" w:rsidRPr="005608D4" w:rsidRDefault="005608D4" w:rsidP="005608D4">
    <w:pPr>
      <w:pStyle w:val="Piedepgina"/>
      <w:jc w:val="right"/>
      <w:rPr>
        <w:rFonts w:ascii="Times New Roman" w:hAnsi="Times New Roman"/>
        <w:i/>
      </w:rPr>
    </w:pPr>
    <w:r w:rsidRPr="005608D4">
      <w:rPr>
        <w:rFonts w:ascii="Times New Roman" w:hAnsi="Times New Roman"/>
        <w:i/>
      </w:rPr>
      <w:t>https://www.itsup.edu.ec/sinapsis</w:t>
    </w:r>
  </w:p>
  <w:p w:rsidR="005608D4" w:rsidRDefault="005608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F47" w:rsidRDefault="004E6F47" w:rsidP="00575318">
      <w:pPr>
        <w:spacing w:after="0" w:line="240" w:lineRule="auto"/>
      </w:pPr>
      <w:r>
        <w:separator/>
      </w:r>
    </w:p>
  </w:footnote>
  <w:footnote w:type="continuationSeparator" w:id="0">
    <w:p w:rsidR="004E6F47" w:rsidRDefault="004E6F47" w:rsidP="005753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D3" w:rsidRPr="007A20D3" w:rsidRDefault="00036C76" w:rsidP="007A20D3">
    <w:pPr>
      <w:pStyle w:val="NormalWeb"/>
      <w:spacing w:after="0"/>
      <w:jc w:val="right"/>
      <w:rPr>
        <w:i/>
      </w:rPr>
    </w:pPr>
    <w:r w:rsidRPr="007A20D3">
      <w:rPr>
        <w:i/>
      </w:rPr>
      <w:t>Revista Sinapsis.</w:t>
    </w:r>
    <w:r w:rsidR="003B3471" w:rsidRPr="007A20D3">
      <w:rPr>
        <w:i/>
      </w:rPr>
      <w:t xml:space="preserve"> Volumen 2, número 15</w:t>
    </w:r>
    <w:r w:rsidR="000E06BC" w:rsidRPr="007A20D3">
      <w:rPr>
        <w:i/>
      </w:rPr>
      <w:t>, diciembre de 2019</w:t>
    </w:r>
    <w:r w:rsidR="007A20D3" w:rsidRPr="007A20D3">
      <w:rPr>
        <w:i/>
      </w:rPr>
      <w:t xml:space="preserve"> </w:t>
    </w:r>
    <w:r w:rsidR="007A20D3" w:rsidRPr="00DC762F">
      <w:rPr>
        <w:i/>
      </w:rPr>
      <w:t xml:space="preserve">                                  </w:t>
    </w:r>
    <w:r w:rsidR="007A20D3" w:rsidRPr="007A20D3">
      <w:rPr>
        <w:bCs/>
        <w:i/>
      </w:rPr>
      <w:t>ISSN 1390 – 9770</w:t>
    </w:r>
  </w:p>
  <w:p w:rsidR="00575318" w:rsidRDefault="00575318">
    <w:pPr>
      <w:pStyle w:val="Encabezado"/>
    </w:pPr>
  </w:p>
  <w:p w:rsidR="00575318" w:rsidRDefault="0057531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C1"/>
    <w:rsid w:val="00002DC5"/>
    <w:rsid w:val="000100ED"/>
    <w:rsid w:val="00034DCD"/>
    <w:rsid w:val="00035BC7"/>
    <w:rsid w:val="00036C76"/>
    <w:rsid w:val="0004558B"/>
    <w:rsid w:val="0005774A"/>
    <w:rsid w:val="00066AF5"/>
    <w:rsid w:val="0009308D"/>
    <w:rsid w:val="000E06BC"/>
    <w:rsid w:val="000F40CA"/>
    <w:rsid w:val="00117667"/>
    <w:rsid w:val="001374E6"/>
    <w:rsid w:val="00161006"/>
    <w:rsid w:val="00166ED0"/>
    <w:rsid w:val="00181BF4"/>
    <w:rsid w:val="001D5F1F"/>
    <w:rsid w:val="001E42AD"/>
    <w:rsid w:val="001E43F2"/>
    <w:rsid w:val="00205ADE"/>
    <w:rsid w:val="00240666"/>
    <w:rsid w:val="00295409"/>
    <w:rsid w:val="00315CB2"/>
    <w:rsid w:val="003365E4"/>
    <w:rsid w:val="003A5D47"/>
    <w:rsid w:val="003B3471"/>
    <w:rsid w:val="0041531B"/>
    <w:rsid w:val="00426E82"/>
    <w:rsid w:val="00475542"/>
    <w:rsid w:val="004D437A"/>
    <w:rsid w:val="004E6F47"/>
    <w:rsid w:val="00522F11"/>
    <w:rsid w:val="005608D4"/>
    <w:rsid w:val="00566BA8"/>
    <w:rsid w:val="00575318"/>
    <w:rsid w:val="005A68F1"/>
    <w:rsid w:val="005A7A89"/>
    <w:rsid w:val="005F264D"/>
    <w:rsid w:val="00602E0C"/>
    <w:rsid w:val="0062342C"/>
    <w:rsid w:val="00661E58"/>
    <w:rsid w:val="006878C7"/>
    <w:rsid w:val="006948A2"/>
    <w:rsid w:val="00764319"/>
    <w:rsid w:val="007A20D3"/>
    <w:rsid w:val="007C4841"/>
    <w:rsid w:val="007D11D0"/>
    <w:rsid w:val="0084025D"/>
    <w:rsid w:val="00920CA6"/>
    <w:rsid w:val="00933401"/>
    <w:rsid w:val="00982359"/>
    <w:rsid w:val="009A7B43"/>
    <w:rsid w:val="009B7C26"/>
    <w:rsid w:val="00A04A3D"/>
    <w:rsid w:val="00A32329"/>
    <w:rsid w:val="00A32933"/>
    <w:rsid w:val="00A837D4"/>
    <w:rsid w:val="00AA510D"/>
    <w:rsid w:val="00AF41C0"/>
    <w:rsid w:val="00B00E7C"/>
    <w:rsid w:val="00B3112C"/>
    <w:rsid w:val="00B41621"/>
    <w:rsid w:val="00B419B5"/>
    <w:rsid w:val="00B60FF1"/>
    <w:rsid w:val="00BD7AC1"/>
    <w:rsid w:val="00C067FF"/>
    <w:rsid w:val="00C53D09"/>
    <w:rsid w:val="00CA0D66"/>
    <w:rsid w:val="00CE2270"/>
    <w:rsid w:val="00CE45B5"/>
    <w:rsid w:val="00D4771B"/>
    <w:rsid w:val="00D736D3"/>
    <w:rsid w:val="00D83969"/>
    <w:rsid w:val="00DC762F"/>
    <w:rsid w:val="00DF0995"/>
    <w:rsid w:val="00E25D02"/>
    <w:rsid w:val="00E3561D"/>
    <w:rsid w:val="00E63B56"/>
    <w:rsid w:val="00FA116F"/>
    <w:rsid w:val="00FB17CF"/>
    <w:rsid w:val="00FC12EB"/>
    <w:rsid w:val="00FD71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EFC00-4552-4061-8BE3-341985DD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AC1"/>
    <w:rPr>
      <w:rFonts w:eastAsiaTheme="minorEastAsia"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7AC1"/>
    <w:rPr>
      <w:color w:val="0000FF"/>
      <w:u w:val="single"/>
    </w:rPr>
  </w:style>
  <w:style w:type="paragraph" w:styleId="Bibliografa">
    <w:name w:val="Bibliography"/>
    <w:basedOn w:val="Normal"/>
    <w:next w:val="Normal"/>
    <w:uiPriority w:val="37"/>
    <w:unhideWhenUsed/>
    <w:rsid w:val="00CA0D66"/>
  </w:style>
  <w:style w:type="paragraph" w:styleId="Textodeglobo">
    <w:name w:val="Balloon Text"/>
    <w:basedOn w:val="Normal"/>
    <w:link w:val="TextodegloboCar"/>
    <w:uiPriority w:val="99"/>
    <w:semiHidden/>
    <w:unhideWhenUsed/>
    <w:rsid w:val="002406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40666"/>
    <w:rPr>
      <w:rFonts w:ascii="Tahoma" w:eastAsiaTheme="minorEastAsia" w:hAnsi="Tahoma" w:cs="Tahoma"/>
      <w:sz w:val="16"/>
      <w:szCs w:val="16"/>
      <w:lang w:eastAsia="es-ES"/>
    </w:rPr>
  </w:style>
  <w:style w:type="character" w:customStyle="1" w:styleId="apple-converted-space">
    <w:name w:val="apple-converted-space"/>
    <w:basedOn w:val="Fuentedeprrafopredeter"/>
    <w:rsid w:val="00982359"/>
  </w:style>
  <w:style w:type="character" w:styleId="nfasis">
    <w:name w:val="Emphasis"/>
    <w:basedOn w:val="Fuentedeprrafopredeter"/>
    <w:uiPriority w:val="20"/>
    <w:qFormat/>
    <w:rsid w:val="00982359"/>
    <w:rPr>
      <w:i/>
      <w:iCs/>
    </w:rPr>
  </w:style>
  <w:style w:type="paragraph" w:styleId="Encabezado">
    <w:name w:val="header"/>
    <w:basedOn w:val="Normal"/>
    <w:link w:val="EncabezadoCar"/>
    <w:uiPriority w:val="99"/>
    <w:unhideWhenUsed/>
    <w:rsid w:val="0057531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75318"/>
    <w:rPr>
      <w:rFonts w:eastAsiaTheme="minorEastAsia" w:cs="Times New Roman"/>
      <w:lang w:eastAsia="es-ES"/>
    </w:rPr>
  </w:style>
  <w:style w:type="paragraph" w:styleId="Piedepgina">
    <w:name w:val="footer"/>
    <w:basedOn w:val="Normal"/>
    <w:link w:val="PiedepginaCar"/>
    <w:uiPriority w:val="99"/>
    <w:unhideWhenUsed/>
    <w:rsid w:val="0057531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75318"/>
    <w:rPr>
      <w:rFonts w:eastAsiaTheme="minorEastAsia" w:cs="Times New Roman"/>
      <w:lang w:eastAsia="es-ES"/>
    </w:rPr>
  </w:style>
  <w:style w:type="paragraph" w:styleId="NormalWeb">
    <w:name w:val="Normal (Web)"/>
    <w:basedOn w:val="Normal"/>
    <w:uiPriority w:val="99"/>
    <w:semiHidden/>
    <w:unhideWhenUsed/>
    <w:rsid w:val="007A20D3"/>
    <w:pPr>
      <w:spacing w:before="100" w:beforeAutospacing="1" w:after="115" w:line="240" w:lineRule="auto"/>
    </w:pPr>
    <w:rPr>
      <w:rFonts w:ascii="Times New Roman" w:eastAsia="Times New Roman" w:hAnsi="Times New Roman"/>
      <w:sz w:val="24"/>
      <w:szCs w:val="24"/>
    </w:rPr>
  </w:style>
  <w:style w:type="paragraph" w:styleId="Sinespaciado">
    <w:name w:val="No Spacing"/>
    <w:uiPriority w:val="1"/>
    <w:qFormat/>
    <w:rsid w:val="00CE2270"/>
    <w:pPr>
      <w:spacing w:after="0" w:line="240" w:lineRule="auto"/>
    </w:pPr>
    <w:rPr>
      <w:rFonts w:eastAsiaTheme="minorEastAsia" w:cs="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2997">
      <w:bodyDiv w:val="1"/>
      <w:marLeft w:val="0"/>
      <w:marRight w:val="0"/>
      <w:marTop w:val="0"/>
      <w:marBottom w:val="0"/>
      <w:divBdr>
        <w:top w:val="none" w:sz="0" w:space="0" w:color="auto"/>
        <w:left w:val="none" w:sz="0" w:space="0" w:color="auto"/>
        <w:bottom w:val="none" w:sz="0" w:space="0" w:color="auto"/>
        <w:right w:val="none" w:sz="0" w:space="0" w:color="auto"/>
      </w:divBdr>
    </w:div>
    <w:div w:id="56828476">
      <w:bodyDiv w:val="1"/>
      <w:marLeft w:val="0"/>
      <w:marRight w:val="0"/>
      <w:marTop w:val="0"/>
      <w:marBottom w:val="0"/>
      <w:divBdr>
        <w:top w:val="none" w:sz="0" w:space="0" w:color="auto"/>
        <w:left w:val="none" w:sz="0" w:space="0" w:color="auto"/>
        <w:bottom w:val="none" w:sz="0" w:space="0" w:color="auto"/>
        <w:right w:val="none" w:sz="0" w:space="0" w:color="auto"/>
      </w:divBdr>
    </w:div>
    <w:div w:id="152918961">
      <w:bodyDiv w:val="1"/>
      <w:marLeft w:val="0"/>
      <w:marRight w:val="0"/>
      <w:marTop w:val="0"/>
      <w:marBottom w:val="0"/>
      <w:divBdr>
        <w:top w:val="none" w:sz="0" w:space="0" w:color="auto"/>
        <w:left w:val="none" w:sz="0" w:space="0" w:color="auto"/>
        <w:bottom w:val="none" w:sz="0" w:space="0" w:color="auto"/>
        <w:right w:val="none" w:sz="0" w:space="0" w:color="auto"/>
      </w:divBdr>
    </w:div>
    <w:div w:id="206333059">
      <w:bodyDiv w:val="1"/>
      <w:marLeft w:val="0"/>
      <w:marRight w:val="0"/>
      <w:marTop w:val="0"/>
      <w:marBottom w:val="0"/>
      <w:divBdr>
        <w:top w:val="none" w:sz="0" w:space="0" w:color="auto"/>
        <w:left w:val="none" w:sz="0" w:space="0" w:color="auto"/>
        <w:bottom w:val="none" w:sz="0" w:space="0" w:color="auto"/>
        <w:right w:val="none" w:sz="0" w:space="0" w:color="auto"/>
      </w:divBdr>
    </w:div>
    <w:div w:id="212011460">
      <w:bodyDiv w:val="1"/>
      <w:marLeft w:val="0"/>
      <w:marRight w:val="0"/>
      <w:marTop w:val="0"/>
      <w:marBottom w:val="0"/>
      <w:divBdr>
        <w:top w:val="none" w:sz="0" w:space="0" w:color="auto"/>
        <w:left w:val="none" w:sz="0" w:space="0" w:color="auto"/>
        <w:bottom w:val="none" w:sz="0" w:space="0" w:color="auto"/>
        <w:right w:val="none" w:sz="0" w:space="0" w:color="auto"/>
      </w:divBdr>
    </w:div>
    <w:div w:id="310523686">
      <w:bodyDiv w:val="1"/>
      <w:marLeft w:val="0"/>
      <w:marRight w:val="0"/>
      <w:marTop w:val="0"/>
      <w:marBottom w:val="0"/>
      <w:divBdr>
        <w:top w:val="none" w:sz="0" w:space="0" w:color="auto"/>
        <w:left w:val="none" w:sz="0" w:space="0" w:color="auto"/>
        <w:bottom w:val="none" w:sz="0" w:space="0" w:color="auto"/>
        <w:right w:val="none" w:sz="0" w:space="0" w:color="auto"/>
      </w:divBdr>
    </w:div>
    <w:div w:id="357775893">
      <w:bodyDiv w:val="1"/>
      <w:marLeft w:val="0"/>
      <w:marRight w:val="0"/>
      <w:marTop w:val="0"/>
      <w:marBottom w:val="0"/>
      <w:divBdr>
        <w:top w:val="none" w:sz="0" w:space="0" w:color="auto"/>
        <w:left w:val="none" w:sz="0" w:space="0" w:color="auto"/>
        <w:bottom w:val="none" w:sz="0" w:space="0" w:color="auto"/>
        <w:right w:val="none" w:sz="0" w:space="0" w:color="auto"/>
      </w:divBdr>
    </w:div>
    <w:div w:id="376902912">
      <w:bodyDiv w:val="1"/>
      <w:marLeft w:val="0"/>
      <w:marRight w:val="0"/>
      <w:marTop w:val="0"/>
      <w:marBottom w:val="0"/>
      <w:divBdr>
        <w:top w:val="none" w:sz="0" w:space="0" w:color="auto"/>
        <w:left w:val="none" w:sz="0" w:space="0" w:color="auto"/>
        <w:bottom w:val="none" w:sz="0" w:space="0" w:color="auto"/>
        <w:right w:val="none" w:sz="0" w:space="0" w:color="auto"/>
      </w:divBdr>
    </w:div>
    <w:div w:id="383218316">
      <w:bodyDiv w:val="1"/>
      <w:marLeft w:val="0"/>
      <w:marRight w:val="0"/>
      <w:marTop w:val="0"/>
      <w:marBottom w:val="0"/>
      <w:divBdr>
        <w:top w:val="none" w:sz="0" w:space="0" w:color="auto"/>
        <w:left w:val="none" w:sz="0" w:space="0" w:color="auto"/>
        <w:bottom w:val="none" w:sz="0" w:space="0" w:color="auto"/>
        <w:right w:val="none" w:sz="0" w:space="0" w:color="auto"/>
      </w:divBdr>
    </w:div>
    <w:div w:id="448473841">
      <w:bodyDiv w:val="1"/>
      <w:marLeft w:val="0"/>
      <w:marRight w:val="0"/>
      <w:marTop w:val="0"/>
      <w:marBottom w:val="0"/>
      <w:divBdr>
        <w:top w:val="none" w:sz="0" w:space="0" w:color="auto"/>
        <w:left w:val="none" w:sz="0" w:space="0" w:color="auto"/>
        <w:bottom w:val="none" w:sz="0" w:space="0" w:color="auto"/>
        <w:right w:val="none" w:sz="0" w:space="0" w:color="auto"/>
      </w:divBdr>
    </w:div>
    <w:div w:id="505941734">
      <w:bodyDiv w:val="1"/>
      <w:marLeft w:val="0"/>
      <w:marRight w:val="0"/>
      <w:marTop w:val="0"/>
      <w:marBottom w:val="0"/>
      <w:divBdr>
        <w:top w:val="none" w:sz="0" w:space="0" w:color="auto"/>
        <w:left w:val="none" w:sz="0" w:space="0" w:color="auto"/>
        <w:bottom w:val="none" w:sz="0" w:space="0" w:color="auto"/>
        <w:right w:val="none" w:sz="0" w:space="0" w:color="auto"/>
      </w:divBdr>
    </w:div>
    <w:div w:id="523204637">
      <w:bodyDiv w:val="1"/>
      <w:marLeft w:val="0"/>
      <w:marRight w:val="0"/>
      <w:marTop w:val="0"/>
      <w:marBottom w:val="0"/>
      <w:divBdr>
        <w:top w:val="none" w:sz="0" w:space="0" w:color="auto"/>
        <w:left w:val="none" w:sz="0" w:space="0" w:color="auto"/>
        <w:bottom w:val="none" w:sz="0" w:space="0" w:color="auto"/>
        <w:right w:val="none" w:sz="0" w:space="0" w:color="auto"/>
      </w:divBdr>
    </w:div>
    <w:div w:id="695932204">
      <w:bodyDiv w:val="1"/>
      <w:marLeft w:val="0"/>
      <w:marRight w:val="0"/>
      <w:marTop w:val="0"/>
      <w:marBottom w:val="0"/>
      <w:divBdr>
        <w:top w:val="none" w:sz="0" w:space="0" w:color="auto"/>
        <w:left w:val="none" w:sz="0" w:space="0" w:color="auto"/>
        <w:bottom w:val="none" w:sz="0" w:space="0" w:color="auto"/>
        <w:right w:val="none" w:sz="0" w:space="0" w:color="auto"/>
      </w:divBdr>
    </w:div>
    <w:div w:id="784344824">
      <w:bodyDiv w:val="1"/>
      <w:marLeft w:val="0"/>
      <w:marRight w:val="0"/>
      <w:marTop w:val="0"/>
      <w:marBottom w:val="0"/>
      <w:divBdr>
        <w:top w:val="none" w:sz="0" w:space="0" w:color="auto"/>
        <w:left w:val="none" w:sz="0" w:space="0" w:color="auto"/>
        <w:bottom w:val="none" w:sz="0" w:space="0" w:color="auto"/>
        <w:right w:val="none" w:sz="0" w:space="0" w:color="auto"/>
      </w:divBdr>
    </w:div>
    <w:div w:id="857621813">
      <w:bodyDiv w:val="1"/>
      <w:marLeft w:val="0"/>
      <w:marRight w:val="0"/>
      <w:marTop w:val="0"/>
      <w:marBottom w:val="0"/>
      <w:divBdr>
        <w:top w:val="none" w:sz="0" w:space="0" w:color="auto"/>
        <w:left w:val="none" w:sz="0" w:space="0" w:color="auto"/>
        <w:bottom w:val="none" w:sz="0" w:space="0" w:color="auto"/>
        <w:right w:val="none" w:sz="0" w:space="0" w:color="auto"/>
      </w:divBdr>
    </w:div>
    <w:div w:id="890849036">
      <w:bodyDiv w:val="1"/>
      <w:marLeft w:val="0"/>
      <w:marRight w:val="0"/>
      <w:marTop w:val="0"/>
      <w:marBottom w:val="0"/>
      <w:divBdr>
        <w:top w:val="none" w:sz="0" w:space="0" w:color="auto"/>
        <w:left w:val="none" w:sz="0" w:space="0" w:color="auto"/>
        <w:bottom w:val="none" w:sz="0" w:space="0" w:color="auto"/>
        <w:right w:val="none" w:sz="0" w:space="0" w:color="auto"/>
      </w:divBdr>
    </w:div>
    <w:div w:id="899369409">
      <w:bodyDiv w:val="1"/>
      <w:marLeft w:val="0"/>
      <w:marRight w:val="0"/>
      <w:marTop w:val="0"/>
      <w:marBottom w:val="0"/>
      <w:divBdr>
        <w:top w:val="none" w:sz="0" w:space="0" w:color="auto"/>
        <w:left w:val="none" w:sz="0" w:space="0" w:color="auto"/>
        <w:bottom w:val="none" w:sz="0" w:space="0" w:color="auto"/>
        <w:right w:val="none" w:sz="0" w:space="0" w:color="auto"/>
      </w:divBdr>
    </w:div>
    <w:div w:id="1009988436">
      <w:bodyDiv w:val="1"/>
      <w:marLeft w:val="0"/>
      <w:marRight w:val="0"/>
      <w:marTop w:val="0"/>
      <w:marBottom w:val="0"/>
      <w:divBdr>
        <w:top w:val="none" w:sz="0" w:space="0" w:color="auto"/>
        <w:left w:val="none" w:sz="0" w:space="0" w:color="auto"/>
        <w:bottom w:val="none" w:sz="0" w:space="0" w:color="auto"/>
        <w:right w:val="none" w:sz="0" w:space="0" w:color="auto"/>
      </w:divBdr>
    </w:div>
    <w:div w:id="1035807546">
      <w:bodyDiv w:val="1"/>
      <w:marLeft w:val="0"/>
      <w:marRight w:val="0"/>
      <w:marTop w:val="0"/>
      <w:marBottom w:val="0"/>
      <w:divBdr>
        <w:top w:val="none" w:sz="0" w:space="0" w:color="auto"/>
        <w:left w:val="none" w:sz="0" w:space="0" w:color="auto"/>
        <w:bottom w:val="none" w:sz="0" w:space="0" w:color="auto"/>
        <w:right w:val="none" w:sz="0" w:space="0" w:color="auto"/>
      </w:divBdr>
    </w:div>
    <w:div w:id="1120997858">
      <w:bodyDiv w:val="1"/>
      <w:marLeft w:val="0"/>
      <w:marRight w:val="0"/>
      <w:marTop w:val="0"/>
      <w:marBottom w:val="0"/>
      <w:divBdr>
        <w:top w:val="none" w:sz="0" w:space="0" w:color="auto"/>
        <w:left w:val="none" w:sz="0" w:space="0" w:color="auto"/>
        <w:bottom w:val="none" w:sz="0" w:space="0" w:color="auto"/>
        <w:right w:val="none" w:sz="0" w:space="0" w:color="auto"/>
      </w:divBdr>
    </w:div>
    <w:div w:id="1190755842">
      <w:bodyDiv w:val="1"/>
      <w:marLeft w:val="0"/>
      <w:marRight w:val="0"/>
      <w:marTop w:val="0"/>
      <w:marBottom w:val="0"/>
      <w:divBdr>
        <w:top w:val="none" w:sz="0" w:space="0" w:color="auto"/>
        <w:left w:val="none" w:sz="0" w:space="0" w:color="auto"/>
        <w:bottom w:val="none" w:sz="0" w:space="0" w:color="auto"/>
        <w:right w:val="none" w:sz="0" w:space="0" w:color="auto"/>
      </w:divBdr>
    </w:div>
    <w:div w:id="1280188447">
      <w:bodyDiv w:val="1"/>
      <w:marLeft w:val="0"/>
      <w:marRight w:val="0"/>
      <w:marTop w:val="0"/>
      <w:marBottom w:val="0"/>
      <w:divBdr>
        <w:top w:val="none" w:sz="0" w:space="0" w:color="auto"/>
        <w:left w:val="none" w:sz="0" w:space="0" w:color="auto"/>
        <w:bottom w:val="none" w:sz="0" w:space="0" w:color="auto"/>
        <w:right w:val="none" w:sz="0" w:space="0" w:color="auto"/>
      </w:divBdr>
    </w:div>
    <w:div w:id="1282111611">
      <w:bodyDiv w:val="1"/>
      <w:marLeft w:val="0"/>
      <w:marRight w:val="0"/>
      <w:marTop w:val="0"/>
      <w:marBottom w:val="0"/>
      <w:divBdr>
        <w:top w:val="none" w:sz="0" w:space="0" w:color="auto"/>
        <w:left w:val="none" w:sz="0" w:space="0" w:color="auto"/>
        <w:bottom w:val="none" w:sz="0" w:space="0" w:color="auto"/>
        <w:right w:val="none" w:sz="0" w:space="0" w:color="auto"/>
      </w:divBdr>
    </w:div>
    <w:div w:id="1327055080">
      <w:bodyDiv w:val="1"/>
      <w:marLeft w:val="0"/>
      <w:marRight w:val="0"/>
      <w:marTop w:val="0"/>
      <w:marBottom w:val="0"/>
      <w:divBdr>
        <w:top w:val="none" w:sz="0" w:space="0" w:color="auto"/>
        <w:left w:val="none" w:sz="0" w:space="0" w:color="auto"/>
        <w:bottom w:val="none" w:sz="0" w:space="0" w:color="auto"/>
        <w:right w:val="none" w:sz="0" w:space="0" w:color="auto"/>
      </w:divBdr>
    </w:div>
    <w:div w:id="1363630963">
      <w:bodyDiv w:val="1"/>
      <w:marLeft w:val="0"/>
      <w:marRight w:val="0"/>
      <w:marTop w:val="0"/>
      <w:marBottom w:val="0"/>
      <w:divBdr>
        <w:top w:val="none" w:sz="0" w:space="0" w:color="auto"/>
        <w:left w:val="none" w:sz="0" w:space="0" w:color="auto"/>
        <w:bottom w:val="none" w:sz="0" w:space="0" w:color="auto"/>
        <w:right w:val="none" w:sz="0" w:space="0" w:color="auto"/>
      </w:divBdr>
    </w:div>
    <w:div w:id="1415588961">
      <w:bodyDiv w:val="1"/>
      <w:marLeft w:val="0"/>
      <w:marRight w:val="0"/>
      <w:marTop w:val="0"/>
      <w:marBottom w:val="0"/>
      <w:divBdr>
        <w:top w:val="none" w:sz="0" w:space="0" w:color="auto"/>
        <w:left w:val="none" w:sz="0" w:space="0" w:color="auto"/>
        <w:bottom w:val="none" w:sz="0" w:space="0" w:color="auto"/>
        <w:right w:val="none" w:sz="0" w:space="0" w:color="auto"/>
      </w:divBdr>
    </w:div>
    <w:div w:id="1464233696">
      <w:bodyDiv w:val="1"/>
      <w:marLeft w:val="0"/>
      <w:marRight w:val="0"/>
      <w:marTop w:val="0"/>
      <w:marBottom w:val="0"/>
      <w:divBdr>
        <w:top w:val="none" w:sz="0" w:space="0" w:color="auto"/>
        <w:left w:val="none" w:sz="0" w:space="0" w:color="auto"/>
        <w:bottom w:val="none" w:sz="0" w:space="0" w:color="auto"/>
        <w:right w:val="none" w:sz="0" w:space="0" w:color="auto"/>
      </w:divBdr>
    </w:div>
    <w:div w:id="1516921593">
      <w:bodyDiv w:val="1"/>
      <w:marLeft w:val="0"/>
      <w:marRight w:val="0"/>
      <w:marTop w:val="0"/>
      <w:marBottom w:val="0"/>
      <w:divBdr>
        <w:top w:val="none" w:sz="0" w:space="0" w:color="auto"/>
        <w:left w:val="none" w:sz="0" w:space="0" w:color="auto"/>
        <w:bottom w:val="none" w:sz="0" w:space="0" w:color="auto"/>
        <w:right w:val="none" w:sz="0" w:space="0" w:color="auto"/>
      </w:divBdr>
    </w:div>
    <w:div w:id="1530220647">
      <w:bodyDiv w:val="1"/>
      <w:marLeft w:val="0"/>
      <w:marRight w:val="0"/>
      <w:marTop w:val="0"/>
      <w:marBottom w:val="0"/>
      <w:divBdr>
        <w:top w:val="none" w:sz="0" w:space="0" w:color="auto"/>
        <w:left w:val="none" w:sz="0" w:space="0" w:color="auto"/>
        <w:bottom w:val="none" w:sz="0" w:space="0" w:color="auto"/>
        <w:right w:val="none" w:sz="0" w:space="0" w:color="auto"/>
      </w:divBdr>
    </w:div>
    <w:div w:id="1566329663">
      <w:bodyDiv w:val="1"/>
      <w:marLeft w:val="0"/>
      <w:marRight w:val="0"/>
      <w:marTop w:val="0"/>
      <w:marBottom w:val="0"/>
      <w:divBdr>
        <w:top w:val="none" w:sz="0" w:space="0" w:color="auto"/>
        <w:left w:val="none" w:sz="0" w:space="0" w:color="auto"/>
        <w:bottom w:val="none" w:sz="0" w:space="0" w:color="auto"/>
        <w:right w:val="none" w:sz="0" w:space="0" w:color="auto"/>
      </w:divBdr>
    </w:div>
    <w:div w:id="1610353363">
      <w:bodyDiv w:val="1"/>
      <w:marLeft w:val="0"/>
      <w:marRight w:val="0"/>
      <w:marTop w:val="0"/>
      <w:marBottom w:val="0"/>
      <w:divBdr>
        <w:top w:val="none" w:sz="0" w:space="0" w:color="auto"/>
        <w:left w:val="none" w:sz="0" w:space="0" w:color="auto"/>
        <w:bottom w:val="none" w:sz="0" w:space="0" w:color="auto"/>
        <w:right w:val="none" w:sz="0" w:space="0" w:color="auto"/>
      </w:divBdr>
    </w:div>
    <w:div w:id="1665820325">
      <w:bodyDiv w:val="1"/>
      <w:marLeft w:val="0"/>
      <w:marRight w:val="0"/>
      <w:marTop w:val="0"/>
      <w:marBottom w:val="0"/>
      <w:divBdr>
        <w:top w:val="none" w:sz="0" w:space="0" w:color="auto"/>
        <w:left w:val="none" w:sz="0" w:space="0" w:color="auto"/>
        <w:bottom w:val="none" w:sz="0" w:space="0" w:color="auto"/>
        <w:right w:val="none" w:sz="0" w:space="0" w:color="auto"/>
      </w:divBdr>
    </w:div>
    <w:div w:id="1690526951">
      <w:bodyDiv w:val="1"/>
      <w:marLeft w:val="0"/>
      <w:marRight w:val="0"/>
      <w:marTop w:val="0"/>
      <w:marBottom w:val="0"/>
      <w:divBdr>
        <w:top w:val="none" w:sz="0" w:space="0" w:color="auto"/>
        <w:left w:val="none" w:sz="0" w:space="0" w:color="auto"/>
        <w:bottom w:val="none" w:sz="0" w:space="0" w:color="auto"/>
        <w:right w:val="none" w:sz="0" w:space="0" w:color="auto"/>
      </w:divBdr>
    </w:div>
    <w:div w:id="1705977803">
      <w:bodyDiv w:val="1"/>
      <w:marLeft w:val="0"/>
      <w:marRight w:val="0"/>
      <w:marTop w:val="0"/>
      <w:marBottom w:val="0"/>
      <w:divBdr>
        <w:top w:val="none" w:sz="0" w:space="0" w:color="auto"/>
        <w:left w:val="none" w:sz="0" w:space="0" w:color="auto"/>
        <w:bottom w:val="none" w:sz="0" w:space="0" w:color="auto"/>
        <w:right w:val="none" w:sz="0" w:space="0" w:color="auto"/>
      </w:divBdr>
    </w:div>
    <w:div w:id="1710252609">
      <w:bodyDiv w:val="1"/>
      <w:marLeft w:val="0"/>
      <w:marRight w:val="0"/>
      <w:marTop w:val="0"/>
      <w:marBottom w:val="0"/>
      <w:divBdr>
        <w:top w:val="none" w:sz="0" w:space="0" w:color="auto"/>
        <w:left w:val="none" w:sz="0" w:space="0" w:color="auto"/>
        <w:bottom w:val="none" w:sz="0" w:space="0" w:color="auto"/>
        <w:right w:val="none" w:sz="0" w:space="0" w:color="auto"/>
      </w:divBdr>
    </w:div>
    <w:div w:id="1712880741">
      <w:bodyDiv w:val="1"/>
      <w:marLeft w:val="0"/>
      <w:marRight w:val="0"/>
      <w:marTop w:val="0"/>
      <w:marBottom w:val="0"/>
      <w:divBdr>
        <w:top w:val="none" w:sz="0" w:space="0" w:color="auto"/>
        <w:left w:val="none" w:sz="0" w:space="0" w:color="auto"/>
        <w:bottom w:val="none" w:sz="0" w:space="0" w:color="auto"/>
        <w:right w:val="none" w:sz="0" w:space="0" w:color="auto"/>
      </w:divBdr>
    </w:div>
    <w:div w:id="1820727760">
      <w:bodyDiv w:val="1"/>
      <w:marLeft w:val="0"/>
      <w:marRight w:val="0"/>
      <w:marTop w:val="0"/>
      <w:marBottom w:val="0"/>
      <w:divBdr>
        <w:top w:val="none" w:sz="0" w:space="0" w:color="auto"/>
        <w:left w:val="none" w:sz="0" w:space="0" w:color="auto"/>
        <w:bottom w:val="none" w:sz="0" w:space="0" w:color="auto"/>
        <w:right w:val="none" w:sz="0" w:space="0" w:color="auto"/>
      </w:divBdr>
    </w:div>
    <w:div w:id="1899053182">
      <w:bodyDiv w:val="1"/>
      <w:marLeft w:val="0"/>
      <w:marRight w:val="0"/>
      <w:marTop w:val="0"/>
      <w:marBottom w:val="0"/>
      <w:divBdr>
        <w:top w:val="none" w:sz="0" w:space="0" w:color="auto"/>
        <w:left w:val="none" w:sz="0" w:space="0" w:color="auto"/>
        <w:bottom w:val="none" w:sz="0" w:space="0" w:color="auto"/>
        <w:right w:val="none" w:sz="0" w:space="0" w:color="auto"/>
      </w:divBdr>
    </w:div>
    <w:div w:id="1952978067">
      <w:bodyDiv w:val="1"/>
      <w:marLeft w:val="0"/>
      <w:marRight w:val="0"/>
      <w:marTop w:val="0"/>
      <w:marBottom w:val="0"/>
      <w:divBdr>
        <w:top w:val="none" w:sz="0" w:space="0" w:color="auto"/>
        <w:left w:val="none" w:sz="0" w:space="0" w:color="auto"/>
        <w:bottom w:val="none" w:sz="0" w:space="0" w:color="auto"/>
        <w:right w:val="none" w:sz="0" w:space="0" w:color="auto"/>
      </w:divBdr>
    </w:div>
    <w:div w:id="1953126110">
      <w:bodyDiv w:val="1"/>
      <w:marLeft w:val="0"/>
      <w:marRight w:val="0"/>
      <w:marTop w:val="0"/>
      <w:marBottom w:val="0"/>
      <w:divBdr>
        <w:top w:val="none" w:sz="0" w:space="0" w:color="auto"/>
        <w:left w:val="none" w:sz="0" w:space="0" w:color="auto"/>
        <w:bottom w:val="none" w:sz="0" w:space="0" w:color="auto"/>
        <w:right w:val="none" w:sz="0" w:space="0" w:color="auto"/>
      </w:divBdr>
    </w:div>
    <w:div w:id="195868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docs/lexdocs/laws/es/ec/ec030es.pdf" TargetMode="External"/><Relationship Id="rId13" Type="http://schemas.openxmlformats.org/officeDocument/2006/relationships/hyperlink" Target="https://www.isotools.org/normas/" TargetMode="External"/><Relationship Id="rId18" Type="http://schemas.openxmlformats.org/officeDocument/2006/relationships/hyperlink" Target="http://www.sice.oas.org/trade/JUNAC/Decisiones/DEC584s.a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parra@sangregorio.edu.ec" TargetMode="External"/><Relationship Id="rId12" Type="http://schemas.openxmlformats.org/officeDocument/2006/relationships/hyperlink" Target="http://repositorio.uta.edu.ec/jspui/handle/123456789/22910" TargetMode="External"/><Relationship Id="rId17" Type="http://schemas.openxmlformats.org/officeDocument/2006/relationships/hyperlink" Target="https://doi.org/10.33262/cienciadigital.v3i2.1.435" TargetMode="External"/><Relationship Id="rId2" Type="http://schemas.openxmlformats.org/officeDocument/2006/relationships/styles" Target="styles.xml"/><Relationship Id="rId16" Type="http://schemas.openxmlformats.org/officeDocument/2006/relationships/hyperlink" Target="http://viref.udea.edu.co/contenido/pdf/070-pausa.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ielo.sld.cu/scielo.php?script=sci_arttext&amp;pid=S0864-03192006000400008" TargetMode="External"/><Relationship Id="rId5" Type="http://schemas.openxmlformats.org/officeDocument/2006/relationships/footnotes" Target="footnotes.xml"/><Relationship Id="rId15" Type="http://schemas.openxmlformats.org/officeDocument/2006/relationships/hyperlink" Target="http://repositorio.uwiener.edu.pe/handle/123456789/2978" TargetMode="External"/><Relationship Id="rId10" Type="http://schemas.openxmlformats.org/officeDocument/2006/relationships/hyperlink" Target="http://scielo.isciii.es/pdf/gs/v26n4/nota_campo3.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riunet.upv.es/handle/10251/8537" TargetMode="External"/><Relationship Id="rId14" Type="http://schemas.openxmlformats.org/officeDocument/2006/relationships/hyperlink" Target="http://www.trabajo.gob.ec/wp-content/uploads/downloads/2012/12/Reglamento-de-Seguridad-y-Salud-de-los-Trabajadores-y-Mejoramiento-del-Medio-Ambiente-de-Trabajo-Decreto-Ejecutivo-2393.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Gar12</b:Tag>
    <b:SourceType>JournalArticle</b:SourceType>
    <b:Guid>{1749DC16-E770-41E6-8A5E-82C9EA409961}</b:Guid>
    <b:Title>Intervención de ergonomía participativa en una empresa del sector químico</b:Title>
    <b:JournalName>Gaseta Sanitaria-Jurnal Elsevier</b:JournalName>
    <b:Year>2012</b:Year>
    <b:Pages>383-386</b:Pages>
    <b:Author>
      <b:Author>
        <b:NameList>
          <b:Person>
            <b:Last>Garcia</b:Last>
            <b:Middle>M</b:Middle>
            <b:First>Ana </b:First>
          </b:Person>
          <b:Person>
            <b:Last>Sevilla</b:Last>
            <b:Middle>José</b:Middle>
            <b:First>María</b:First>
          </b:Person>
          <b:Person>
            <b:Last>Gadea</b:Last>
            <b:First>Rafael</b:First>
          </b:Person>
          <b:Person>
            <b:Last>Casañ</b:Last>
            <b:First>Consuelo</b:First>
          </b:Person>
        </b:NameList>
      </b:Author>
    </b:Author>
    <b:Publisher>Elsevier</b:Publisher>
    <b:YearAccessed>2019</b:YearAccessed>
    <b:MonthAccessed>julio</b:MonthAccessed>
    <b:DayAccessed>13</b:DayAccessed>
    <b:URL>http://scielo.isciii.es/pdf/gs/v26n4/nota_campo3.pdf</b:URL>
    <b:RefOrder>8</b:RefOrder>
  </b:Source>
  <b:Source>
    <b:Tag>Dom10</b:Tag>
    <b:SourceType>JournalArticle</b:SourceType>
    <b:Guid>{51A875A6-3B5E-4DEA-986C-51F2EC3121CA}</b:Guid>
    <b:Title>Creación de un protocolo para la mejora del puesto de trabajo mediante la Ergonomía Participativa</b:Title>
    <b:JournalName>Repositorio Institucional UPV</b:JournalName>
    <b:Year>2010</b:Year>
    <b:Publisher>Universidad Politécnica de valencia</b:Publisher>
    <b:Author>
      <b:Author>
        <b:NameList>
          <b:Person>
            <b:Last>Domenech</b:Last>
            <b:First>Génesis</b:First>
          </b:Person>
        </b:NameList>
      </b:Author>
    </b:Author>
    <b:URL>https://riunet.upv.es/handle/10251/8537</b:URL>
    <b:RefOrder>9</b:RefOrder>
  </b:Source>
  <b:Source>
    <b:Tag>Rio07</b:Tag>
    <b:SourceType>JournalArticle</b:SourceType>
    <b:Guid>{8481A972-897B-49C2-9910-DE559B2E9435}</b:Guid>
    <b:Title>Pausa laboral activa en los profesores del centro de acondicionamiento y preparación física de la liga de natación de antioquia</b:Title>
    <b:JournalName>Repositorio. Universidad de Antioquia Instituto Universitario de Educación Física</b:JournalName>
    <b:Year>2007</b:Year>
    <b:Author>
      <b:Author>
        <b:NameList>
          <b:Person>
            <b:Last>Rios  Villa</b:Last>
            <b:Middle>Andrea</b:Middle>
            <b:First>Paula</b:First>
          </b:Person>
        </b:NameList>
      </b:Author>
    </b:Author>
    <b:YearAccessed>2019</b:YearAccessed>
    <b:MonthAccessed>julio</b:MonthAccessed>
    <b:DayAccessed>13</b:DayAccessed>
    <b:URL>http://viref.udea.edu.co/contenido/pdf/070-pausa.pdf</b:URL>
    <b:RefOrder>10</b:RefOrder>
  </b:Source>
  <b:Source>
    <b:Tag>Ing19</b:Tag>
    <b:SourceType>JournalArticle</b:SourceType>
    <b:Guid>{E5AAC2AA-2233-4520-9F84-72D6B116E793}</b:Guid>
    <b:Title>Las pausas activas laborales y su incidencia en el desempeño laboral de los trabajadores del área de ahorro y crédito de la Cooperativa educadores de Tungurahua ltda., de la ciudad de Ambato de la provincia de Tungurahua</b:Title>
    <b:JournalName>Repositorio Universidad Técnica de Ambato</b:JournalName>
    <b:Author>
      <b:Author>
        <b:NameList>
          <b:Person>
            <b:Last>Inga Roja</b:Last>
            <b:Middle>Hernan</b:Middle>
            <b:First>Luis</b:First>
          </b:Person>
          <b:Person>
            <b:Last>Mosquera Bassante</b:Last>
            <b:Middle>Patricia</b:Middle>
            <b:First>Verónica </b:First>
          </b:Person>
        </b:NameList>
      </b:Author>
    </b:Author>
    <b:YearAccessed>2019</b:YearAccessed>
    <b:MonthAccessed>Julio</b:MonthAccessed>
    <b:DayAccessed>7</b:DayAccessed>
    <b:URL>http://repositorio.uta.edu.ec/jspui/handle/123456789/22910</b:URL>
    <b:RefOrder>11</b:RefOrder>
  </b:Source>
  <b:Source>
    <b:Tag>Gui06</b:Tag>
    <b:SourceType>JournalArticle</b:SourceType>
    <b:Guid>{92229800-6C82-413D-9C25-1E8EB8AB5979}</b:Guid>
    <b:Title>Ergonomía y la relación con los factores de riesgo en salud ocupacional</b:Title>
    <b:JournalName>Revista Cubana de Enfermería</b:JournalName>
    <b:Year>2006</b:Year>
    <b:Author>
      <b:Author>
        <b:NameList>
          <b:Person>
            <b:Last>Guillen Fonseca</b:Last>
            <b:First>Martha</b:First>
          </b:Person>
        </b:NameList>
      </b:Author>
    </b:Author>
    <b:City>Habana</b:City>
    <b:YearAccessed>2019</b:YearAccessed>
    <b:MonthAccessed>julio</b:MonthAccessed>
    <b:DayAccessed>13</b:DayAccessed>
    <b:URL>http://scielo.sld.cu/scielo.php?script=sci_arttext&amp;pid=S0864-03192006000400008</b:URL>
    <b:RefOrder>12</b:RefOrder>
  </b:Source>
  <b:Source>
    <b:Tag>SIC19</b:Tag>
    <b:SourceType>InternetSite</b:SourceType>
    <b:Guid>{274A2B88-E919-4E0B-9FA6-C2D3371B272E}</b:Guid>
    <b:Author>
      <b:Author>
        <b:NameList>
          <b:Person>
            <b:Last>SICE</b:Last>
          </b:Person>
        </b:NameList>
      </b:Author>
    </b:Author>
    <b:Title>Sistema de información sobre comercio exterior. OEA</b:Title>
    <b:Year>2019</b:Year>
    <b:Month>junio</b:Month>
    <b:Day>21</b:Day>
    <b:URL>http://www.sice.oas.org/trade/JUNAC/Decisiones/DEC584s.asp</b:URL>
    <b:RefOrder>2</b:RefOrder>
  </b:Source>
  <b:Source>
    <b:Tag>CON191</b:Tag>
    <b:SourceType>InternetSite</b:SourceType>
    <b:Guid>{EBBB5C6D-CA1F-4AA9-A439-0CCD8F884804}</b:Guid>
    <b:Title>Contitucion de la Republica del Ecuador</b:Title>
    <b:Year>2019</b:Year>
    <b:Month>junio</b:Month>
    <b:Day>26</b:Day>
    <b:URL>https://www.wipo.int/edocs/lexdocs/laws/es/ec/ec030es.pdf</b:URL>
    <b:Author>
      <b:Author>
        <b:NameList>
          <b:Person>
            <b:First>CONTITUCION DEL ECUADOR</b:First>
          </b:Person>
        </b:NameList>
      </b:Author>
    </b:Author>
    <b:RefOrder>3</b:RefOrder>
  </b:Source>
  <b:Source>
    <b:Tag>Min191</b:Tag>
    <b:SourceType>InternetSite</b:SourceType>
    <b:Guid>{5220DB6D-9E80-47F3-849A-D4D2BDEBA11E}</b:Guid>
    <b:Title>Reglamento de Seguridad y Salud de los trabajadores y mejoramiento del medio ambiente detrabajo.</b:Title>
    <b:Year>2019</b:Year>
    <b:Month>junio</b:Month>
    <b:Day>21</b:Day>
    <b:URL>http://www.trabajo.gob.ec/wp-content/uploads/downloads/2012/12/Reglamento-de-Seguridad-y-Salud-de-los-Trabajadores-y-Mejoramiento-del-Medio-Ambiente-de-Trabajo-Decreto-Ejecutivo-2393.pdf</b:URL>
    <b:Author>
      <b:Author>
        <b:NameList>
          <b:Person>
            <b:First>Ministerio del Trabajo del Ecuador</b:First>
          </b:Person>
        </b:NameList>
      </b:Author>
    </b:Author>
    <b:RefOrder>4</b:RefOrder>
  </b:Source>
  <b:Source>
    <b:Tag>Alm15</b:Tag>
    <b:SourceType>JournalArticle</b:SourceType>
    <b:Guid>{E2D128F2-F6C6-47F6-9ADA-66C0FE442815}</b:Guid>
    <b:Title>El enfoque ergonómico en el Instituto Nacional de Salud de los Trabajadores de Cuba. Su historia y estado actual</b:Title>
    <b:JournalName>Revista cubabna de salud y el trabajo</b:JournalName>
    <b:Year>2015</b:Year>
    <b:Pages>61-65</b:Pages>
    <b:Author>
      <b:Author>
        <b:NameList>
          <b:Person>
            <b:Last>Almirall Hernández</b:Last>
            <b:Middle>Juan</b:Middle>
            <b:First>pedro</b:First>
          </b:Person>
        </b:NameList>
      </b:Author>
    </b:Author>
    <b:RefOrder>13</b:RefOrder>
  </b:Source>
  <b:Source>
    <b:Tag>Too19</b:Tag>
    <b:SourceType>InternetSite</b:SourceType>
    <b:Guid>{192EB178-27A5-4382-A1DD-98827399B253}</b:Guid>
    <b:Title>ISO Tools</b:Title>
    <b:Year>2019</b:Year>
    <b:Month>junio</b:Month>
    <b:Day>20</b:Day>
    <b:URL>https://www.isotools.org/normas/</b:URL>
    <b:Author>
      <b:Author>
        <b:NameList>
          <b:Person>
            <b:First>ISO </b:First>
          </b:Person>
        </b:NameList>
      </b:Author>
    </b:Author>
    <b:RefOrder>5</b:RefOrder>
  </b:Source>
  <b:Source>
    <b:Tag>Cor18</b:Tag>
    <b:SourceType>JournalArticle</b:SourceType>
    <b:Guid>{10F30DE6-8E91-4D26-AB75-AC2CC6DAD087}</b:Guid>
    <b:Title>Ergonomía y equipos de participación</b:Title>
    <b:Year>2018</b:Year>
    <b:JournalName>Revista Ingeniería Industrial UBP</b:JournalName>
    <b:Pages>17-31</b:Pages>
    <b:Author>
      <b:Author>
        <b:NameList>
          <b:Person>
            <b:Last>Correa Arenas</b:Last>
            <b:Middle>Eugenia</b:Middle>
            <b:First>Natalia</b:First>
          </b:Person>
          <b:Person>
            <b:Last>Acosta Toro</b:Last>
            <b:Middle>María</b:Middle>
            <b:First>Mónica </b:First>
          </b:Person>
          <b:Person>
            <b:Last>Mosquera Alvarado</b:Last>
            <b:Middle>Dicela</b:Middle>
            <b:First>Denis</b:First>
          </b:Person>
          <b:Person>
            <b:Last>Estrada Muñoz</b:Last>
            <b:First>jairo</b:First>
          </b:Person>
        </b:NameList>
      </b:Author>
    </b:Author>
    <b:RefOrder>14</b:RefOrder>
  </b:Source>
  <b:Source>
    <b:Tag>Mor16</b:Tag>
    <b:SourceType>JournalArticle</b:SourceType>
    <b:Guid>{AE3C4DFE-997A-47D9-A4C2-F1959FF1ED96}</b:Guid>
    <b:Title>Ergonomía en la práctica odontológica. Revisión de literatura</b:Title>
    <b:Year>2016</b:Year>
    <b:JournalName>Revista Venezolana de Investigación Odontológica 106-117</b:JournalName>
    <b:Pages>106-117</b:Pages>
    <b:Author>
      <b:Author>
        <b:NameList>
          <b:Person>
            <b:Last> Moreno </b:Last>
            <b:Middle>Virginia</b:Middle>
            <b:First>María </b:First>
          </b:Person>
        </b:NameList>
      </b:Author>
    </b:Author>
    <b:RefOrder>6</b:RefOrder>
  </b:Source>
  <b:Source>
    <b:Tag>Aro19</b:Tag>
    <b:SourceType>JournalArticle</b:SourceType>
    <b:Guid>{ACDE317F-DEDA-4EA5-BEA2-6632251B9B8F}</b:Guid>
    <b:Title>Sedentarismo, la enfermedad del siglo XXI</b:Title>
    <b:JournalName>Clínica e Investigación de la ateroesclerosis</b:JournalName>
    <b:Year>2019</b:Year>
    <b:Author>
      <b:Author>
        <b:NameList>
          <b:Person>
            <b:Last>Arocha Rodulfo</b:Last>
            <b:Middle>Ildelfonso</b:Middle>
            <b:First>J</b:First>
          </b:Person>
        </b:NameList>
      </b:Author>
    </b:Author>
    <b:YearAccessed>2019</b:YearAccessed>
    <b:MonthAccessed>junio</b:MonthAccessed>
    <b:DayAccessed>6</b:DayAccessed>
    <b:URL>https://www.sciencedirect.com/science/article/abs/pii/S0214916819300543?via%3Dihub</b:URL>
    <b:DOI>https://doi.org/10.1016/j.arteri.2019.04.004</b:DOI>
    <b:RefOrder>15</b:RefOrder>
  </b:Source>
  <b:Source>
    <b:Tag>Vàz17</b:Tag>
    <b:SourceType>JournalArticle</b:SourceType>
    <b:Guid>{30C95799-46A2-4672-8BA7-CFF22506E808}</b:Guid>
    <b:Title>Prevalencia de cervicalgia en oficinistas de la UNIDA</b:Title>
    <b:JournalName>revista Unida Científica</b:JournalName>
    <b:Year>2017</b:Year>
    <b:Author>
      <b:Author>
        <b:NameList>
          <b:Person>
            <b:Last>Vàzquez</b:Last>
            <b:First>Mercedes</b:First>
          </b:Person>
        </b:NameList>
      </b:Author>
    </b:Author>
    <b:RefOrder>7</b:RefOrder>
  </b:Source>
  <b:Source>
    <b:Tag>Lla19</b:Tag>
    <b:SourceType>InternetSite</b:SourceType>
    <b:Guid>{15AC3D82-0554-44DF-8064-8C371F0BC42D}</b:Guid>
    <b:Title>OL OCUPACIONAL Y SU RELACION CON EL SCREENING EN SÍNDROME DEL TÚNEL DEL CARPO EN LOS TRABAJADORES DEL HNGAI”. LIMA 2018</b:Title>
    <b:Year>2019</b:Year>
    <b:Author>
      <b:Author>
        <b:NameList>
          <b:Person>
            <b:Last>Llanos Quispe  </b:Last>
            <b:Middle>Yovana</b:Middle>
            <b:First>Elizabet </b:First>
          </b:Person>
          <b:Person>
            <b:Last>Vidal Llerena</b:Last>
            <b:Middle>Dominga</b:Middle>
            <b:First>Bárbara </b:First>
          </b:Person>
        </b:NameList>
      </b:Author>
    </b:Author>
    <b:Month>mayo</b:Month>
    <b:Day>16</b:Day>
    <b:Publisher>Repositorio Universidad Norbert Wiener</b:Publisher>
    <b:YearAccessed>2019</b:YearAccessed>
    <b:MonthAccessed>junio</b:MonthAccessed>
    <b:DayAccessed>6</b:DayAccessed>
    <b:URL>http://repositorio.uwiener.edu.pe/handle/123456789/2978</b:URL>
    <b:RefOrder>16</b:RefOrder>
  </b:Source>
  <b:Source>
    <b:Tag>Val19</b:Tag>
    <b:SourceType>InternetSite</b:SourceType>
    <b:Guid>{3C6D3631-93F5-421D-BE9E-37CDCFB35768}</b:Guid>
    <b:Title>Repositorio, UCE</b:Title>
    <b:Year>2019</b:Year>
    <b:Month>junio</b:Month>
    <b:Day>5</b:Day>
    <b:URL>http://www.dspace.uce.edu.ec/bitstream/25000/17603/1/T-UCE-0007-CPS-082.pdf</b:URL>
    <b:Author>
      <b:Author>
        <b:NameList>
          <b:Person>
            <b:Last>Valdez Balcázar</b:Last>
            <b:First> Paola de Jesús</b:First>
          </b:Person>
        </b:NameList>
      </b:Author>
    </b:Author>
    <b:RefOrder>17</b:RefOrder>
  </b:Source>
  <b:Source>
    <b:Tag>OMS19</b:Tag>
    <b:SourceType>InternetSite</b:SourceType>
    <b:Guid>{4265D9F6-5C7D-40B5-B02C-FC40CED66079}</b:Guid>
    <b:Author>
      <b:Author>
        <b:NameList>
          <b:Person>
            <b:Last>OMS</b:Last>
          </b:Person>
        </b:NameList>
      </b:Author>
    </b:Author>
    <b:Title>Organisación Panamericana de la Salud (OPS)</b:Title>
    <b:Year>1947</b:Year>
    <b:URL>https://www.paho.org/arg/index.php?option=com_content&amp;view=article&amp;id=28:preguntas-frecuentes&amp;Itemid=142</b:URL>
    <b:YearAccessed>2019</b:YearAccessed>
    <b:MonthAccessed>junio</b:MonthAccessed>
    <b:DayAccessed>2</b:DayAccessed>
    <b:RefOrder>1</b:RefOrder>
  </b:Source>
</b:Sources>
</file>

<file path=customXml/itemProps1.xml><?xml version="1.0" encoding="utf-8"?>
<ds:datastoreItem xmlns:ds="http://schemas.openxmlformats.org/officeDocument/2006/customXml" ds:itemID="{3B6C0D39-AE43-4B4F-8B5E-1D417FB8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3143</Words>
  <Characters>17287</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PC150</dc:creator>
  <cp:lastModifiedBy>ITSUP</cp:lastModifiedBy>
  <cp:revision>2</cp:revision>
  <dcterms:created xsi:type="dcterms:W3CDTF">2020-01-07T02:18:00Z</dcterms:created>
  <dcterms:modified xsi:type="dcterms:W3CDTF">2020-01-07T02:18:00Z</dcterms:modified>
</cp:coreProperties>
</file>