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76" w:rsidRDefault="00371EEF">
      <w:pPr>
        <w:pStyle w:val="Standard"/>
        <w:spacing w:before="0" w:after="240"/>
        <w:jc w:val="left"/>
      </w:pPr>
      <w:bookmarkStart w:id="0" w:name="Bookmark"/>
      <w:r>
        <w:rPr>
          <w:rFonts w:eastAsia="Times New Roman" w:cs="Times New Roman"/>
          <w:b/>
          <w:szCs w:val="24"/>
          <w:lang w:eastAsia="es-ES"/>
        </w:rPr>
        <w:t xml:space="preserve">Estilo de vida y riesgo de padecer diabetes mellitus en la comunidad </w:t>
      </w:r>
      <w:proofErr w:type="spellStart"/>
      <w:r>
        <w:rPr>
          <w:rFonts w:eastAsia="Times New Roman" w:cs="Times New Roman"/>
          <w:b/>
          <w:szCs w:val="24"/>
          <w:lang w:eastAsia="es-ES"/>
        </w:rPr>
        <w:t>Joa</w:t>
      </w:r>
      <w:proofErr w:type="spellEnd"/>
    </w:p>
    <w:p w:rsidR="00D93E76" w:rsidRDefault="00371EEF">
      <w:pPr>
        <w:pStyle w:val="Standard"/>
        <w:spacing w:before="0" w:after="240"/>
        <w:jc w:val="left"/>
      </w:pPr>
      <w:r>
        <w:rPr>
          <w:rFonts w:eastAsia="Times New Roman" w:cs="Times New Roman"/>
          <w:b/>
          <w:szCs w:val="24"/>
          <w:lang w:val="en-US" w:eastAsia="es-ES"/>
        </w:rPr>
        <w:t xml:space="preserve">Lifestyle and risk of diabetes mellitus in the </w:t>
      </w:r>
      <w:proofErr w:type="spellStart"/>
      <w:r>
        <w:rPr>
          <w:rFonts w:eastAsia="Times New Roman" w:cs="Times New Roman"/>
          <w:b/>
          <w:szCs w:val="24"/>
          <w:lang w:val="en-US" w:eastAsia="es-ES"/>
        </w:rPr>
        <w:t>Joa</w:t>
      </w:r>
      <w:proofErr w:type="spellEnd"/>
      <w:r>
        <w:rPr>
          <w:rFonts w:eastAsia="Times New Roman" w:cs="Times New Roman"/>
          <w:b/>
          <w:szCs w:val="24"/>
          <w:lang w:val="en-US" w:eastAsia="es-ES"/>
        </w:rPr>
        <w:t xml:space="preserve"> community</w:t>
      </w:r>
    </w:p>
    <w:p w:rsidR="00D93E76" w:rsidRDefault="00371EEF">
      <w:pPr>
        <w:pStyle w:val="Standard"/>
        <w:spacing w:before="0" w:after="240"/>
        <w:jc w:val="left"/>
      </w:pPr>
      <w:r>
        <w:rPr>
          <w:rFonts w:eastAsia="Times New Roman" w:cs="Times New Roman"/>
          <w:szCs w:val="24"/>
          <w:lang w:val="es-ES" w:eastAsia="es-ES"/>
        </w:rPr>
        <w:t xml:space="preserve">Estilo de vida </w:t>
      </w:r>
      <w:r>
        <w:rPr>
          <w:rFonts w:eastAsia="Times New Roman" w:cs="Times New Roman"/>
          <w:szCs w:val="24"/>
          <w:lang w:eastAsia="es-ES"/>
        </w:rPr>
        <w:t xml:space="preserve">y riesgo de padecer diabetes </w:t>
      </w:r>
      <w:r>
        <w:rPr>
          <w:rFonts w:eastAsia="Times New Roman" w:cs="Times New Roman"/>
          <w:szCs w:val="24"/>
          <w:lang w:eastAsia="es-ES"/>
        </w:rPr>
        <w:t>mellitus</w:t>
      </w:r>
    </w:p>
    <w:p w:rsidR="00D93E76" w:rsidRDefault="00371EEF">
      <w:pPr>
        <w:pStyle w:val="Standard"/>
        <w:spacing w:before="0" w:after="240"/>
        <w:jc w:val="left"/>
      </w:pPr>
      <w:r>
        <w:rPr>
          <w:rFonts w:eastAsia="Times New Roman" w:cs="Times New Roman"/>
          <w:szCs w:val="24"/>
          <w:lang w:eastAsia="es-ES"/>
        </w:rPr>
        <w:t xml:space="preserve">Bravo </w:t>
      </w:r>
      <w:proofErr w:type="spellStart"/>
      <w:r>
        <w:rPr>
          <w:rFonts w:eastAsia="Times New Roman" w:cs="Times New Roman"/>
          <w:szCs w:val="24"/>
          <w:lang w:eastAsia="es-ES"/>
        </w:rPr>
        <w:t>Bonoso</w:t>
      </w:r>
      <w:proofErr w:type="spellEnd"/>
      <w:r>
        <w:rPr>
          <w:rFonts w:eastAsia="Times New Roman" w:cs="Times New Roman"/>
          <w:szCs w:val="24"/>
          <w:lang w:eastAsia="es-ES"/>
        </w:rPr>
        <w:t xml:space="preserve"> Delia. </w:t>
      </w:r>
      <w:proofErr w:type="spellStart"/>
      <w:r>
        <w:rPr>
          <w:rFonts w:eastAsia="Times New Roman" w:cs="Times New Roman"/>
          <w:szCs w:val="24"/>
          <w:lang w:eastAsia="es-ES"/>
        </w:rPr>
        <w:t>Mg.Emg</w:t>
      </w:r>
      <w:proofErr w:type="spellEnd"/>
      <w:r>
        <w:rPr>
          <w:rFonts w:eastAsia="Times New Roman" w:cs="Times New Roman"/>
          <w:szCs w:val="24"/>
          <w:lang w:val="es-ES" w:eastAsia="es-ES"/>
        </w:rPr>
        <w:t xml:space="preserve"> </w:t>
      </w:r>
      <w:r>
        <w:rPr>
          <w:rFonts w:eastAsia="Times New Roman" w:cs="Times New Roman"/>
          <w:szCs w:val="24"/>
          <w:vertAlign w:val="superscript"/>
          <w:lang w:val="es-ES" w:eastAsia="es-ES"/>
        </w:rPr>
        <w:t>(1)</w:t>
      </w:r>
    </w:p>
    <w:p w:rsidR="00D93E76" w:rsidRDefault="00371EEF">
      <w:pPr>
        <w:pStyle w:val="Standard"/>
        <w:spacing w:before="0" w:after="240"/>
        <w:jc w:val="left"/>
      </w:pPr>
      <w:r>
        <w:rPr>
          <w:rFonts w:cs="Times New Roman"/>
          <w:bCs/>
          <w:color w:val="000000"/>
          <w:szCs w:val="24"/>
        </w:rPr>
        <w:t xml:space="preserve">Parrales </w:t>
      </w:r>
      <w:proofErr w:type="spellStart"/>
      <w:r>
        <w:rPr>
          <w:rFonts w:cs="Times New Roman"/>
          <w:bCs/>
          <w:color w:val="000000"/>
          <w:szCs w:val="24"/>
        </w:rPr>
        <w:t>Choez</w:t>
      </w:r>
      <w:proofErr w:type="spellEnd"/>
      <w:r>
        <w:rPr>
          <w:rFonts w:cs="Times New Roman"/>
          <w:bCs/>
          <w:color w:val="000000"/>
          <w:szCs w:val="24"/>
        </w:rPr>
        <w:t xml:space="preserve"> Ana</w:t>
      </w:r>
      <w:r>
        <w:rPr>
          <w:rFonts w:cs="Times New Roman"/>
          <w:bCs/>
          <w:color w:val="000000"/>
          <w:szCs w:val="24"/>
          <w:vertAlign w:val="superscript"/>
        </w:rPr>
        <w:t xml:space="preserve"> </w:t>
      </w:r>
      <w:r>
        <w:rPr>
          <w:rFonts w:cs="Times New Roman"/>
          <w:bCs/>
          <w:color w:val="000000"/>
          <w:szCs w:val="24"/>
          <w:vertAlign w:val="superscript"/>
          <w:lang w:val="es-ES"/>
        </w:rPr>
        <w:t>(2)</w:t>
      </w:r>
    </w:p>
    <w:p w:rsidR="00D93E76" w:rsidRDefault="00371EEF">
      <w:pPr>
        <w:pStyle w:val="Standard"/>
        <w:spacing w:before="0" w:after="240"/>
        <w:jc w:val="left"/>
      </w:pPr>
      <w:r>
        <w:rPr>
          <w:rFonts w:cs="Times New Roman"/>
          <w:bCs/>
          <w:color w:val="000000"/>
          <w:szCs w:val="24"/>
        </w:rPr>
        <w:t xml:space="preserve">Solórzano </w:t>
      </w:r>
      <w:proofErr w:type="spellStart"/>
      <w:r>
        <w:rPr>
          <w:rFonts w:cs="Times New Roman"/>
          <w:bCs/>
          <w:color w:val="000000"/>
          <w:szCs w:val="24"/>
        </w:rPr>
        <w:t>Solórzano</w:t>
      </w:r>
      <w:proofErr w:type="spellEnd"/>
      <w:r>
        <w:rPr>
          <w:rFonts w:cs="Times New Roman"/>
          <w:bCs/>
          <w:color w:val="000000"/>
          <w:szCs w:val="24"/>
        </w:rPr>
        <w:t xml:space="preserve"> </w:t>
      </w:r>
      <w:proofErr w:type="spellStart"/>
      <w:r>
        <w:rPr>
          <w:rFonts w:cs="Times New Roman"/>
          <w:bCs/>
          <w:color w:val="000000"/>
          <w:szCs w:val="24"/>
        </w:rPr>
        <w:t>Sidar</w:t>
      </w:r>
      <w:proofErr w:type="spellEnd"/>
      <w:r>
        <w:rPr>
          <w:rFonts w:cs="Times New Roman"/>
          <w:bCs/>
          <w:color w:val="000000"/>
          <w:szCs w:val="24"/>
          <w:vertAlign w:val="superscript"/>
        </w:rPr>
        <w:t xml:space="preserve"> </w:t>
      </w:r>
      <w:r>
        <w:rPr>
          <w:rFonts w:cs="Times New Roman"/>
          <w:bCs/>
          <w:color w:val="000000"/>
          <w:szCs w:val="24"/>
          <w:vertAlign w:val="superscript"/>
          <w:lang w:val="es-ES"/>
        </w:rPr>
        <w:t>(3)</w:t>
      </w:r>
    </w:p>
    <w:p w:rsidR="00D93E76" w:rsidRDefault="00371EEF">
      <w:pPr>
        <w:pStyle w:val="Standard"/>
        <w:spacing w:before="0" w:after="240"/>
        <w:jc w:val="left"/>
      </w:pPr>
      <w:r>
        <w:rPr>
          <w:rFonts w:eastAsia="Times New Roman" w:cs="Times New Roman"/>
          <w:szCs w:val="24"/>
          <w:lang w:val="es-ES" w:eastAsia="es-ES"/>
        </w:rPr>
        <w:t xml:space="preserve">(1) </w:t>
      </w:r>
      <w:r>
        <w:rPr>
          <w:rFonts w:eastAsia="Times New Roman" w:cs="Times New Roman"/>
          <w:szCs w:val="24"/>
          <w:lang w:eastAsia="es-ES"/>
        </w:rPr>
        <w:t xml:space="preserve">Universidad Estatal del Sur de Manabí, </w:t>
      </w:r>
      <w:hyperlink r:id="rId7" w:history="1">
        <w:r w:rsidRPr="00003608">
          <w:rPr>
            <w:rFonts w:eastAsia="Times New Roman" w:cs="Times New Roman"/>
            <w:i/>
            <w:color w:val="4472C4" w:themeColor="accent5"/>
            <w:szCs w:val="24"/>
            <w:u w:val="single"/>
            <w:lang w:eastAsia="es-ES"/>
          </w:rPr>
          <w:t>deliabravo85@hotmail.co</w:t>
        </w:r>
      </w:hyperlink>
      <w:hyperlink r:id="rId8" w:history="1">
        <w:r w:rsidRPr="00003608">
          <w:rPr>
            <w:rFonts w:eastAsia="Times New Roman" w:cs="Times New Roman"/>
            <w:i/>
            <w:color w:val="4472C4" w:themeColor="accent5"/>
            <w:szCs w:val="24"/>
            <w:u w:val="single"/>
            <w:lang w:val="es-ES" w:eastAsia="es-ES"/>
          </w:rPr>
          <w:t>m</w:t>
        </w:r>
      </w:hyperlink>
    </w:p>
    <w:p w:rsidR="00D93E76" w:rsidRDefault="00371EEF">
      <w:pPr>
        <w:pStyle w:val="Standard"/>
        <w:spacing w:before="0" w:after="240"/>
        <w:jc w:val="left"/>
      </w:pPr>
      <w:r>
        <w:rPr>
          <w:rFonts w:eastAsia="Times New Roman" w:cs="Times New Roman"/>
          <w:szCs w:val="24"/>
          <w:lang w:val="es-ES" w:eastAsia="es-ES"/>
        </w:rPr>
        <w:t xml:space="preserve">(2) </w:t>
      </w:r>
      <w:r>
        <w:rPr>
          <w:rFonts w:eastAsia="Times New Roman" w:cs="Times New Roman"/>
          <w:szCs w:val="24"/>
          <w:lang w:eastAsia="es-ES"/>
        </w:rPr>
        <w:t>Universidad Estatal del Sur de Manabí,</w:t>
      </w:r>
      <w:r>
        <w:rPr>
          <w:rFonts w:cs="Times New Roman"/>
          <w:szCs w:val="24"/>
        </w:rPr>
        <w:t xml:space="preserve"> </w:t>
      </w:r>
      <w:hyperlink r:id="rId9" w:history="1">
        <w:r w:rsidRPr="00003608">
          <w:rPr>
            <w:rFonts w:cs="Times New Roman"/>
            <w:i/>
            <w:color w:val="4472C4" w:themeColor="accent5"/>
            <w:szCs w:val="24"/>
            <w:u w:val="single"/>
          </w:rPr>
          <w:t>joselynparrales@hotmail.c</w:t>
        </w:r>
      </w:hyperlink>
      <w:hyperlink r:id="rId10" w:history="1">
        <w:proofErr w:type="spellStart"/>
        <w:r w:rsidRPr="00003608">
          <w:rPr>
            <w:rFonts w:cs="Times New Roman"/>
            <w:i/>
            <w:color w:val="4472C4" w:themeColor="accent5"/>
            <w:szCs w:val="24"/>
            <w:u w:val="single"/>
            <w:lang w:val="es-ES"/>
          </w:rPr>
          <w:t>om</w:t>
        </w:r>
        <w:proofErr w:type="spellEnd"/>
      </w:hyperlink>
    </w:p>
    <w:p w:rsidR="00D93E76" w:rsidRDefault="00371EEF">
      <w:pPr>
        <w:pStyle w:val="Standard"/>
        <w:spacing w:before="0" w:after="240"/>
        <w:jc w:val="left"/>
      </w:pPr>
      <w:r>
        <w:rPr>
          <w:rFonts w:eastAsia="Times New Roman" w:cs="Times New Roman"/>
          <w:szCs w:val="24"/>
          <w:lang w:val="es-ES" w:eastAsia="es-ES"/>
        </w:rPr>
        <w:t xml:space="preserve">(3) </w:t>
      </w:r>
      <w:r>
        <w:rPr>
          <w:rFonts w:eastAsia="Times New Roman" w:cs="Times New Roman"/>
          <w:szCs w:val="24"/>
          <w:lang w:eastAsia="es-ES"/>
        </w:rPr>
        <w:t xml:space="preserve">Universidad Estatal del Sur de Manabí, </w:t>
      </w:r>
      <w:hyperlink r:id="rId11" w:history="1">
        <w:r w:rsidRPr="00003608">
          <w:rPr>
            <w:rFonts w:eastAsia="Times New Roman" w:cs="Times New Roman"/>
            <w:i/>
            <w:color w:val="4472C4" w:themeColor="accent5"/>
            <w:szCs w:val="24"/>
            <w:lang w:eastAsia="es-ES"/>
          </w:rPr>
          <w:t>sidarsolorzano@hotmail.c</w:t>
        </w:r>
      </w:hyperlink>
      <w:hyperlink r:id="rId12" w:history="1">
        <w:proofErr w:type="spellStart"/>
        <w:r w:rsidRPr="00003608">
          <w:rPr>
            <w:rFonts w:eastAsia="Times New Roman" w:cs="Times New Roman"/>
            <w:i/>
            <w:color w:val="4472C4" w:themeColor="accent5"/>
            <w:szCs w:val="24"/>
            <w:lang w:val="es-ES" w:eastAsia="es-ES"/>
          </w:rPr>
          <w:t>om</w:t>
        </w:r>
        <w:proofErr w:type="spellEnd"/>
      </w:hyperlink>
    </w:p>
    <w:p w:rsidR="00003608" w:rsidRPr="002534B7" w:rsidRDefault="00003608" w:rsidP="00003608">
      <w:pPr>
        <w:spacing w:after="240" w:line="360" w:lineRule="auto"/>
        <w:jc w:val="center"/>
        <w:rPr>
          <w:rFonts w:ascii="Times New Roman" w:hAnsi="Times New Roman" w:cs="Times New Roman"/>
          <w:sz w:val="24"/>
          <w:szCs w:val="24"/>
          <w:lang w:val="pt-BR"/>
        </w:rPr>
      </w:pPr>
      <w:r>
        <w:rPr>
          <w:rFonts w:ascii="Times New Roman" w:hAnsi="Times New Roman" w:cs="Times New Roman"/>
          <w:color w:val="000000"/>
          <w:sz w:val="24"/>
          <w:szCs w:val="24"/>
          <w:lang w:val="pt-BR"/>
        </w:rPr>
        <w:t xml:space="preserve">                                                                                                   </w:t>
      </w:r>
      <w:proofErr w:type="spellStart"/>
      <w:r w:rsidRPr="002534B7">
        <w:rPr>
          <w:rFonts w:ascii="Times New Roman" w:hAnsi="Times New Roman" w:cs="Times New Roman"/>
          <w:color w:val="000000"/>
          <w:sz w:val="24"/>
          <w:szCs w:val="24"/>
          <w:lang w:val="pt-BR"/>
        </w:rPr>
        <w:t>Contacto</w:t>
      </w:r>
      <w:proofErr w:type="spellEnd"/>
      <w:r w:rsidRPr="002534B7">
        <w:rPr>
          <w:rFonts w:ascii="Times New Roman" w:hAnsi="Times New Roman" w:cs="Times New Roman"/>
          <w:color w:val="000000"/>
          <w:sz w:val="24"/>
          <w:szCs w:val="24"/>
          <w:lang w:val="pt-BR"/>
        </w:rPr>
        <w:t>:</w:t>
      </w:r>
      <w:r w:rsidRPr="002534B7">
        <w:rPr>
          <w:rFonts w:ascii="Times New Roman" w:hAnsi="Times New Roman" w:cs="Times New Roman"/>
          <w:sz w:val="24"/>
          <w:szCs w:val="24"/>
          <w:lang w:val="pt-BR"/>
        </w:rPr>
        <w:t xml:space="preserve"> </w:t>
      </w:r>
      <w:bookmarkStart w:id="1" w:name="_GoBack"/>
      <w:r w:rsidRPr="00003608">
        <w:rPr>
          <w:rFonts w:ascii="Times New Roman" w:eastAsia="Times New Roman" w:hAnsi="Times New Roman" w:cs="Times New Roman"/>
          <w:i/>
          <w:color w:val="4472C4" w:themeColor="accent5"/>
          <w:szCs w:val="24"/>
          <w:u w:val="single"/>
          <w:lang w:eastAsia="es-ES"/>
        </w:rPr>
        <w:fldChar w:fldCharType="begin"/>
      </w:r>
      <w:r w:rsidRPr="00003608">
        <w:rPr>
          <w:rFonts w:ascii="Times New Roman" w:eastAsia="Times New Roman" w:hAnsi="Times New Roman" w:cs="Times New Roman"/>
          <w:i/>
          <w:color w:val="4472C4" w:themeColor="accent5"/>
          <w:szCs w:val="24"/>
          <w:u w:val="single"/>
          <w:lang w:eastAsia="es-ES"/>
        </w:rPr>
        <w:instrText xml:space="preserve"> HYPERLINK  "mailto:deliabravo85@hotmail.com" </w:instrText>
      </w:r>
      <w:r w:rsidRPr="00003608">
        <w:rPr>
          <w:rFonts w:ascii="Times New Roman" w:eastAsia="Times New Roman" w:hAnsi="Times New Roman" w:cs="Times New Roman"/>
          <w:i/>
          <w:color w:val="4472C4" w:themeColor="accent5"/>
          <w:szCs w:val="24"/>
          <w:u w:val="single"/>
          <w:lang w:eastAsia="es-ES"/>
        </w:rPr>
        <w:fldChar w:fldCharType="separate"/>
      </w:r>
      <w:r w:rsidRPr="00003608">
        <w:rPr>
          <w:rFonts w:ascii="Times New Roman" w:eastAsia="Times New Roman" w:hAnsi="Times New Roman" w:cs="Times New Roman"/>
          <w:i/>
          <w:color w:val="4472C4" w:themeColor="accent5"/>
          <w:szCs w:val="24"/>
          <w:u w:val="single"/>
          <w:lang w:eastAsia="es-ES"/>
        </w:rPr>
        <w:t>deliabravo85@hotmail.co</w:t>
      </w:r>
      <w:r w:rsidRPr="00003608">
        <w:rPr>
          <w:rFonts w:ascii="Times New Roman" w:eastAsia="Times New Roman" w:hAnsi="Times New Roman" w:cs="Times New Roman"/>
          <w:i/>
          <w:color w:val="4472C4" w:themeColor="accent5"/>
          <w:szCs w:val="24"/>
          <w:u w:val="single"/>
          <w:lang w:eastAsia="es-ES"/>
        </w:rPr>
        <w:fldChar w:fldCharType="end"/>
      </w:r>
      <w:hyperlink r:id="rId13" w:history="1">
        <w:r w:rsidRPr="00003608">
          <w:rPr>
            <w:rFonts w:ascii="Times New Roman" w:eastAsia="Times New Roman" w:hAnsi="Times New Roman" w:cs="Times New Roman"/>
            <w:i/>
            <w:color w:val="4472C4" w:themeColor="accent5"/>
            <w:szCs w:val="24"/>
            <w:u w:val="single"/>
            <w:lang w:eastAsia="es-ES"/>
          </w:rPr>
          <w:t>m</w:t>
        </w:r>
      </w:hyperlink>
      <w:bookmarkEnd w:id="1"/>
    </w:p>
    <w:p w:rsidR="00003608" w:rsidRDefault="00003608" w:rsidP="00003608">
      <w:pPr>
        <w:rPr>
          <w:rFonts w:ascii="Arial" w:hAnsi="Arial" w:cs="Arial"/>
          <w:b/>
          <w:bCs/>
          <w:color w:val="000000"/>
        </w:rPr>
      </w:pPr>
      <w:r>
        <w:rPr>
          <w:rFonts w:ascii="Arial" w:hAnsi="Arial" w:cs="Arial"/>
          <w:b/>
          <w:bCs/>
          <w:color w:val="000000"/>
          <w:spacing w:val="2"/>
        </w:rPr>
        <w:t>Receptado 17</w:t>
      </w:r>
      <w:r w:rsidRPr="004001D4">
        <w:rPr>
          <w:rFonts w:ascii="Arial" w:hAnsi="Arial" w:cs="Arial"/>
          <w:b/>
          <w:bCs/>
          <w:color w:val="000000"/>
          <w:spacing w:val="2"/>
        </w:rPr>
        <w:t>/</w:t>
      </w:r>
      <w:r>
        <w:rPr>
          <w:rFonts w:ascii="Arial" w:hAnsi="Arial" w:cs="Arial"/>
          <w:b/>
          <w:bCs/>
          <w:color w:val="000000"/>
          <w:spacing w:val="2"/>
        </w:rPr>
        <w:t>10</w:t>
      </w:r>
      <w:r w:rsidRPr="004001D4">
        <w:rPr>
          <w:rFonts w:ascii="Arial" w:hAnsi="Arial" w:cs="Arial"/>
          <w:b/>
          <w:bCs/>
          <w:color w:val="000000"/>
          <w:spacing w:val="2"/>
        </w:rPr>
        <w:t>/2019</w:t>
      </w:r>
      <w:r>
        <w:rPr>
          <w:rFonts w:ascii="Arial" w:hAnsi="Arial" w:cs="Arial"/>
          <w:b/>
          <w:bCs/>
          <w:color w:val="000000"/>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20</w:t>
      </w:r>
      <w:r w:rsidRPr="002C1E2B">
        <w:rPr>
          <w:rFonts w:ascii="Arial" w:hAnsi="Arial" w:cs="Arial"/>
          <w:b/>
          <w:bCs/>
          <w:color w:val="000000"/>
          <w:spacing w:val="2"/>
        </w:rPr>
        <w:t>/</w:t>
      </w:r>
      <w:r>
        <w:rPr>
          <w:rFonts w:ascii="Arial" w:hAnsi="Arial" w:cs="Arial"/>
          <w:b/>
          <w:bCs/>
          <w:color w:val="000000"/>
          <w:spacing w:val="2"/>
        </w:rPr>
        <w:t>12</w:t>
      </w:r>
      <w:r w:rsidRPr="002C1E2B">
        <w:rPr>
          <w:rFonts w:ascii="Arial" w:hAnsi="Arial" w:cs="Arial"/>
          <w:b/>
          <w:bCs/>
          <w:color w:val="000000"/>
          <w:spacing w:val="2"/>
        </w:rPr>
        <w:t>/2019</w:t>
      </w:r>
    </w:p>
    <w:p w:rsidR="00D93E76" w:rsidRDefault="00371EEF">
      <w:pPr>
        <w:pStyle w:val="Standard"/>
        <w:spacing w:before="0" w:after="240"/>
        <w:jc w:val="left"/>
      </w:pPr>
      <w:r>
        <w:rPr>
          <w:rFonts w:cs="Times New Roman"/>
          <w:b/>
          <w:bCs/>
          <w:color w:val="000000"/>
          <w:szCs w:val="24"/>
        </w:rPr>
        <w:t>Resumen</w:t>
      </w:r>
    </w:p>
    <w:p w:rsidR="00D93E76" w:rsidRDefault="00371EEF">
      <w:pPr>
        <w:pStyle w:val="Standard"/>
        <w:spacing w:before="0" w:after="240"/>
      </w:pPr>
      <w:r>
        <w:rPr>
          <w:rFonts w:cs="Times New Roman"/>
          <w:color w:val="000000"/>
          <w:szCs w:val="24"/>
        </w:rPr>
        <w:t xml:space="preserve">Lo estilos de vida son todas aquellas conductas adquiridas y predominantes de una persona que determinan en gran medida </w:t>
      </w:r>
      <w:r>
        <w:rPr>
          <w:rFonts w:cs="Times New Roman"/>
          <w:color w:val="000000"/>
          <w:szCs w:val="24"/>
        </w:rPr>
        <w:t>su estado de salud. Un estilo de vida inadecuado es uno de los principales factores para el desarrollo de diabetes mellitus, enfermedad crónica no transmisible caracterizada por el aumento de los niveles de glucemia en la sangre, y que causa grandes afecci</w:t>
      </w:r>
      <w:r>
        <w:rPr>
          <w:rFonts w:cs="Times New Roman"/>
          <w:color w:val="000000"/>
          <w:szCs w:val="24"/>
        </w:rPr>
        <w:t xml:space="preserve">ones en el bienestar social. Esta investigación se llevó a cabo en la comunidad de </w:t>
      </w:r>
      <w:proofErr w:type="spellStart"/>
      <w:r>
        <w:rPr>
          <w:rFonts w:cs="Times New Roman"/>
          <w:color w:val="000000"/>
          <w:szCs w:val="24"/>
        </w:rPr>
        <w:t>Joa</w:t>
      </w:r>
      <w:proofErr w:type="spellEnd"/>
      <w:r>
        <w:rPr>
          <w:rFonts w:cs="Times New Roman"/>
          <w:color w:val="000000"/>
          <w:szCs w:val="24"/>
        </w:rPr>
        <w:t xml:space="preserve"> del cantón Jipijapa, provincia de Manabí para determinar factores de riesgos que son predisponentes para diabetes mellitus en sus habitantes. El diseño metodológico está</w:t>
      </w:r>
      <w:r>
        <w:rPr>
          <w:rFonts w:cs="Times New Roman"/>
          <w:color w:val="000000"/>
          <w:szCs w:val="24"/>
        </w:rPr>
        <w:t xml:space="preserve"> conformado por un estudio de tipo descriptivo de corte transversal, aplicando los métodos analítico y cuantitativo, las técnicas utilizadas fueron la entrevista a un reconocido médico </w:t>
      </w:r>
      <w:proofErr w:type="spellStart"/>
      <w:r>
        <w:rPr>
          <w:rFonts w:cs="Times New Roman"/>
          <w:color w:val="000000"/>
          <w:szCs w:val="24"/>
        </w:rPr>
        <w:t>diabetólogo</w:t>
      </w:r>
      <w:proofErr w:type="spellEnd"/>
      <w:r>
        <w:rPr>
          <w:rFonts w:cs="Times New Roman"/>
          <w:color w:val="000000"/>
          <w:szCs w:val="24"/>
        </w:rPr>
        <w:t xml:space="preserve"> de la provincia y la encuesta a los habitantes de la comuni</w:t>
      </w:r>
      <w:r>
        <w:rPr>
          <w:rFonts w:cs="Times New Roman"/>
          <w:color w:val="000000"/>
          <w:szCs w:val="24"/>
        </w:rPr>
        <w:t>dad, para conocer sobre los estilos de vida y factores de riesgo, además de toma de los perímetros antropométricos, a fin de determinar el nivel de Índice de Masa Corporal y niveles de glucemia en ayunas; de 371 habitantes se utilizó la técnica de muestreo</w:t>
      </w:r>
      <w:r>
        <w:rPr>
          <w:rFonts w:cs="Times New Roman"/>
          <w:color w:val="000000"/>
          <w:szCs w:val="24"/>
        </w:rPr>
        <w:t xml:space="preserve"> probabilístico con margen de error de 10% dando una muestra de 58 personas, los resultados permitieron determinar que los estilos de vida en la población son inadecuados en su mayoría por lo que constituyen factores de riesgo netos que </w:t>
      </w:r>
      <w:r>
        <w:rPr>
          <w:rFonts w:cs="Times New Roman"/>
          <w:color w:val="000000"/>
          <w:szCs w:val="24"/>
        </w:rPr>
        <w:lastRenderedPageBreak/>
        <w:t>conjuntamente con l</w:t>
      </w:r>
      <w:r>
        <w:rPr>
          <w:rFonts w:cs="Times New Roman"/>
          <w:color w:val="000000"/>
          <w:szCs w:val="24"/>
        </w:rPr>
        <w:t>os resultados del índice de masa corporal y glucemia indican que existe un alto riesgo de desarrollar diabetes mellitus tipo II.</w:t>
      </w:r>
    </w:p>
    <w:p w:rsidR="00D93E76" w:rsidRDefault="00371EEF">
      <w:pPr>
        <w:pStyle w:val="Standard"/>
        <w:spacing w:before="0" w:after="240"/>
      </w:pPr>
      <w:r>
        <w:rPr>
          <w:rFonts w:cs="Times New Roman"/>
          <w:b/>
          <w:bCs/>
          <w:color w:val="000000"/>
          <w:szCs w:val="24"/>
        </w:rPr>
        <w:t xml:space="preserve">Palabras clave: </w:t>
      </w:r>
      <w:r>
        <w:rPr>
          <w:rFonts w:cs="Times New Roman"/>
          <w:color w:val="000000"/>
          <w:szCs w:val="24"/>
        </w:rPr>
        <w:t xml:space="preserve">glucemia, bienestar social, </w:t>
      </w:r>
      <w:proofErr w:type="spellStart"/>
      <w:r>
        <w:rPr>
          <w:rFonts w:cs="Times New Roman"/>
          <w:color w:val="000000"/>
          <w:szCs w:val="24"/>
        </w:rPr>
        <w:t>diabetólogo</w:t>
      </w:r>
      <w:proofErr w:type="spellEnd"/>
      <w:r>
        <w:rPr>
          <w:rFonts w:cs="Times New Roman"/>
          <w:color w:val="000000"/>
          <w:szCs w:val="24"/>
        </w:rPr>
        <w:t>.</w:t>
      </w:r>
    </w:p>
    <w:p w:rsidR="00D93E76" w:rsidRDefault="00371EEF">
      <w:pPr>
        <w:pStyle w:val="Standard"/>
        <w:spacing w:before="0" w:after="240"/>
        <w:jc w:val="left"/>
      </w:pPr>
      <w:r>
        <w:rPr>
          <w:rFonts w:cs="Times New Roman"/>
          <w:b/>
          <w:bCs/>
          <w:color w:val="000000"/>
          <w:szCs w:val="24"/>
          <w:lang w:val="en-US"/>
        </w:rPr>
        <w:t>Summary</w:t>
      </w:r>
    </w:p>
    <w:p w:rsidR="00D93E76" w:rsidRDefault="00371EEF">
      <w:pPr>
        <w:pStyle w:val="Standard"/>
        <w:spacing w:before="0" w:after="240"/>
      </w:pPr>
      <w:r>
        <w:rPr>
          <w:rFonts w:cs="Times New Roman"/>
          <w:color w:val="000000"/>
          <w:szCs w:val="24"/>
          <w:lang w:val="en-US"/>
        </w:rPr>
        <w:t>The lifestyles are all those acquired and predominant behavi</w:t>
      </w:r>
      <w:r>
        <w:rPr>
          <w:rFonts w:cs="Times New Roman"/>
          <w:color w:val="000000"/>
          <w:szCs w:val="24"/>
          <w:lang w:val="en-US"/>
        </w:rPr>
        <w:t>ors of a person that largely determine their state of health. An inadequate lifestyle is one of the main factors for the development of diabetes mellitus, a chronic non-communicable disease characterized by the increase in blood glucose levels, and which c</w:t>
      </w:r>
      <w:r>
        <w:rPr>
          <w:rFonts w:cs="Times New Roman"/>
          <w:color w:val="000000"/>
          <w:szCs w:val="24"/>
          <w:lang w:val="en-US"/>
        </w:rPr>
        <w:t xml:space="preserve">auses major problems in social well-being. This research was carried out in the community of </w:t>
      </w:r>
      <w:proofErr w:type="spellStart"/>
      <w:r>
        <w:rPr>
          <w:rFonts w:cs="Times New Roman"/>
          <w:color w:val="000000"/>
          <w:szCs w:val="24"/>
          <w:lang w:val="en-US"/>
        </w:rPr>
        <w:t>Joa</w:t>
      </w:r>
      <w:proofErr w:type="spellEnd"/>
      <w:r>
        <w:rPr>
          <w:rFonts w:cs="Times New Roman"/>
          <w:color w:val="000000"/>
          <w:szCs w:val="24"/>
          <w:lang w:val="en-US"/>
        </w:rPr>
        <w:t xml:space="preserve"> in </w:t>
      </w:r>
      <w:proofErr w:type="spellStart"/>
      <w:r>
        <w:rPr>
          <w:rFonts w:cs="Times New Roman"/>
          <w:color w:val="000000"/>
          <w:szCs w:val="24"/>
          <w:lang w:val="en-US"/>
        </w:rPr>
        <w:t>Jipijapa</w:t>
      </w:r>
      <w:proofErr w:type="spellEnd"/>
      <w:r>
        <w:rPr>
          <w:rFonts w:cs="Times New Roman"/>
          <w:color w:val="000000"/>
          <w:szCs w:val="24"/>
          <w:lang w:val="en-US"/>
        </w:rPr>
        <w:t xml:space="preserve"> canton, province of Manabí to determine risk factors that are predisposing for diabetes mellitus in its inhabitants. The methodological design is m</w:t>
      </w:r>
      <w:r>
        <w:rPr>
          <w:rFonts w:cs="Times New Roman"/>
          <w:color w:val="000000"/>
          <w:szCs w:val="24"/>
          <w:lang w:val="en-US"/>
        </w:rPr>
        <w:t xml:space="preserve">ade up of a descriptive cross-sectional study, applying the analytical and quantitative methods, the techniques used were the interview with a renowned </w:t>
      </w:r>
      <w:proofErr w:type="spellStart"/>
      <w:r>
        <w:rPr>
          <w:rFonts w:cs="Times New Roman"/>
          <w:color w:val="000000"/>
          <w:szCs w:val="24"/>
          <w:lang w:val="en-US"/>
        </w:rPr>
        <w:t>diabetologist</w:t>
      </w:r>
      <w:proofErr w:type="spellEnd"/>
      <w:r>
        <w:rPr>
          <w:rFonts w:cs="Times New Roman"/>
          <w:color w:val="000000"/>
          <w:szCs w:val="24"/>
          <w:lang w:val="en-US"/>
        </w:rPr>
        <w:t xml:space="preserve"> in the province and the survey of the inhabitants of the community, to learn about lifesty</w:t>
      </w:r>
      <w:r>
        <w:rPr>
          <w:rFonts w:cs="Times New Roman"/>
          <w:color w:val="000000"/>
          <w:szCs w:val="24"/>
          <w:lang w:val="en-US"/>
        </w:rPr>
        <w:t>les and risk factors, in addition to taking anthropometric perimeters, to determine the level of Body Mass Index and fasting blood glucose levels; of 371 inhabitants, the probabilistic sampling technique was used with a margin of error of 10% giving a samp</w:t>
      </w:r>
      <w:r>
        <w:rPr>
          <w:rFonts w:cs="Times New Roman"/>
          <w:color w:val="000000"/>
          <w:szCs w:val="24"/>
          <w:lang w:val="en-US"/>
        </w:rPr>
        <w:t>le of 58 people, the results allowed us to determine that the lifestyles in the population are mostly inadequate and therefore constitute net risk factors that Together with the results of the body mass index and blood glucose, there is a high risk of deve</w:t>
      </w:r>
      <w:r>
        <w:rPr>
          <w:rFonts w:cs="Times New Roman"/>
          <w:color w:val="000000"/>
          <w:szCs w:val="24"/>
          <w:lang w:val="en-US"/>
        </w:rPr>
        <w:t>loping type II diabetes mellitus.</w:t>
      </w:r>
    </w:p>
    <w:p w:rsidR="00D93E76" w:rsidRDefault="00371EEF">
      <w:pPr>
        <w:pStyle w:val="Standard"/>
        <w:spacing w:before="0" w:after="240"/>
      </w:pPr>
      <w:r>
        <w:rPr>
          <w:rFonts w:cs="Times New Roman"/>
          <w:b/>
          <w:bCs/>
          <w:color w:val="000000"/>
          <w:szCs w:val="24"/>
          <w:lang w:val="en-US"/>
        </w:rPr>
        <w:t xml:space="preserve">Keywords: </w:t>
      </w:r>
      <w:proofErr w:type="spellStart"/>
      <w:r>
        <w:rPr>
          <w:rFonts w:cs="Times New Roman"/>
          <w:color w:val="000000"/>
          <w:szCs w:val="24"/>
          <w:lang w:val="en-US"/>
        </w:rPr>
        <w:t>glycemia</w:t>
      </w:r>
      <w:proofErr w:type="spellEnd"/>
      <w:r>
        <w:rPr>
          <w:rFonts w:cs="Times New Roman"/>
          <w:color w:val="000000"/>
          <w:szCs w:val="24"/>
          <w:lang w:val="en-US"/>
        </w:rPr>
        <w:t xml:space="preserve">, social welfare, </w:t>
      </w:r>
      <w:proofErr w:type="spellStart"/>
      <w:r>
        <w:rPr>
          <w:rFonts w:cs="Times New Roman"/>
          <w:color w:val="000000"/>
          <w:szCs w:val="24"/>
          <w:lang w:val="en-US"/>
        </w:rPr>
        <w:t>diabetologist</w:t>
      </w:r>
      <w:proofErr w:type="spellEnd"/>
      <w:r>
        <w:rPr>
          <w:rFonts w:cs="Times New Roman"/>
          <w:color w:val="000000"/>
          <w:szCs w:val="24"/>
          <w:lang w:val="en-US"/>
        </w:rPr>
        <w:t>.</w:t>
      </w:r>
    </w:p>
    <w:p w:rsidR="00D93E76" w:rsidRDefault="00371EEF">
      <w:pPr>
        <w:pStyle w:val="Ttulo2"/>
        <w:spacing w:before="0" w:after="240"/>
        <w:jc w:val="left"/>
      </w:pPr>
      <w:r>
        <w:rPr>
          <w:rFonts w:cs="Times New Roman"/>
          <w:szCs w:val="24"/>
        </w:rPr>
        <w:t>Introducción</w:t>
      </w:r>
      <w:bookmarkEnd w:id="0"/>
    </w:p>
    <w:p w:rsidR="00D93E76" w:rsidRDefault="00371EEF">
      <w:pPr>
        <w:pStyle w:val="Standard"/>
        <w:spacing w:before="0" w:after="240"/>
      </w:pPr>
      <w:r>
        <w:rPr>
          <w:rFonts w:cs="Times New Roman"/>
          <w:szCs w:val="24"/>
        </w:rPr>
        <w:t xml:space="preserve">La Diabetes Mellitus es una enfermedad crónica no transmisible caracterizada por el incremento de los niveles glucémicos causada por la deficiente secreción </w:t>
      </w:r>
      <w:r>
        <w:rPr>
          <w:rFonts w:cs="Times New Roman"/>
          <w:szCs w:val="24"/>
        </w:rPr>
        <w:t>de la insulina que se produce en el páncreas, o por la no asimilación de las células ante el estímulo de estas. Se relaciona comúnmente a estados de sobrepeso y obesidad, a causa del sedentarismo e inadecuados hábitos de vida (Meneses, 2014).</w:t>
      </w:r>
    </w:p>
    <w:p w:rsidR="00D93E76" w:rsidRDefault="00371EEF">
      <w:pPr>
        <w:pStyle w:val="Standard"/>
        <w:spacing w:before="0" w:after="240"/>
      </w:pPr>
      <w:r>
        <w:rPr>
          <w:rFonts w:cs="Times New Roman"/>
          <w:szCs w:val="24"/>
          <w:lang w:eastAsia="es-EC"/>
        </w:rPr>
        <w:t xml:space="preserve">Según datos </w:t>
      </w:r>
      <w:r>
        <w:rPr>
          <w:rFonts w:cs="Times New Roman"/>
          <w:szCs w:val="24"/>
          <w:lang w:eastAsia="es-EC"/>
        </w:rPr>
        <w:t>de la Organización Mundial de la Salud</w:t>
      </w:r>
      <w:r>
        <w:rPr>
          <w:rFonts w:cs="Times New Roman"/>
          <w:szCs w:val="24"/>
        </w:rPr>
        <w:t xml:space="preserve"> OMS l</w:t>
      </w:r>
      <w:r>
        <w:rPr>
          <w:rFonts w:cs="Times New Roman"/>
          <w:szCs w:val="24"/>
          <w:lang w:eastAsia="es-EC"/>
        </w:rPr>
        <w:t>a prevalencia mundial de la diabetes en adultos ha aumentado del 4,7% en 1980 al 8,5% en 2014, con mayor rapidez en los países de ingresos medianos y bajos, estimando que en 2015 esta enfermedad fue la causa dire</w:t>
      </w:r>
      <w:r>
        <w:rPr>
          <w:rFonts w:cs="Times New Roman"/>
          <w:szCs w:val="24"/>
          <w:lang w:eastAsia="es-EC"/>
        </w:rPr>
        <w:t xml:space="preserve">cta de 1,6 millones de muertes, y otros 2,2 millones de muertes fueron atribuibles a la hiperglucemia, teniendo lugar antes </w:t>
      </w:r>
      <w:r>
        <w:rPr>
          <w:rFonts w:cs="Times New Roman"/>
          <w:szCs w:val="24"/>
          <w:lang w:eastAsia="es-EC"/>
        </w:rPr>
        <w:lastRenderedPageBreak/>
        <w:t xml:space="preserve">de los setenta años en la mitad de los casos, y proyecta que </w:t>
      </w:r>
      <w:r>
        <w:rPr>
          <w:rFonts w:eastAsia="Times New Roman" w:cs="Times New Roman"/>
          <w:szCs w:val="24"/>
          <w:lang w:eastAsia="es-EC"/>
        </w:rPr>
        <w:t>será la séptima causa de mortalidad en 2030 (OMS, 2018).</w:t>
      </w:r>
    </w:p>
    <w:p w:rsidR="00D93E76" w:rsidRDefault="00371EEF">
      <w:pPr>
        <w:pStyle w:val="Standard"/>
        <w:spacing w:before="0" w:after="240"/>
      </w:pPr>
      <w:r>
        <w:rPr>
          <w:rFonts w:cs="Times New Roman"/>
          <w:szCs w:val="24"/>
        </w:rPr>
        <w:t xml:space="preserve">De acuerdo a </w:t>
      </w:r>
      <w:r>
        <w:rPr>
          <w:rFonts w:cs="Times New Roman"/>
          <w:szCs w:val="24"/>
        </w:rPr>
        <w:t>datos de la Organización Panamericana de la Salud en los países latinoamericanos y del Caribe las tasas más elevadas de prevalencia de la diabetes corresponden a Belice (12,4%) y México (10,7%). Managua, Ciudad de Guatemala y Bogotá mantienen tasas de alre</w:t>
      </w:r>
      <w:r>
        <w:rPr>
          <w:rFonts w:cs="Times New Roman"/>
          <w:szCs w:val="24"/>
        </w:rPr>
        <w:t>dedor del 8 al 10% y en Ecuador se presentan índices del 5.9% de prevalencia en la población (OPS/OMS, 2018).</w:t>
      </w:r>
    </w:p>
    <w:p w:rsidR="00D93E76" w:rsidRDefault="00371EEF">
      <w:pPr>
        <w:pStyle w:val="Standard"/>
        <w:spacing w:before="0" w:after="240"/>
      </w:pPr>
      <w:r>
        <w:rPr>
          <w:rFonts w:cs="Times New Roman"/>
          <w:szCs w:val="24"/>
        </w:rPr>
        <w:t>En el Ecuador, según datos de la Encuesta Nacional de Salud y Nutrición (ENSANUT), en el 2013 se registró, a nivel nacional, un 62,8% de sobrepeso</w:t>
      </w:r>
      <w:r>
        <w:rPr>
          <w:rFonts w:cs="Times New Roman"/>
          <w:szCs w:val="24"/>
        </w:rPr>
        <w:t xml:space="preserve"> y obesidad en la población entre 20 y 60 años de edad, teniendo como factores principales la mala alimentación (alto consumo calórico, bajo consumo de frutas, vegetales y fibra) y falta de actividad física (MSP, 2013). Desarrolla un porcentaje muy elevado</w:t>
      </w:r>
      <w:r>
        <w:rPr>
          <w:rFonts w:cs="Times New Roman"/>
          <w:szCs w:val="24"/>
        </w:rPr>
        <w:t>, según cada registro de base estadístico, de poca reducción, debido a la falta de educación de estilos de vida, que no se aplican a diario</w:t>
      </w:r>
      <w:r>
        <w:rPr>
          <w:rFonts w:cs="Times New Roman"/>
          <w:szCs w:val="24"/>
          <w:lang w:val="es-ES"/>
        </w:rPr>
        <w:t xml:space="preserve"> (Encuesta Nacional de Salud y Nutrición, 2018)</w:t>
      </w:r>
      <w:r>
        <w:rPr>
          <w:rFonts w:cs="Times New Roman"/>
          <w:szCs w:val="24"/>
        </w:rPr>
        <w:t xml:space="preserve">.  </w:t>
      </w:r>
    </w:p>
    <w:p w:rsidR="00D93E76" w:rsidRDefault="00371EEF">
      <w:pPr>
        <w:pStyle w:val="Standard"/>
        <w:spacing w:before="0" w:after="240"/>
      </w:pPr>
      <w:r>
        <w:rPr>
          <w:rFonts w:cs="Times New Roman"/>
          <w:szCs w:val="24"/>
        </w:rPr>
        <w:t>De acuerdo a los datos estadísticos del INEC, en el año 2013 la pr</w:t>
      </w:r>
      <w:r>
        <w:rPr>
          <w:rFonts w:cs="Times New Roman"/>
          <w:szCs w:val="24"/>
        </w:rPr>
        <w:t>imera causa de muerte en el Ecuador fue la diabetes mellitus donde se registraron 4.695 muertes, con una tasa de mortalidad de 29,76. Seguido tenemos enfermedades hipertensivas (tasa de mortalidad de 26,56), enfermedades cerebrovasculares y cardiovasculare</w:t>
      </w:r>
      <w:r>
        <w:rPr>
          <w:rFonts w:cs="Times New Roman"/>
          <w:szCs w:val="24"/>
        </w:rPr>
        <w:t>s (Enfermedad isquémica del corazón) con una tasa de mortalidad de 22,61 y 18,65 respectivamente, datos que pueden incrementar sus cifras en los próximos años</w:t>
      </w:r>
      <w:r>
        <w:rPr>
          <w:rFonts w:cs="Times New Roman"/>
          <w:szCs w:val="24"/>
          <w:lang w:val="es-ES"/>
        </w:rPr>
        <w:t xml:space="preserve"> (Instituto Nacional de </w:t>
      </w:r>
      <w:proofErr w:type="spellStart"/>
      <w:r>
        <w:rPr>
          <w:rFonts w:cs="Times New Roman"/>
          <w:szCs w:val="24"/>
          <w:lang w:val="es-ES"/>
        </w:rPr>
        <w:t>Estadisticas</w:t>
      </w:r>
      <w:proofErr w:type="spellEnd"/>
      <w:r>
        <w:rPr>
          <w:rFonts w:cs="Times New Roman"/>
          <w:szCs w:val="24"/>
          <w:lang w:val="es-ES"/>
        </w:rPr>
        <w:t xml:space="preserve"> y Censos, 2018)</w:t>
      </w:r>
      <w:r>
        <w:rPr>
          <w:rFonts w:cs="Times New Roman"/>
          <w:szCs w:val="24"/>
        </w:rPr>
        <w:t>.</w:t>
      </w:r>
    </w:p>
    <w:p w:rsidR="00D93E76" w:rsidRDefault="00371EEF">
      <w:pPr>
        <w:pStyle w:val="Standard"/>
        <w:spacing w:before="0" w:after="240"/>
      </w:pPr>
      <w:r>
        <w:rPr>
          <w:rFonts w:cs="Times New Roman"/>
          <w:szCs w:val="24"/>
        </w:rPr>
        <w:t>De acuerdo a la Organización Panamericana de</w:t>
      </w:r>
      <w:r>
        <w:rPr>
          <w:rFonts w:cs="Times New Roman"/>
          <w:szCs w:val="24"/>
        </w:rPr>
        <w:t xml:space="preserve"> la Salud (OPS) 2016, se realizó un estudio en Ecuador, acerca de las poblaciones con riesgo de padecer enfermedades cardiovasculares, los datos obtenidos fueron abrumadores al evaluar datos recogidos de 2 231 personas entre 18 y 69 años de edad, siendo un</w:t>
      </w:r>
      <w:r>
        <w:rPr>
          <w:rFonts w:cs="Times New Roman"/>
          <w:szCs w:val="24"/>
        </w:rPr>
        <w:t xml:space="preserve"> 30% de la población adulta, 40 y 69 años, susceptible de correr riesgos de padecer enfermedades cardiovasculares. Un país con alta tasa de incidencia por esta patología (OPS, 2016).</w:t>
      </w:r>
    </w:p>
    <w:p w:rsidR="00D93E76" w:rsidRDefault="00371EEF">
      <w:pPr>
        <w:pStyle w:val="Standard"/>
        <w:spacing w:before="0" w:after="240"/>
      </w:pPr>
      <w:r>
        <w:rPr>
          <w:rFonts w:cs="Times New Roman"/>
          <w:szCs w:val="24"/>
        </w:rPr>
        <w:t>En Ecuador, de acuerdo con las cifras del Ministerio de Salud Pública, en</w:t>
      </w:r>
      <w:r>
        <w:rPr>
          <w:rFonts w:cs="Times New Roman"/>
          <w:szCs w:val="24"/>
        </w:rPr>
        <w:t xml:space="preserve"> el 2018 la prevalencia de la diabetes en adultos fue entre 20 a 79 años, es del 8.5 %, las causas que desarrollan esta enfermedad son: alimentación inadecuada, el sedentarismo, el sobrepeso, la obesidad, el consumo de tabaco y alcohol, el consumo excesivo</w:t>
      </w:r>
      <w:r>
        <w:rPr>
          <w:rFonts w:cs="Times New Roman"/>
          <w:szCs w:val="24"/>
        </w:rPr>
        <w:t xml:space="preserve"> de sal, azúcar, grasas saturadas y ácidos grasos; en el año 2014 el Instituto Nacional de Estadística y Censos (INEC) reportó como segunda causa de mortalidad general a la diabetes mellitus, situándose como la primera causa de mortalidad en la población f</w:t>
      </w:r>
      <w:r>
        <w:rPr>
          <w:rFonts w:cs="Times New Roman"/>
          <w:szCs w:val="24"/>
        </w:rPr>
        <w:t>emenina y la tercera en la población masculina</w:t>
      </w:r>
      <w:r>
        <w:rPr>
          <w:rFonts w:cs="Times New Roman"/>
          <w:szCs w:val="24"/>
          <w:lang w:val="es-ES"/>
        </w:rPr>
        <w:t xml:space="preserve"> (Ministerio de Salud </w:t>
      </w:r>
      <w:proofErr w:type="spellStart"/>
      <w:r>
        <w:rPr>
          <w:rFonts w:cs="Times New Roman"/>
          <w:szCs w:val="24"/>
          <w:lang w:val="es-ES"/>
        </w:rPr>
        <w:t>Publica</w:t>
      </w:r>
      <w:proofErr w:type="spellEnd"/>
      <w:r>
        <w:rPr>
          <w:rFonts w:cs="Times New Roman"/>
          <w:szCs w:val="24"/>
          <w:lang w:val="es-ES"/>
        </w:rPr>
        <w:t>, 2018)</w:t>
      </w:r>
      <w:r>
        <w:rPr>
          <w:rFonts w:cs="Times New Roman"/>
          <w:szCs w:val="24"/>
        </w:rPr>
        <w:t>.</w:t>
      </w:r>
    </w:p>
    <w:p w:rsidR="00D93E76" w:rsidRDefault="00371EEF">
      <w:pPr>
        <w:pStyle w:val="Standard"/>
        <w:spacing w:before="0" w:after="240"/>
      </w:pPr>
      <w:r>
        <w:rPr>
          <w:rFonts w:cs="Times New Roman"/>
          <w:szCs w:val="24"/>
        </w:rPr>
        <w:lastRenderedPageBreak/>
        <w:t xml:space="preserve">Según las bases científicas de Ponce John (2015), en Manabí el número de diabéticos es de 17.985 personas, dando como resultado 11.473 mujeres y 6.512 hombres, de los </w:t>
      </w:r>
      <w:r>
        <w:rPr>
          <w:rFonts w:cs="Times New Roman"/>
          <w:szCs w:val="24"/>
        </w:rPr>
        <w:t>cuales el 30% de ambos grupos fueron adultos mayores, siendo Manabí la provincia más consumidora de sal, azúcar, carbohidratos, grasas, alimentos que tienden a subir de peso, y con ello favorecen el ciclo patológico de las distintas enfermedades considerad</w:t>
      </w:r>
      <w:r>
        <w:rPr>
          <w:rFonts w:cs="Times New Roman"/>
          <w:szCs w:val="24"/>
        </w:rPr>
        <w:t>as en este grupo de pacientes.</w:t>
      </w:r>
    </w:p>
    <w:p w:rsidR="00D93E76" w:rsidRDefault="00371EEF">
      <w:pPr>
        <w:pStyle w:val="Standard"/>
        <w:spacing w:before="0" w:after="240"/>
      </w:pPr>
      <w:r>
        <w:rPr>
          <w:rFonts w:cs="Times New Roman"/>
          <w:szCs w:val="24"/>
        </w:rPr>
        <w:t>Esto quiere decir que el 1% de los habitantes manabitas están diagnosticados con diabetes, y un gran porcentaje están en riesgo de padecerla, situación promovida por los patrones conductuales presentes en la provincia manabi</w:t>
      </w:r>
      <w:r>
        <w:rPr>
          <w:rFonts w:cs="Times New Roman"/>
          <w:szCs w:val="24"/>
        </w:rPr>
        <w:t xml:space="preserve">ta, ya que se suele mantener una dieta hipocalórica, alta en grasas y carbohidratos sumado a la poca actividad física que se realiza y a las condiciones genéticas, por lo que el riesgo de diabetes en los manabitas es alto.   </w:t>
      </w:r>
    </w:p>
    <w:p w:rsidR="00D93E76" w:rsidRDefault="00371EEF">
      <w:pPr>
        <w:pStyle w:val="Standard"/>
        <w:spacing w:before="0" w:after="240"/>
      </w:pPr>
      <w:r>
        <w:rPr>
          <w:rFonts w:cs="Times New Roman"/>
          <w:szCs w:val="24"/>
        </w:rPr>
        <w:t>Entre los factores patogénicos</w:t>
      </w:r>
      <w:r>
        <w:rPr>
          <w:rFonts w:cs="Times New Roman"/>
          <w:szCs w:val="24"/>
        </w:rPr>
        <w:t xml:space="preserve"> puede englobarse variables genéticas, ambientales e inmunológicas, las cuales ocasionan diversos efectos adversos en el organismo, como la destrucción de las células ß del páncreas, lo que conlleva a disminuir la producción de insulina, hormona encargada </w:t>
      </w:r>
      <w:r>
        <w:rPr>
          <w:rFonts w:cs="Times New Roman"/>
          <w:szCs w:val="24"/>
        </w:rPr>
        <w:t>de regular los niveles de glucosa en la sangre, o también provocar que la insulina no surja efecto en el organismo. En cualquiera de los dos casos un incremento de glucosa en la sangre promueve el riesgo de desarrollar episodios cardiovasculares (Funes, Di</w:t>
      </w:r>
      <w:r>
        <w:rPr>
          <w:rFonts w:cs="Times New Roman"/>
          <w:szCs w:val="24"/>
        </w:rPr>
        <w:t>abetes y trabajo. Análisis de la influencia del control de la enfermedad y de las condiciones de trabajo en el absentismo laboral de las personas diabéticas, 2012).</w:t>
      </w:r>
    </w:p>
    <w:p w:rsidR="00D93E76" w:rsidRDefault="00371EEF">
      <w:pPr>
        <w:pStyle w:val="Standard"/>
        <w:spacing w:before="0" w:after="240"/>
      </w:pPr>
      <w:r>
        <w:rPr>
          <w:rFonts w:cs="Times New Roman"/>
          <w:szCs w:val="24"/>
        </w:rPr>
        <w:t>El incremento de los niveles de azúcar o glucosa en la sangre se la conoce como hiperglicem</w:t>
      </w:r>
      <w:r>
        <w:rPr>
          <w:rFonts w:cs="Times New Roman"/>
          <w:szCs w:val="24"/>
        </w:rPr>
        <w:t>ia, esta provoca un daño prolongado, limitando las funciones de los órganos como los ojos, riñones, nervios, corazón y vasos sanguíneos (Rizo &amp; Sandoval, Comportamiento clínico - epidemiológico de la diabetes mellitus en niños y adolescentes atendidos en c</w:t>
      </w:r>
      <w:r>
        <w:rPr>
          <w:rFonts w:cs="Times New Roman"/>
          <w:szCs w:val="24"/>
        </w:rPr>
        <w:t xml:space="preserve">onsulta externa, Hospital Manuel de Jesús rivera "La Mascota" durante Enero 2012 - Junio 2014, 2016). Este acelerado y progresivo daño disminuye la calidad de vida de los pacientes que la padecen, y esta </w:t>
      </w:r>
      <w:proofErr w:type="spellStart"/>
      <w:r>
        <w:rPr>
          <w:rFonts w:cs="Times New Roman"/>
          <w:szCs w:val="24"/>
        </w:rPr>
        <w:t>multi</w:t>
      </w:r>
      <w:proofErr w:type="spellEnd"/>
      <w:r>
        <w:rPr>
          <w:rFonts w:cs="Times New Roman"/>
          <w:szCs w:val="24"/>
        </w:rPr>
        <w:t xml:space="preserve"> afectación provoca el desarrollo de complicaci</w:t>
      </w:r>
      <w:r>
        <w:rPr>
          <w:rFonts w:cs="Times New Roman"/>
          <w:szCs w:val="24"/>
        </w:rPr>
        <w:t xml:space="preserve">ones crónicas que conlleva a la invalidez y a la muerte prematura  (Domínguez, </w:t>
      </w:r>
      <w:proofErr w:type="spellStart"/>
      <w:r>
        <w:rPr>
          <w:rFonts w:cs="Times New Roman"/>
          <w:szCs w:val="24"/>
        </w:rPr>
        <w:t>Licea</w:t>
      </w:r>
      <w:proofErr w:type="spellEnd"/>
      <w:r>
        <w:rPr>
          <w:rFonts w:cs="Times New Roman"/>
          <w:szCs w:val="24"/>
        </w:rPr>
        <w:t xml:space="preserve">, y  (Domínguez, </w:t>
      </w:r>
      <w:proofErr w:type="spellStart"/>
      <w:r>
        <w:rPr>
          <w:rFonts w:cs="Times New Roman"/>
          <w:szCs w:val="24"/>
        </w:rPr>
        <w:t>Licea</w:t>
      </w:r>
      <w:proofErr w:type="spellEnd"/>
      <w:r>
        <w:rPr>
          <w:rFonts w:cs="Times New Roman"/>
          <w:szCs w:val="24"/>
        </w:rPr>
        <w:t>, &amp; Hernández, 2018).</w:t>
      </w:r>
    </w:p>
    <w:p w:rsidR="00D93E76" w:rsidRDefault="00371EEF">
      <w:pPr>
        <w:pStyle w:val="Standard"/>
        <w:spacing w:before="0" w:after="240"/>
      </w:pPr>
      <w:r>
        <w:rPr>
          <w:rFonts w:cs="Times New Roman"/>
          <w:szCs w:val="24"/>
        </w:rPr>
        <w:t xml:space="preserve">En este sentido </w:t>
      </w:r>
      <w:proofErr w:type="spellStart"/>
      <w:r>
        <w:rPr>
          <w:rFonts w:cs="Times New Roman"/>
          <w:szCs w:val="24"/>
        </w:rPr>
        <w:t>Quisiguiña</w:t>
      </w:r>
      <w:proofErr w:type="spellEnd"/>
      <w:r>
        <w:rPr>
          <w:rFonts w:cs="Times New Roman"/>
          <w:szCs w:val="24"/>
        </w:rPr>
        <w:t xml:space="preserve"> (2010), informa que por la alta prevalencia de esta enfermedad, promovida por los diversos factores, </w:t>
      </w:r>
      <w:r>
        <w:rPr>
          <w:rFonts w:cs="Times New Roman"/>
          <w:szCs w:val="24"/>
        </w:rPr>
        <w:t>tanto genéticos como ambientales, se considera un problema importante de salud pública, por lo que los esfuerzos que se realizan están enfocados a las estrategias preventivas mediante el mejoramiento de los hábitos de vida, que condicionan en gran magnitud</w:t>
      </w:r>
      <w:r>
        <w:rPr>
          <w:rFonts w:cs="Times New Roman"/>
          <w:szCs w:val="24"/>
        </w:rPr>
        <w:t xml:space="preserve"> el desarrollo o </w:t>
      </w:r>
      <w:r>
        <w:rPr>
          <w:rFonts w:cs="Times New Roman"/>
          <w:szCs w:val="24"/>
        </w:rPr>
        <w:lastRenderedPageBreak/>
        <w:t>no de esta condición, por lo tanto resulta imprescindible conocer el temprano diagnóstico y reconocimiento de los factores de riesgo de esta enfermedad.</w:t>
      </w:r>
    </w:p>
    <w:p w:rsidR="00D93E76" w:rsidRDefault="00371EEF">
      <w:pPr>
        <w:pStyle w:val="Standard"/>
        <w:spacing w:before="0" w:after="240"/>
      </w:pPr>
      <w:r>
        <w:rPr>
          <w:rFonts w:cs="Times New Roman"/>
          <w:szCs w:val="24"/>
        </w:rPr>
        <w:t xml:space="preserve">La Diabetes Mellitus en sus primeras etapas no suele presentar sintomatología, por lo </w:t>
      </w:r>
      <w:r>
        <w:rPr>
          <w:rFonts w:cs="Times New Roman"/>
          <w:szCs w:val="24"/>
        </w:rPr>
        <w:t xml:space="preserve">que a veces se ignora su estado, si es que el paciente no se realiza los chequeos médicos establecidos en los programas del MSP, el diagnóstico se realiza años después, cuando ya se manifiestan las primeras complicaciones, por tal razón es considerada una </w:t>
      </w:r>
      <w:r>
        <w:rPr>
          <w:rFonts w:cs="Times New Roman"/>
          <w:szCs w:val="24"/>
        </w:rPr>
        <w:t>enfermedad silenciosa que poco a poco va degenerando las funciones del organismo, ocasionando el deterioro progresivo del estado de salud del que lo padece (Barbecho y Ortiz 2016).</w:t>
      </w:r>
    </w:p>
    <w:p w:rsidR="00D93E76" w:rsidRDefault="00371EEF">
      <w:pPr>
        <w:pStyle w:val="Standard"/>
        <w:spacing w:before="0" w:after="240"/>
      </w:pPr>
      <w:r>
        <w:rPr>
          <w:rFonts w:cs="Times New Roman"/>
          <w:szCs w:val="24"/>
        </w:rPr>
        <w:t>Por consiguiente, no existe un patrón definitivo en cuanto al surgimiento d</w:t>
      </w:r>
      <w:r>
        <w:rPr>
          <w:rFonts w:cs="Times New Roman"/>
          <w:szCs w:val="24"/>
        </w:rPr>
        <w:t xml:space="preserve">e las complicaciones, pero si se puede definir los efectos de un inadecuado control o descuido de la enfermedad. Cuando un diabético no lleva un control de su condición puede surgir la descompensación </w:t>
      </w:r>
      <w:proofErr w:type="spellStart"/>
      <w:r>
        <w:rPr>
          <w:rFonts w:cs="Times New Roman"/>
          <w:szCs w:val="24"/>
        </w:rPr>
        <w:t>hiperglucémica</w:t>
      </w:r>
      <w:proofErr w:type="spellEnd"/>
      <w:r>
        <w:rPr>
          <w:rFonts w:cs="Times New Roman"/>
          <w:szCs w:val="24"/>
        </w:rPr>
        <w:t xml:space="preserve"> </w:t>
      </w:r>
      <w:proofErr w:type="spellStart"/>
      <w:r>
        <w:rPr>
          <w:rFonts w:cs="Times New Roman"/>
          <w:szCs w:val="24"/>
        </w:rPr>
        <w:t>cetoacidótica</w:t>
      </w:r>
      <w:proofErr w:type="spellEnd"/>
      <w:r>
        <w:rPr>
          <w:rFonts w:cs="Times New Roman"/>
          <w:szCs w:val="24"/>
        </w:rPr>
        <w:t xml:space="preserve"> y la descompensación </w:t>
      </w:r>
      <w:proofErr w:type="spellStart"/>
      <w:r>
        <w:rPr>
          <w:rFonts w:cs="Times New Roman"/>
          <w:szCs w:val="24"/>
        </w:rPr>
        <w:t>hiper</w:t>
      </w:r>
      <w:r>
        <w:rPr>
          <w:rFonts w:cs="Times New Roman"/>
          <w:szCs w:val="24"/>
        </w:rPr>
        <w:t>glucémica</w:t>
      </w:r>
      <w:proofErr w:type="spellEnd"/>
      <w:r>
        <w:rPr>
          <w:rFonts w:cs="Times New Roman"/>
          <w:szCs w:val="24"/>
        </w:rPr>
        <w:t xml:space="preserve"> </w:t>
      </w:r>
      <w:proofErr w:type="spellStart"/>
      <w:r>
        <w:rPr>
          <w:rFonts w:cs="Times New Roman"/>
          <w:szCs w:val="24"/>
        </w:rPr>
        <w:t>hiperosmolar</w:t>
      </w:r>
      <w:proofErr w:type="spellEnd"/>
      <w:r>
        <w:rPr>
          <w:rFonts w:cs="Times New Roman"/>
          <w:szCs w:val="24"/>
        </w:rPr>
        <w:t>. Estas suelen ser las condiciones de mayor causa de los ingresos hospitalarios en pacientes diabéticos (Pérez, 2015).</w:t>
      </w:r>
    </w:p>
    <w:p w:rsidR="00D93E76" w:rsidRDefault="00371EEF">
      <w:pPr>
        <w:pStyle w:val="Standard"/>
        <w:spacing w:before="0" w:after="240"/>
      </w:pPr>
      <w:r>
        <w:rPr>
          <w:rFonts w:cs="Times New Roman"/>
          <w:szCs w:val="24"/>
        </w:rPr>
        <w:t xml:space="preserve">La Diabetes Mellitus tiene su clasificación primaria de dos tipos: la de Tipo I se produce cuando el páncreas deja </w:t>
      </w:r>
      <w:r>
        <w:rPr>
          <w:rFonts w:cs="Times New Roman"/>
          <w:szCs w:val="24"/>
        </w:rPr>
        <w:t>de producir insulina o esta se destruye, un subtipo es debido a un desequilibrio o trastorno autoinmune, aunque en un porcentaje de pacientes no haya evidencia de esta causa, en otro subtipo, la idiopática, la causa principal se ha determinado por ser here</w:t>
      </w:r>
      <w:r>
        <w:rPr>
          <w:rFonts w:cs="Times New Roman"/>
          <w:szCs w:val="24"/>
        </w:rPr>
        <w:t>ditaria. Su efecto es ocasionar la hiperglicemia, que puede presentarse en edades tempranas juveniles y es muy probable que la aparición no tome tiempo en diagnosticarla, este tipo afecta a cerca del 10% de los diabéticos, por lo que suele ser la menos com</w:t>
      </w:r>
      <w:r>
        <w:rPr>
          <w:rFonts w:cs="Times New Roman"/>
          <w:szCs w:val="24"/>
        </w:rPr>
        <w:t>ún (</w:t>
      </w:r>
      <w:proofErr w:type="spellStart"/>
      <w:r>
        <w:rPr>
          <w:rFonts w:cs="Times New Roman"/>
          <w:szCs w:val="24"/>
        </w:rPr>
        <w:t>Ayte</w:t>
      </w:r>
      <w:proofErr w:type="spellEnd"/>
      <w:r>
        <w:rPr>
          <w:rFonts w:cs="Times New Roman"/>
          <w:szCs w:val="24"/>
        </w:rPr>
        <w:t>, 2018).</w:t>
      </w:r>
    </w:p>
    <w:p w:rsidR="00D93E76" w:rsidRDefault="00371EEF">
      <w:pPr>
        <w:pStyle w:val="Standard"/>
        <w:spacing w:before="0" w:after="240"/>
      </w:pPr>
      <w:r>
        <w:rPr>
          <w:rFonts w:cs="Times New Roman"/>
          <w:szCs w:val="24"/>
        </w:rPr>
        <w:t xml:space="preserve">Cuando un paciente diabético, ante un inadecuado control, manifiesta una crisis hiperglicemia, la cual muestra síntomas como deshidratación moderada a severa, perdida sensorial, aumento de la frecuencia respiratoria que puede ser de tipo </w:t>
      </w:r>
      <w:proofErr w:type="spellStart"/>
      <w:r>
        <w:rPr>
          <w:rFonts w:cs="Times New Roman"/>
          <w:szCs w:val="24"/>
        </w:rPr>
        <w:t>Kussmal</w:t>
      </w:r>
      <w:proofErr w:type="spellEnd"/>
      <w:r>
        <w:rPr>
          <w:rFonts w:cs="Times New Roman"/>
          <w:szCs w:val="24"/>
        </w:rPr>
        <w:t>, es decir rápida y profunda, vómitos y dolor abdominal (</w:t>
      </w:r>
      <w:proofErr w:type="spellStart"/>
      <w:r>
        <w:rPr>
          <w:rFonts w:cs="Times New Roman"/>
          <w:szCs w:val="24"/>
        </w:rPr>
        <w:t>Garcia</w:t>
      </w:r>
      <w:proofErr w:type="spellEnd"/>
      <w:r>
        <w:rPr>
          <w:rFonts w:cs="Times New Roman"/>
          <w:szCs w:val="24"/>
        </w:rPr>
        <w:t>, 2018).</w:t>
      </w:r>
    </w:p>
    <w:p w:rsidR="00D93E76" w:rsidRDefault="00371EEF">
      <w:pPr>
        <w:pStyle w:val="Standard"/>
        <w:spacing w:before="0" w:after="240"/>
      </w:pPr>
      <w:r>
        <w:rPr>
          <w:rFonts w:cs="Times New Roman"/>
          <w:szCs w:val="24"/>
        </w:rPr>
        <w:t>El desarrollo del conocimiento del comportamiento de esta enfermedad se ha venido acrecentando en las últimas décadas, es así que contrario a lo que antes se sostenía respecto a</w:t>
      </w:r>
      <w:r>
        <w:rPr>
          <w:rFonts w:cs="Times New Roman"/>
          <w:szCs w:val="24"/>
        </w:rPr>
        <w:t xml:space="preserve"> que la diabetes incurre solamente en una elevación de los niveles de glucosa en la sangre, en los actuales tiempos se conoce que esta enfermedad está determinada por una serie de causas fenotípicas basadas en variables genéticas, ambientales e inmunitaria</w:t>
      </w:r>
      <w:r>
        <w:rPr>
          <w:rFonts w:cs="Times New Roman"/>
          <w:szCs w:val="24"/>
        </w:rPr>
        <w:t>s, significando diferencias marcadas en cuando a las causas, complicaciones y reacción del organismo ante el tratamiento de la enfermedad.</w:t>
      </w:r>
    </w:p>
    <w:p w:rsidR="00D93E76" w:rsidRDefault="00371EEF">
      <w:pPr>
        <w:pStyle w:val="Standard"/>
        <w:spacing w:before="0" w:after="240"/>
      </w:pPr>
      <w:r>
        <w:rPr>
          <w:rFonts w:cs="Times New Roman"/>
          <w:szCs w:val="24"/>
        </w:rPr>
        <w:lastRenderedPageBreak/>
        <w:t>Para esto es necesario que el tratamiento médico se aplique desde diversos criterios según la complicación, ya que, a</w:t>
      </w:r>
      <w:r>
        <w:rPr>
          <w:rFonts w:cs="Times New Roman"/>
          <w:szCs w:val="24"/>
        </w:rPr>
        <w:t>l presentarse en diversas manifestaciones clínicas, con diversas causantes y formas de presentación, resulta muy probable que no se pueda atender todas las variables que conjugan la complicación, y con esto se puede promover un deterioro en un órgano que n</w:t>
      </w:r>
      <w:r>
        <w:rPr>
          <w:rFonts w:cs="Times New Roman"/>
          <w:szCs w:val="24"/>
        </w:rPr>
        <w:t>o se esté tratando (Reyes, Pérez, Figueredo, Ramírez, &amp; Jiménez, 2016).</w:t>
      </w:r>
    </w:p>
    <w:p w:rsidR="00D93E76" w:rsidRDefault="00371EEF">
      <w:pPr>
        <w:pStyle w:val="Standard"/>
        <w:spacing w:before="0" w:after="240"/>
      </w:pPr>
      <w:r>
        <w:rPr>
          <w:rFonts w:cs="Times New Roman"/>
          <w:szCs w:val="24"/>
        </w:rPr>
        <w:t xml:space="preserve">En una enfermedad como la diabetes es importante como medida general, establecer un cambio en el patrón conductual, que a su vez se direccione en mejorar el estado de salud y mitigar </w:t>
      </w:r>
      <w:r>
        <w:rPr>
          <w:rFonts w:cs="Times New Roman"/>
          <w:szCs w:val="24"/>
        </w:rPr>
        <w:t>complicaciones propias de la enfermedad, que pongan en riesgo la vida de la persona. En este sentido el estilo de vida cambia drásticamente poniendo limitaciones en su diario vivir, modificando desde su ingesta hasta sus actividades que influyan en el proc</w:t>
      </w:r>
      <w:r>
        <w:rPr>
          <w:rFonts w:cs="Times New Roman"/>
          <w:szCs w:val="24"/>
        </w:rPr>
        <w:t>eso metabólico.</w:t>
      </w:r>
    </w:p>
    <w:p w:rsidR="00D93E76" w:rsidRDefault="00371EEF">
      <w:pPr>
        <w:pStyle w:val="Standard"/>
        <w:spacing w:before="0" w:after="240"/>
      </w:pPr>
      <w:r>
        <w:rPr>
          <w:rFonts w:cs="Times New Roman"/>
          <w:szCs w:val="24"/>
        </w:rPr>
        <w:t xml:space="preserve">Este cambio, supone en el paciente diabético, diversas reacciones, desde el rechazo y resistencia a los nuevos cambios, como estados depresivos y desarrollo de problemas psicológicos, hasta la aceptación y puesta en práctica de las medidas </w:t>
      </w:r>
      <w:r>
        <w:rPr>
          <w:rFonts w:cs="Times New Roman"/>
          <w:szCs w:val="24"/>
        </w:rPr>
        <w:t>necesarias para establecer el mejoramiento en la salud. Es importante, por lo consiguiente, que estos cambios estén acompañados por la asistencia profesional para direccionar el cambio en el estilo de vida hacia una conducta que coadyuve al bienestar de la</w:t>
      </w:r>
      <w:r>
        <w:rPr>
          <w:rFonts w:cs="Times New Roman"/>
          <w:szCs w:val="24"/>
        </w:rPr>
        <w:t xml:space="preserve"> persona.</w:t>
      </w:r>
    </w:p>
    <w:p w:rsidR="00D93E76" w:rsidRDefault="00371EEF">
      <w:pPr>
        <w:pStyle w:val="Standard"/>
        <w:spacing w:before="0" w:after="240"/>
      </w:pPr>
      <w:r>
        <w:rPr>
          <w:rFonts w:cs="Times New Roman"/>
          <w:szCs w:val="24"/>
        </w:rPr>
        <w:t>Todo lo ante expuesto y según diversas investigaciones afirman que esta enfermedad es incurable, pero si tratable una vez diagnosticada, pero las personas que la padecen tienen la oportunidad de estabilizar su calidad de vida si cumple con las or</w:t>
      </w:r>
      <w:r>
        <w:rPr>
          <w:rFonts w:cs="Times New Roman"/>
          <w:szCs w:val="24"/>
        </w:rPr>
        <w:t>ientaciones médicas al respecto. Actualmente se han desarrollado grandes avances en el tratamiento de la enfermedad, por supuesto, esto supone que el paciente cumpla con todas las medidas de cuidado planteadas por el médico, cosa que en la práctica a mucha</w:t>
      </w:r>
      <w:r>
        <w:rPr>
          <w:rFonts w:cs="Times New Roman"/>
          <w:szCs w:val="24"/>
        </w:rPr>
        <w:t>s personas les resulta difícil, ya que muy a menudo tiene que modificar totalmente sus estilos de vida, no todos reaccionan con la misma predisposición. Una situación óptima sería el constante tratamiento farmacológico, un adecuado estilo de vida, y medici</w:t>
      </w:r>
      <w:r>
        <w:rPr>
          <w:rFonts w:cs="Times New Roman"/>
          <w:szCs w:val="24"/>
        </w:rPr>
        <w:t>ón constante de la glicemia, así se logra minimizar las complicaciones y se extiende la vida del paciente (</w:t>
      </w:r>
      <w:proofErr w:type="spellStart"/>
      <w:r>
        <w:rPr>
          <w:rFonts w:cs="Times New Roman"/>
          <w:szCs w:val="24"/>
        </w:rPr>
        <w:t>Quílez</w:t>
      </w:r>
      <w:proofErr w:type="spellEnd"/>
      <w:r>
        <w:rPr>
          <w:rFonts w:cs="Times New Roman"/>
          <w:szCs w:val="24"/>
        </w:rPr>
        <w:t xml:space="preserve"> y García, 2015).</w:t>
      </w:r>
    </w:p>
    <w:p w:rsidR="00D93E76" w:rsidRDefault="00371EEF">
      <w:pPr>
        <w:pStyle w:val="Standard"/>
        <w:spacing w:before="0" w:after="240"/>
      </w:pPr>
      <w:r>
        <w:rPr>
          <w:rFonts w:cs="Times New Roman"/>
          <w:szCs w:val="24"/>
        </w:rPr>
        <w:t>El impacto social de esta enfermedad alcanza grandes magnitudes, debido a su alta morbimortalidad, tornándose dependiente tan</w:t>
      </w:r>
      <w:r>
        <w:rPr>
          <w:rFonts w:cs="Times New Roman"/>
          <w:szCs w:val="24"/>
        </w:rPr>
        <w:t>to del tratamiento como de la atención de sus complicaciones, que se derivan de esta. Un gran porcentaje de personas diabéticas, desarrollan enfermedades cardiovasculares, esta última suele ser la causa principal de mortalidad en diabéticos, incluso en may</w:t>
      </w:r>
      <w:r>
        <w:rPr>
          <w:rFonts w:cs="Times New Roman"/>
          <w:szCs w:val="24"/>
        </w:rPr>
        <w:t xml:space="preserve">or proporción comparado con la población general. Es tan alto el riesgo de enfermedades </w:t>
      </w:r>
      <w:r>
        <w:rPr>
          <w:rFonts w:cs="Times New Roman"/>
          <w:szCs w:val="24"/>
        </w:rPr>
        <w:lastRenderedPageBreak/>
        <w:t>cardiovasculares en la diabetes que a menudo es tomada como una enfermedad coronaria, aunque en realidad se trate de un factor de riesgo, y por lo tanto se pueda contro</w:t>
      </w:r>
      <w:r>
        <w:rPr>
          <w:rFonts w:cs="Times New Roman"/>
          <w:szCs w:val="24"/>
        </w:rPr>
        <w:t>lar.</w:t>
      </w:r>
    </w:p>
    <w:p w:rsidR="00D93E76" w:rsidRDefault="00371EEF">
      <w:pPr>
        <w:pStyle w:val="Standard"/>
        <w:spacing w:before="0" w:after="240"/>
      </w:pPr>
      <w:r>
        <w:rPr>
          <w:rFonts w:cs="Times New Roman"/>
          <w:szCs w:val="24"/>
        </w:rPr>
        <w:t xml:space="preserve">Por tanto, es indispensable determinar el riesgo de padecer un episodio cardiovascular en un paciente diabético, ya que frecuentemente se asocia a otros factores de riesgo </w:t>
      </w:r>
      <w:proofErr w:type="spellStart"/>
      <w:r>
        <w:rPr>
          <w:rFonts w:cs="Times New Roman"/>
          <w:szCs w:val="24"/>
        </w:rPr>
        <w:t>aterogénicos</w:t>
      </w:r>
      <w:proofErr w:type="spellEnd"/>
      <w:r>
        <w:rPr>
          <w:rFonts w:cs="Times New Roman"/>
          <w:szCs w:val="24"/>
        </w:rPr>
        <w:t xml:space="preserve">. Al conocer el índice de riesgo se contribuye a la disminución de </w:t>
      </w:r>
      <w:r>
        <w:rPr>
          <w:rFonts w:cs="Times New Roman"/>
          <w:szCs w:val="24"/>
        </w:rPr>
        <w:t>estos episodios, siendo una herramienta eficaz para este propósito (Oliveira, Costa, Ferreira, y Lima 2017).</w:t>
      </w:r>
    </w:p>
    <w:p w:rsidR="00D93E76" w:rsidRDefault="00371EEF">
      <w:pPr>
        <w:pStyle w:val="Standard"/>
        <w:spacing w:before="0" w:after="240"/>
      </w:pPr>
      <w:r>
        <w:rPr>
          <w:rFonts w:cs="Times New Roman"/>
          <w:szCs w:val="24"/>
        </w:rPr>
        <w:t>Las medidas preventivas para evitar en enfermedades cardiovasculares están basadas en lineamientos primarios y secundarios. El componente primario</w:t>
      </w:r>
      <w:r>
        <w:rPr>
          <w:rFonts w:cs="Times New Roman"/>
          <w:szCs w:val="24"/>
        </w:rPr>
        <w:t xml:space="preserve"> se basa en conocer los índices de presencia en la población, identificar a los pacientes que la padecen para que se tomen las acciones necesarias en el inmediato cuidado y así evitar o aplazar las situaciones de crisis cardiovasculares. En cuanto al compo</w:t>
      </w:r>
      <w:r>
        <w:rPr>
          <w:rFonts w:cs="Times New Roman"/>
          <w:szCs w:val="24"/>
        </w:rPr>
        <w:t>nente secundario está determinada por el tratamiento y la rehabilitación cardiaca una vez ya hayan aparecido los síntomas, teniendo como propósito la recuperación del paciente y el cuidado para evitar o mitigar los futuros episodios cardiovasculares (Vega,</w:t>
      </w:r>
      <w:r>
        <w:rPr>
          <w:rFonts w:cs="Times New Roman"/>
          <w:szCs w:val="24"/>
        </w:rPr>
        <w:t xml:space="preserve"> y otros, 2018).</w:t>
      </w:r>
    </w:p>
    <w:p w:rsidR="00D93E76" w:rsidRDefault="00371EEF">
      <w:pPr>
        <w:pStyle w:val="Standard"/>
        <w:spacing w:before="0" w:after="240"/>
      </w:pPr>
      <w:r>
        <w:rPr>
          <w:rFonts w:cs="Times New Roman"/>
          <w:szCs w:val="24"/>
        </w:rPr>
        <w:t>Desde estos antecedentes surge expectativa en el presente trabajo de investigación científica, ya que a través del conocimiento empírico se puede evidenciar que los usuarios a pesar de estar informados acerca de esta patología  y el buen e</w:t>
      </w:r>
      <w:r>
        <w:rPr>
          <w:rFonts w:cs="Times New Roman"/>
          <w:szCs w:val="24"/>
        </w:rPr>
        <w:t xml:space="preserve">stilo de vida incurren en los malos hábitos; En este contexto en la comunidad de </w:t>
      </w:r>
      <w:proofErr w:type="spellStart"/>
      <w:r>
        <w:rPr>
          <w:rFonts w:cs="Times New Roman"/>
          <w:szCs w:val="24"/>
        </w:rPr>
        <w:t>Joa</w:t>
      </w:r>
      <w:proofErr w:type="spellEnd"/>
      <w:r>
        <w:rPr>
          <w:rFonts w:cs="Times New Roman"/>
          <w:szCs w:val="24"/>
        </w:rPr>
        <w:t>, se evidencia que existe un insuficiente conocimiento sobre esta patología y sus complicaciones, lo cual les lleva a desencadenar la enfermedad, entre las causas más comun</w:t>
      </w:r>
      <w:r>
        <w:rPr>
          <w:rFonts w:cs="Times New Roman"/>
          <w:szCs w:val="24"/>
        </w:rPr>
        <w:t>es para la prevalencia de esta enfermedad pudieran considerase: el consumo de alimentos con alto contenido de grasa, la obesidad, el sedentarismo, la falta de ejercicio físico, el alcoholismo y el tabaquismo, lo cual demuestra que son insuficiente los cono</w:t>
      </w:r>
      <w:r>
        <w:rPr>
          <w:rFonts w:cs="Times New Roman"/>
          <w:szCs w:val="24"/>
        </w:rPr>
        <w:t>cimientos del autocuidado de los habitantes.</w:t>
      </w:r>
    </w:p>
    <w:p w:rsidR="00D93E76" w:rsidRDefault="00371EEF">
      <w:pPr>
        <w:pStyle w:val="Standard"/>
        <w:spacing w:before="0" w:after="240"/>
      </w:pPr>
      <w:r>
        <w:rPr>
          <w:rFonts w:cs="Times New Roman"/>
          <w:color w:val="000000"/>
          <w:szCs w:val="24"/>
        </w:rPr>
        <w:t xml:space="preserve">Este acercamiento teórico de la problemática estudiada permitió determinar como </w:t>
      </w:r>
      <w:r>
        <w:rPr>
          <w:rFonts w:cs="Times New Roman"/>
          <w:b/>
          <w:bCs/>
          <w:color w:val="000000"/>
          <w:szCs w:val="24"/>
        </w:rPr>
        <w:t xml:space="preserve">objeto </w:t>
      </w:r>
      <w:r>
        <w:rPr>
          <w:rFonts w:cs="Times New Roman"/>
          <w:color w:val="000000"/>
          <w:szCs w:val="24"/>
        </w:rPr>
        <w:t xml:space="preserve">de investigación, los estilos de vida y los riesgos de desarrollar Diabetes Mellitus tipo II. El </w:t>
      </w:r>
      <w:r>
        <w:rPr>
          <w:rFonts w:cs="Times New Roman"/>
          <w:b/>
          <w:bCs/>
          <w:color w:val="000000"/>
          <w:szCs w:val="24"/>
        </w:rPr>
        <w:t xml:space="preserve">objetivo general </w:t>
      </w:r>
      <w:r>
        <w:rPr>
          <w:rFonts w:cs="Times New Roman"/>
          <w:color w:val="000000"/>
          <w:szCs w:val="24"/>
        </w:rPr>
        <w:t>es determi</w:t>
      </w:r>
      <w:r>
        <w:rPr>
          <w:rFonts w:cs="Times New Roman"/>
          <w:color w:val="000000"/>
          <w:szCs w:val="24"/>
        </w:rPr>
        <w:t xml:space="preserve">nar estilos de vida predisponente para diabetes mellitus en los habitantes de la comunidad de </w:t>
      </w:r>
      <w:proofErr w:type="spellStart"/>
      <w:r>
        <w:rPr>
          <w:rFonts w:cs="Times New Roman"/>
          <w:color w:val="000000"/>
          <w:szCs w:val="24"/>
        </w:rPr>
        <w:t>Joa</w:t>
      </w:r>
      <w:proofErr w:type="spellEnd"/>
      <w:r>
        <w:rPr>
          <w:rFonts w:cs="Times New Roman"/>
          <w:color w:val="000000"/>
          <w:szCs w:val="24"/>
        </w:rPr>
        <w:t xml:space="preserve">. Del principal objetivo se desglosan las siguientes </w:t>
      </w:r>
      <w:r>
        <w:rPr>
          <w:rFonts w:cs="Times New Roman"/>
          <w:b/>
          <w:bCs/>
          <w:color w:val="000000"/>
          <w:szCs w:val="24"/>
        </w:rPr>
        <w:t>Objetivos específicos</w:t>
      </w:r>
      <w:r>
        <w:rPr>
          <w:rFonts w:cs="Times New Roman"/>
          <w:color w:val="000000"/>
          <w:szCs w:val="24"/>
        </w:rPr>
        <w:t>: Identificar factores de riesgos predisponentes para el desarrollo de diabetes melli</w:t>
      </w:r>
      <w:r>
        <w:rPr>
          <w:rFonts w:cs="Times New Roman"/>
          <w:color w:val="000000"/>
          <w:szCs w:val="24"/>
        </w:rPr>
        <w:t xml:space="preserve">tus teniendo como punto de partida el diagnostico de salud existente; Valorar índice de masa corporal y resultados glicémicos en la población con factores de riesgos predisponente de diabetes en la comunidad de </w:t>
      </w:r>
      <w:proofErr w:type="spellStart"/>
      <w:r>
        <w:rPr>
          <w:rFonts w:cs="Times New Roman"/>
          <w:color w:val="000000"/>
          <w:szCs w:val="24"/>
        </w:rPr>
        <w:t>Joa</w:t>
      </w:r>
      <w:proofErr w:type="spellEnd"/>
      <w:r>
        <w:rPr>
          <w:rFonts w:cs="Times New Roman"/>
          <w:color w:val="000000"/>
          <w:szCs w:val="24"/>
        </w:rPr>
        <w:t xml:space="preserve">; </w:t>
      </w:r>
      <w:r>
        <w:rPr>
          <w:rFonts w:cs="Times New Roman"/>
          <w:szCs w:val="24"/>
        </w:rPr>
        <w:t xml:space="preserve"> Establecer patrones saludables de vida </w:t>
      </w:r>
      <w:r>
        <w:rPr>
          <w:rFonts w:cs="Times New Roman"/>
          <w:szCs w:val="24"/>
        </w:rPr>
        <w:t xml:space="preserve">en la comunidad de </w:t>
      </w:r>
      <w:proofErr w:type="spellStart"/>
      <w:r>
        <w:rPr>
          <w:rFonts w:cs="Times New Roman"/>
          <w:szCs w:val="24"/>
        </w:rPr>
        <w:t>Joa</w:t>
      </w:r>
      <w:proofErr w:type="spellEnd"/>
      <w:r>
        <w:rPr>
          <w:rFonts w:cs="Times New Roman"/>
          <w:szCs w:val="24"/>
        </w:rPr>
        <w:t>, enfatizando en los esquemas de alimentación.</w:t>
      </w:r>
    </w:p>
    <w:p w:rsidR="00D93E76" w:rsidRDefault="00371EEF">
      <w:pPr>
        <w:pStyle w:val="Standard"/>
        <w:spacing w:before="0" w:after="240"/>
      </w:pPr>
      <w:r>
        <w:rPr>
          <w:rFonts w:cs="Times New Roman"/>
          <w:szCs w:val="24"/>
        </w:rPr>
        <w:lastRenderedPageBreak/>
        <w:t>Se justifica el sustento de esta investigación y su relevancia en conocer los riesgos predisponentes de desarrollar Diabetes Mellitus tipo II. Por estas razones el presente trabajo de in</w:t>
      </w:r>
      <w:r>
        <w:rPr>
          <w:rFonts w:cs="Times New Roman"/>
          <w:szCs w:val="24"/>
        </w:rPr>
        <w:t xml:space="preserve">vestigación tiene como finalidad, conocer los estilos de vida y los posibles riesgos de desarrollar diabetes mellitus en la comunidad de </w:t>
      </w:r>
      <w:proofErr w:type="spellStart"/>
      <w:r>
        <w:rPr>
          <w:rFonts w:cs="Times New Roman"/>
          <w:szCs w:val="24"/>
        </w:rPr>
        <w:t>Joa</w:t>
      </w:r>
      <w:proofErr w:type="spellEnd"/>
      <w:r>
        <w:rPr>
          <w:rFonts w:cs="Times New Roman"/>
          <w:szCs w:val="24"/>
        </w:rPr>
        <w:t>, de esta manera contribuir con los habitantes, a fin de mejorar su calidad de vida y reconocer los riesgos de diabe</w:t>
      </w:r>
      <w:r>
        <w:rPr>
          <w:rFonts w:cs="Times New Roman"/>
          <w:szCs w:val="24"/>
        </w:rPr>
        <w:t>tes evitando su desarrollo y por ende sus complicaciones, las técnicas que se utilizarán para la elaboración y desarrollo de la investigación serán las encuestas aplicada a los usuarios de esta comuna.</w:t>
      </w:r>
    </w:p>
    <w:p w:rsidR="00D93E76" w:rsidRDefault="00371EEF">
      <w:pPr>
        <w:pStyle w:val="Standard"/>
        <w:spacing w:before="0" w:after="240"/>
      </w:pPr>
      <w:r>
        <w:rPr>
          <w:rFonts w:cs="Times New Roman"/>
          <w:b/>
          <w:szCs w:val="24"/>
        </w:rPr>
        <w:t>Materiales y Métodos</w:t>
      </w:r>
    </w:p>
    <w:p w:rsidR="00D93E76" w:rsidRDefault="00371EEF">
      <w:pPr>
        <w:pStyle w:val="Standard"/>
        <w:spacing w:before="0" w:after="240"/>
      </w:pPr>
      <w:r>
        <w:rPr>
          <w:rFonts w:cs="Times New Roman"/>
          <w:szCs w:val="24"/>
        </w:rPr>
        <w:t>La presente investigación se rea</w:t>
      </w:r>
      <w:r>
        <w:rPr>
          <w:rFonts w:cs="Times New Roman"/>
          <w:szCs w:val="24"/>
        </w:rPr>
        <w:t>lizó mediante la aplicación del método descriptivo, que a su vez nos permitió describir con fundamentos teóricos sobre los diferentes estilos de vida, que juegan un papel importante en cuanto al riesgo predisponente de padecer diabetes mellitus, fue de coh</w:t>
      </w:r>
      <w:r>
        <w:rPr>
          <w:rFonts w:cs="Times New Roman"/>
          <w:szCs w:val="24"/>
        </w:rPr>
        <w:t>orte transversal, ya que se recolectaron los datos en un tiempo determinado. Se aplicó también el método analítico que permitió conocer a profundidad el objeto de estudio y con el método cuantitativo se logró recopilar datos cuantificables y en base a esto</w:t>
      </w:r>
      <w:r>
        <w:rPr>
          <w:rFonts w:cs="Times New Roman"/>
          <w:szCs w:val="24"/>
        </w:rPr>
        <w:t xml:space="preserve"> se realizaron los análisis estadísticos.</w:t>
      </w:r>
    </w:p>
    <w:p w:rsidR="00D93E76" w:rsidRDefault="00371EEF">
      <w:pPr>
        <w:pStyle w:val="Standard"/>
        <w:spacing w:before="0" w:after="240"/>
      </w:pPr>
      <w:r>
        <w:rPr>
          <w:rFonts w:cs="Times New Roman"/>
          <w:szCs w:val="24"/>
        </w:rPr>
        <w:t xml:space="preserve">Se utilizaron las técnicas e instrumentos como herramientas para la recolección de datos: la encuesta misma que  se llevó a cabo en la comunidad de </w:t>
      </w:r>
      <w:proofErr w:type="spellStart"/>
      <w:r>
        <w:rPr>
          <w:rFonts w:cs="Times New Roman"/>
          <w:szCs w:val="24"/>
        </w:rPr>
        <w:t>Joa</w:t>
      </w:r>
      <w:proofErr w:type="spellEnd"/>
      <w:r>
        <w:rPr>
          <w:rFonts w:cs="Times New Roman"/>
          <w:szCs w:val="24"/>
        </w:rPr>
        <w:t>, el formulario aplicado estuvo estructurado  con un encabezado</w:t>
      </w:r>
      <w:r>
        <w:rPr>
          <w:rFonts w:cs="Times New Roman"/>
          <w:szCs w:val="24"/>
        </w:rPr>
        <w:t xml:space="preserve"> de los datos sociodemográficos de los habitantes, más 10 preguntas sencillas con respuestas directas, las cuales se diseñaron en base a los objetivos específicos, con el fin de identificar los riesgos que conllevan a desarrollar la Diabetes Mellitus tipo </w:t>
      </w:r>
      <w:r>
        <w:rPr>
          <w:rFonts w:cs="Times New Roman"/>
          <w:szCs w:val="24"/>
        </w:rPr>
        <w:t>II, información necesaria para la investigación, logrando obtener datos y resultados reales y confiables para el estudio.</w:t>
      </w:r>
    </w:p>
    <w:p w:rsidR="00D93E76" w:rsidRDefault="00371EEF">
      <w:pPr>
        <w:pStyle w:val="Standard"/>
        <w:spacing w:before="0" w:after="240"/>
      </w:pPr>
      <w:r>
        <w:rPr>
          <w:rFonts w:cs="Times New Roman"/>
          <w:szCs w:val="24"/>
        </w:rPr>
        <w:t xml:space="preserve">Los datos obtenidos se recopilaron, procesaron y tabularon a través de software estadístico Ms Excel 2019, procediendo a la </w:t>
      </w:r>
      <w:r>
        <w:rPr>
          <w:rFonts w:cs="Times New Roman"/>
          <w:szCs w:val="24"/>
        </w:rPr>
        <w:t xml:space="preserve">interpretación y análisis de los resultados. </w:t>
      </w:r>
      <w:bookmarkStart w:id="2" w:name="Bookmark1"/>
      <w:r>
        <w:rPr>
          <w:rFonts w:cs="Times New Roman"/>
          <w:szCs w:val="24"/>
        </w:rPr>
        <w:t>Se justifica el sustento de esta investigación y su relevancia en conocer los riesgos predisponentes de desarrollar Diabetes Mellitus tipo II.  Por estas razones el presente trabajo de investigación tiene como f</w:t>
      </w:r>
      <w:r>
        <w:rPr>
          <w:rFonts w:cs="Times New Roman"/>
          <w:szCs w:val="24"/>
        </w:rPr>
        <w:t xml:space="preserve">inalidad, conocer los estilos de vida y los posibles riesgos de desarrollar diabetes mellitus en la comunidad de </w:t>
      </w:r>
      <w:proofErr w:type="spellStart"/>
      <w:r>
        <w:rPr>
          <w:rFonts w:cs="Times New Roman"/>
          <w:szCs w:val="24"/>
        </w:rPr>
        <w:t>Joa</w:t>
      </w:r>
      <w:proofErr w:type="spellEnd"/>
      <w:r>
        <w:rPr>
          <w:rFonts w:cs="Times New Roman"/>
          <w:szCs w:val="24"/>
        </w:rPr>
        <w:t>, de esta manera contribuir  con los habitantes, a fin de  mejorar su calidad de vida  y reconocer los riesgos de diabetes evitando su desar</w:t>
      </w:r>
      <w:r>
        <w:rPr>
          <w:rFonts w:cs="Times New Roman"/>
          <w:szCs w:val="24"/>
        </w:rPr>
        <w:t>rollo y por ende sus complicaciones, las técnicas que se utilizarán para la elaboración y desarrollo de la investigación serán las encuestas aplicada a los usuarios de esta comuna.</w:t>
      </w:r>
    </w:p>
    <w:p w:rsidR="00D93E76" w:rsidRDefault="00371EEF">
      <w:pPr>
        <w:pStyle w:val="Standard"/>
        <w:spacing w:before="0" w:after="240"/>
      </w:pPr>
      <w:r>
        <w:rPr>
          <w:rFonts w:cs="Times New Roman"/>
          <w:szCs w:val="24"/>
        </w:rPr>
        <w:t xml:space="preserve">El presente proyecto de investigación se llevó a cabo en el sector rural </w:t>
      </w:r>
      <w:proofErr w:type="spellStart"/>
      <w:r>
        <w:rPr>
          <w:rFonts w:cs="Times New Roman"/>
          <w:szCs w:val="24"/>
        </w:rPr>
        <w:t>Jo</w:t>
      </w:r>
      <w:r>
        <w:rPr>
          <w:rFonts w:cs="Times New Roman"/>
          <w:szCs w:val="24"/>
        </w:rPr>
        <w:t>a</w:t>
      </w:r>
      <w:proofErr w:type="spellEnd"/>
      <w:r>
        <w:rPr>
          <w:rFonts w:cs="Times New Roman"/>
          <w:szCs w:val="24"/>
        </w:rPr>
        <w:t>, que está ubicado a 5km al oeste del cantón Jipijapa, tomando en dirección a Puerto Cayo, este sector está ubicado al sur de la provincia de Manabí,</w:t>
      </w:r>
    </w:p>
    <w:p w:rsidR="00D93E76" w:rsidRDefault="00371EEF">
      <w:pPr>
        <w:pStyle w:val="Standard"/>
        <w:spacing w:before="0" w:after="240"/>
      </w:pPr>
      <w:r>
        <w:rPr>
          <w:rFonts w:cs="Times New Roman"/>
          <w:szCs w:val="24"/>
          <w:lang w:eastAsia="es-EC"/>
        </w:rPr>
        <w:lastRenderedPageBreak/>
        <w:t xml:space="preserve">Se realizó un estudio censal, descriptivo, </w:t>
      </w:r>
      <w:r>
        <w:rPr>
          <w:rFonts w:cs="Times New Roman"/>
          <w:szCs w:val="24"/>
        </w:rPr>
        <w:t>de cohorte transversal</w:t>
      </w:r>
      <w:r>
        <w:rPr>
          <w:rFonts w:cs="Times New Roman"/>
          <w:szCs w:val="24"/>
          <w:lang w:eastAsia="es-EC"/>
        </w:rPr>
        <w:t xml:space="preserve"> con el </w:t>
      </w:r>
      <w:r>
        <w:rPr>
          <w:rFonts w:cs="Times New Roman"/>
          <w:szCs w:val="24"/>
        </w:rPr>
        <w:t>método analítico y cuantitativo</w:t>
      </w:r>
      <w:r>
        <w:rPr>
          <w:rFonts w:cs="Times New Roman"/>
          <w:szCs w:val="24"/>
        </w:rPr>
        <w:t xml:space="preserve"> </w:t>
      </w:r>
      <w:r>
        <w:rPr>
          <w:rFonts w:cs="Times New Roman"/>
          <w:szCs w:val="24"/>
          <w:lang w:eastAsia="es-EC"/>
        </w:rPr>
        <w:t>mediante las variables: estilo de vida (independiente) y riesgo de padecer diabetes mellitus (dependiente).</w:t>
      </w:r>
    </w:p>
    <w:p w:rsidR="00D93E76" w:rsidRDefault="00371EEF">
      <w:pPr>
        <w:pStyle w:val="Standard"/>
        <w:spacing w:before="0" w:after="240"/>
      </w:pPr>
      <w:r>
        <w:rPr>
          <w:rFonts w:cs="Times New Roman"/>
          <w:szCs w:val="24"/>
          <w:lang w:eastAsia="es-EC"/>
        </w:rPr>
        <w:t xml:space="preserve">Para la obtención de los resultados se utilizaron 2 técnicas de investigación: la entrevista y la encuesta, la primera aplicada al Dr. </w:t>
      </w:r>
      <w:r>
        <w:rPr>
          <w:rFonts w:cs="Times New Roman"/>
          <w:szCs w:val="24"/>
        </w:rPr>
        <w:t xml:space="preserve">Jonathan </w:t>
      </w:r>
      <w:proofErr w:type="spellStart"/>
      <w:r>
        <w:rPr>
          <w:rFonts w:cs="Times New Roman"/>
          <w:szCs w:val="24"/>
        </w:rPr>
        <w:t>Vil</w:t>
      </w:r>
      <w:r>
        <w:rPr>
          <w:rFonts w:cs="Times New Roman"/>
          <w:szCs w:val="24"/>
        </w:rPr>
        <w:t>lacís</w:t>
      </w:r>
      <w:proofErr w:type="spellEnd"/>
      <w:r>
        <w:rPr>
          <w:rFonts w:cs="Times New Roman"/>
          <w:szCs w:val="24"/>
        </w:rPr>
        <w:t xml:space="preserve"> médico </w:t>
      </w:r>
      <w:proofErr w:type="spellStart"/>
      <w:r>
        <w:rPr>
          <w:rFonts w:cs="Times New Roman"/>
          <w:szCs w:val="24"/>
        </w:rPr>
        <w:t>diabetólogo</w:t>
      </w:r>
      <w:proofErr w:type="spellEnd"/>
      <w:r>
        <w:rPr>
          <w:rFonts w:cs="Times New Roman"/>
          <w:szCs w:val="24"/>
        </w:rPr>
        <w:t xml:space="preserve">, encargado del área de diabetes en el Hospital Rafael Rodríguez Zambrano de la ciudad de Manta, y la segunda aplicada a los habitantes de la comunidad </w:t>
      </w:r>
      <w:proofErr w:type="spellStart"/>
      <w:r>
        <w:rPr>
          <w:rFonts w:cs="Times New Roman"/>
          <w:szCs w:val="24"/>
        </w:rPr>
        <w:t>Joa</w:t>
      </w:r>
      <w:proofErr w:type="spellEnd"/>
      <w:r>
        <w:rPr>
          <w:rFonts w:cs="Times New Roman"/>
          <w:szCs w:val="24"/>
        </w:rPr>
        <w:t xml:space="preserve"> del cantón Jipijapa, que es la zona de estudio, la población fue de 371 habi</w:t>
      </w:r>
      <w:r>
        <w:rPr>
          <w:rFonts w:cs="Times New Roman"/>
          <w:szCs w:val="24"/>
        </w:rPr>
        <w:t xml:space="preserve">tantes con una muestra probabilística de 58 personas de entre 20 a 80 años que </w:t>
      </w:r>
      <w:bookmarkEnd w:id="2"/>
      <w:r>
        <w:rPr>
          <w:rFonts w:cs="Times New Roman"/>
          <w:szCs w:val="24"/>
        </w:rPr>
        <w:t>tienen riesgo de padecer diabetes.</w:t>
      </w:r>
    </w:p>
    <w:p w:rsidR="00D93E76" w:rsidRDefault="00371EEF">
      <w:pPr>
        <w:pStyle w:val="Standard"/>
        <w:spacing w:before="0" w:after="240"/>
      </w:pPr>
      <w:r>
        <w:rPr>
          <w:rFonts w:cs="Times New Roman"/>
          <w:b/>
          <w:szCs w:val="24"/>
        </w:rPr>
        <w:t>Discusión</w:t>
      </w:r>
    </w:p>
    <w:p w:rsidR="00D93E76" w:rsidRDefault="00371EEF">
      <w:pPr>
        <w:pStyle w:val="Standard"/>
        <w:spacing w:before="0" w:after="240"/>
      </w:pPr>
      <w:r>
        <w:rPr>
          <w:rFonts w:cs="Times New Roman"/>
          <w:szCs w:val="24"/>
        </w:rPr>
        <w:t>En la Diabetes Mellitus de tipo II, el organismo la insulina producida es muy defectuosa o no alcanza los niveles necesarios para s</w:t>
      </w:r>
      <w:r>
        <w:rPr>
          <w:rFonts w:cs="Times New Roman"/>
          <w:szCs w:val="24"/>
        </w:rPr>
        <w:t>us funciones metabólicas, además los tejidos ofrecen una gran resistencia a asimilarla, suele aparecer cuando el individuo ya tiene una edad madura, aunque esta condición no es del todo particular (Alonso, 2015).</w:t>
      </w:r>
    </w:p>
    <w:p w:rsidR="00D93E76" w:rsidRDefault="00371EEF">
      <w:pPr>
        <w:pStyle w:val="Standard"/>
        <w:spacing w:before="0" w:after="240"/>
      </w:pPr>
      <w:r>
        <w:rPr>
          <w:rFonts w:cs="Times New Roman"/>
          <w:szCs w:val="24"/>
          <w:lang w:eastAsia="es-EC"/>
        </w:rPr>
        <w:t>En cuanto al sexo, el 62% de los encuestado</w:t>
      </w:r>
      <w:r>
        <w:rPr>
          <w:rFonts w:cs="Times New Roman"/>
          <w:szCs w:val="24"/>
          <w:lang w:eastAsia="es-EC"/>
        </w:rPr>
        <w:t>s son de sexo femenino y el 38% son de sexo masculino. Existe una diferencia significativa entre ambos sexos, se estima que 2/3 a favor de las mujeres en esta investigación. En cuanto a su ocupación el 52% tiene de ocupación ser ama de casa y el 34% se ded</w:t>
      </w:r>
      <w:r>
        <w:rPr>
          <w:rFonts w:cs="Times New Roman"/>
          <w:szCs w:val="24"/>
          <w:lang w:eastAsia="es-EC"/>
        </w:rPr>
        <w:t>ica a la agricultura, lo que a su vez genera un desconocimiento sobre esta patología.</w:t>
      </w:r>
    </w:p>
    <w:p w:rsidR="00D93E76" w:rsidRDefault="00371EEF">
      <w:pPr>
        <w:pStyle w:val="Standard"/>
        <w:spacing w:before="0" w:after="240"/>
      </w:pPr>
      <w:proofErr w:type="spellStart"/>
      <w:r>
        <w:rPr>
          <w:rFonts w:cs="Times New Roman"/>
          <w:szCs w:val="24"/>
          <w:lang w:eastAsia="es-EC"/>
        </w:rPr>
        <w:t>Aucay</w:t>
      </w:r>
      <w:proofErr w:type="spellEnd"/>
      <w:r>
        <w:rPr>
          <w:rFonts w:cs="Times New Roman"/>
          <w:szCs w:val="24"/>
          <w:lang w:eastAsia="es-EC"/>
        </w:rPr>
        <w:t xml:space="preserve"> &amp; </w:t>
      </w:r>
      <w:proofErr w:type="spellStart"/>
      <w:r>
        <w:rPr>
          <w:rFonts w:cs="Times New Roman"/>
          <w:szCs w:val="24"/>
          <w:lang w:eastAsia="es-EC"/>
        </w:rPr>
        <w:t>Carabajo</w:t>
      </w:r>
      <w:proofErr w:type="spellEnd"/>
      <w:r>
        <w:rPr>
          <w:rFonts w:cs="Times New Roman"/>
          <w:szCs w:val="24"/>
          <w:lang w:eastAsia="es-EC"/>
        </w:rPr>
        <w:t xml:space="preserve"> señalan resultados similares, indican en su investigación que la presencia de Diabetes Mellitus tipo II, fue más frecuente en el género femenino con un p</w:t>
      </w:r>
      <w:r>
        <w:rPr>
          <w:rFonts w:cs="Times New Roman"/>
          <w:szCs w:val="24"/>
          <w:lang w:eastAsia="es-EC"/>
        </w:rPr>
        <w:t xml:space="preserve">orcentaje 61%, y en las personas mayores de 60 años con 57.9%, al igual que Reyes, la cual indica en los resultados de su estudio, que el 75% de los diabéticos son del género femenino, los resultados de los habitantes de </w:t>
      </w:r>
      <w:proofErr w:type="spellStart"/>
      <w:r>
        <w:rPr>
          <w:rFonts w:cs="Times New Roman"/>
          <w:szCs w:val="24"/>
          <w:lang w:eastAsia="es-EC"/>
        </w:rPr>
        <w:t>Joa</w:t>
      </w:r>
      <w:proofErr w:type="spellEnd"/>
      <w:r>
        <w:rPr>
          <w:rFonts w:cs="Times New Roman"/>
          <w:szCs w:val="24"/>
          <w:lang w:eastAsia="es-EC"/>
        </w:rPr>
        <w:t xml:space="preserve"> coinciden con los autores antes</w:t>
      </w:r>
      <w:r>
        <w:rPr>
          <w:rFonts w:cs="Times New Roman"/>
          <w:szCs w:val="24"/>
          <w:lang w:eastAsia="es-EC"/>
        </w:rPr>
        <w:t xml:space="preserve"> mencionados, demostrando que el género femenino tuvo más prevalencia de riesgos de padecer diabetes mellitus II (</w:t>
      </w:r>
      <w:proofErr w:type="spellStart"/>
      <w:r>
        <w:rPr>
          <w:rFonts w:cs="Times New Roman"/>
          <w:szCs w:val="24"/>
          <w:lang w:eastAsia="es-EC"/>
        </w:rPr>
        <w:t>Aucay</w:t>
      </w:r>
      <w:proofErr w:type="spellEnd"/>
      <w:r>
        <w:rPr>
          <w:rFonts w:cs="Times New Roman"/>
          <w:szCs w:val="24"/>
          <w:lang w:eastAsia="es-EC"/>
        </w:rPr>
        <w:t xml:space="preserve"> &amp; </w:t>
      </w:r>
      <w:proofErr w:type="spellStart"/>
      <w:r>
        <w:rPr>
          <w:rFonts w:cs="Times New Roman"/>
          <w:szCs w:val="24"/>
          <w:lang w:eastAsia="es-EC"/>
        </w:rPr>
        <w:t>Carabajo</w:t>
      </w:r>
      <w:proofErr w:type="spellEnd"/>
      <w:r>
        <w:rPr>
          <w:rFonts w:cs="Times New Roman"/>
          <w:szCs w:val="24"/>
          <w:lang w:eastAsia="es-EC"/>
        </w:rPr>
        <w:t>, 2013) (Reyes C. , 2012).</w:t>
      </w:r>
    </w:p>
    <w:p w:rsidR="00D93E76" w:rsidRDefault="00371EEF">
      <w:pPr>
        <w:pStyle w:val="Standard"/>
        <w:spacing w:before="0" w:after="240"/>
      </w:pPr>
      <w:r>
        <w:rPr>
          <w:rFonts w:cs="Times New Roman"/>
          <w:szCs w:val="24"/>
        </w:rPr>
        <w:t>La asociación estadísticamente significante encontrada entre factores de riesgo para DM2 y áreas de</w:t>
      </w:r>
      <w:r>
        <w:rPr>
          <w:rFonts w:cs="Times New Roman"/>
          <w:szCs w:val="24"/>
        </w:rPr>
        <w:t>l conocimiento no puede ser discutida debido a la falta de literatura, lo que hace esa relación todavía desconocida, representando un reto para futuras investigaciones. Así, futuramente, es importante más allá de los datos cuantitativos, conocer los matice</w:t>
      </w:r>
      <w:r>
        <w:rPr>
          <w:rFonts w:cs="Times New Roman"/>
          <w:szCs w:val="24"/>
        </w:rPr>
        <w:t>s, relacionados al género y grupo de edad de esta camada social, que los impiden de seguir una dieta adecuada y practicar ejercicios físicos regulares.</w:t>
      </w:r>
    </w:p>
    <w:p w:rsidR="00D93E76" w:rsidRDefault="00371EEF">
      <w:pPr>
        <w:pStyle w:val="Standard"/>
        <w:spacing w:before="0" w:after="240"/>
      </w:pPr>
      <w:r>
        <w:rPr>
          <w:rFonts w:cs="Times New Roman"/>
          <w:szCs w:val="24"/>
        </w:rPr>
        <w:lastRenderedPageBreak/>
        <w:t>Por tanto, diagnosticar no es sinónimo de prevenir si no se dispone de una estrategia de intervención ad</w:t>
      </w:r>
      <w:r>
        <w:rPr>
          <w:rFonts w:cs="Times New Roman"/>
          <w:szCs w:val="24"/>
        </w:rPr>
        <w:t>ecuada. La primera posibilidad real de prevenir la diabetes y sus complicaciones es intervenir sobre el conjunto de factores de riesgo a través de la modificación de los estilos de vida. Diversos estudios ya han demostrado la eficacia de estas intervencion</w:t>
      </w:r>
      <w:r>
        <w:rPr>
          <w:rFonts w:cs="Times New Roman"/>
          <w:szCs w:val="24"/>
        </w:rPr>
        <w:t xml:space="preserve">es para reducir la incidencia de diabetes en condiciones bien estructuradas de aplicación. (Sanso &amp; </w:t>
      </w:r>
      <w:proofErr w:type="gramStart"/>
      <w:r>
        <w:rPr>
          <w:rFonts w:cs="Times New Roman"/>
          <w:szCs w:val="24"/>
        </w:rPr>
        <w:t>Alonso ,</w:t>
      </w:r>
      <w:proofErr w:type="gramEnd"/>
      <w:r>
        <w:rPr>
          <w:rFonts w:cs="Times New Roman"/>
          <w:szCs w:val="24"/>
        </w:rPr>
        <w:t xml:space="preserve"> 2010) .</w:t>
      </w:r>
    </w:p>
    <w:p w:rsidR="00D93E76" w:rsidRDefault="00371EEF">
      <w:pPr>
        <w:pStyle w:val="Standard"/>
        <w:spacing w:before="0" w:after="240"/>
      </w:pPr>
      <w:r>
        <w:rPr>
          <w:rFonts w:cs="Times New Roman"/>
          <w:b/>
          <w:szCs w:val="24"/>
          <w:lang w:eastAsia="es-EC"/>
        </w:rPr>
        <w:t>Resultados.</w:t>
      </w:r>
    </w:p>
    <w:p w:rsidR="00D93E76" w:rsidRDefault="00371EEF">
      <w:pPr>
        <w:pStyle w:val="Standard"/>
        <w:spacing w:before="0" w:after="240"/>
      </w:pPr>
      <w:r>
        <w:rPr>
          <w:rFonts w:cs="Times New Roman"/>
          <w:szCs w:val="24"/>
          <w:lang w:eastAsia="es-EC"/>
        </w:rPr>
        <w:t xml:space="preserve">De la población de estudio, el 95% tiene valor glucémico mayor que 100mg/dl a 126 mg/dl, datos mostrados en la tabla </w:t>
      </w:r>
      <w:r>
        <w:rPr>
          <w:rFonts w:cs="Times New Roman"/>
          <w:szCs w:val="24"/>
          <w:lang w:val="es-ES" w:eastAsia="es-EC"/>
        </w:rPr>
        <w:t>1</w:t>
      </w:r>
      <w:r>
        <w:rPr>
          <w:rFonts w:cs="Times New Roman"/>
          <w:szCs w:val="24"/>
          <w:lang w:eastAsia="es-EC"/>
        </w:rPr>
        <w:t>, valores</w:t>
      </w:r>
      <w:r>
        <w:rPr>
          <w:rFonts w:cs="Times New Roman"/>
          <w:szCs w:val="24"/>
          <w:lang w:eastAsia="es-EC"/>
        </w:rPr>
        <w:t xml:space="preserve"> considerados de riesgo para padecer diabetes, cifras que alarman a los entes de salud ya que, a su vez, se vuelve una problemática de carácter social, económico y demográfico.</w:t>
      </w:r>
    </w:p>
    <w:p w:rsidR="00D93E76" w:rsidRDefault="00371EEF">
      <w:pPr>
        <w:pStyle w:val="Standard"/>
        <w:spacing w:before="0" w:after="240"/>
      </w:pPr>
      <w:r>
        <w:rPr>
          <w:rFonts w:cs="Times New Roman"/>
          <w:szCs w:val="24"/>
          <w:lang w:eastAsia="es-EC"/>
        </w:rPr>
        <w:t>El segundo componente es la encuesta aplicada para recabar información sobre lo</w:t>
      </w:r>
      <w:r>
        <w:rPr>
          <w:rFonts w:cs="Times New Roman"/>
          <w:szCs w:val="24"/>
          <w:lang w:eastAsia="es-EC"/>
        </w:rPr>
        <w:t>s estilos de vida de la población y los factores de riesgo asociados con el desarrollo de la diabetes mellitus, con lo cual se determinó que:</w:t>
      </w:r>
    </w:p>
    <w:p w:rsidR="00D93E76" w:rsidRDefault="00371EEF">
      <w:pPr>
        <w:pStyle w:val="Standard"/>
        <w:spacing w:before="0" w:after="240"/>
      </w:pPr>
      <w:r>
        <w:rPr>
          <w:rFonts w:cs="Times New Roman"/>
          <w:szCs w:val="24"/>
          <w:lang w:val="es-ES" w:eastAsia="es-EC"/>
        </w:rPr>
        <w:t>El 100% de los encuestados manifestó, que en sus familiares existe un integrante con diabetes, por lo que esto rep</w:t>
      </w:r>
      <w:r>
        <w:rPr>
          <w:rFonts w:cs="Times New Roman"/>
          <w:szCs w:val="24"/>
          <w:lang w:val="es-ES" w:eastAsia="es-EC"/>
        </w:rPr>
        <w:t>resenta un riesgo genético para padecer esta enfermedad. Y en relación a otras enfermedades se evidencia que existe alto índice de hipertensión, el a su vez uno de sus familiares padecen de insuficiencia renal. Por tanto, en los encuestados se determinan a</w:t>
      </w:r>
      <w:r>
        <w:rPr>
          <w:rFonts w:cs="Times New Roman"/>
          <w:szCs w:val="24"/>
          <w:lang w:val="es-ES" w:eastAsia="es-EC"/>
        </w:rPr>
        <w:t>fecciones que se asocian como factores de riesgos para padecer diabetes mellitus.</w:t>
      </w:r>
    </w:p>
    <w:tbl>
      <w:tblPr>
        <w:tblW w:w="7174" w:type="dxa"/>
        <w:jc w:val="center"/>
        <w:tblLayout w:type="fixed"/>
        <w:tblCellMar>
          <w:left w:w="10" w:type="dxa"/>
          <w:right w:w="10" w:type="dxa"/>
        </w:tblCellMar>
        <w:tblLook w:val="04A0" w:firstRow="1" w:lastRow="0" w:firstColumn="1" w:lastColumn="0" w:noHBand="0" w:noVBand="1"/>
      </w:tblPr>
      <w:tblGrid>
        <w:gridCol w:w="3543"/>
        <w:gridCol w:w="1348"/>
        <w:gridCol w:w="2283"/>
      </w:tblGrid>
      <w:tr w:rsidR="00D93E76">
        <w:tblPrEx>
          <w:tblCellMar>
            <w:top w:w="0" w:type="dxa"/>
            <w:bottom w:w="0" w:type="dxa"/>
          </w:tblCellMar>
        </w:tblPrEx>
        <w:trPr>
          <w:trHeight w:val="309"/>
          <w:jc w:val="center"/>
        </w:trPr>
        <w:tc>
          <w:tcPr>
            <w:tcW w:w="3543"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
                <w:bCs/>
              </w:rPr>
            </w:pPr>
            <w:r>
              <w:rPr>
                <w:rFonts w:cs="Times New Roman"/>
                <w:b/>
                <w:bCs/>
                <w:szCs w:val="24"/>
                <w:lang w:eastAsia="es-EC"/>
              </w:rPr>
              <w:t>Alternativas</w:t>
            </w:r>
          </w:p>
        </w:tc>
        <w:tc>
          <w:tcPr>
            <w:tcW w:w="134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
                <w:bCs/>
              </w:rPr>
            </w:pPr>
            <w:r>
              <w:rPr>
                <w:rFonts w:cs="Times New Roman"/>
                <w:b/>
                <w:bCs/>
                <w:szCs w:val="24"/>
                <w:lang w:eastAsia="es-EC"/>
              </w:rPr>
              <w:t>Frecuencia</w:t>
            </w:r>
          </w:p>
        </w:tc>
        <w:tc>
          <w:tcPr>
            <w:tcW w:w="2283"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
                <w:bCs/>
              </w:rPr>
            </w:pPr>
            <w:r>
              <w:rPr>
                <w:rFonts w:cs="Times New Roman"/>
                <w:b/>
                <w:bCs/>
                <w:szCs w:val="24"/>
                <w:lang w:eastAsia="es-EC"/>
              </w:rPr>
              <w:t>Porcentajes</w:t>
            </w:r>
          </w:p>
        </w:tc>
      </w:tr>
      <w:tr w:rsidR="00D93E76">
        <w:tblPrEx>
          <w:tblCellMar>
            <w:top w:w="0" w:type="dxa"/>
            <w:bottom w:w="0" w:type="dxa"/>
          </w:tblCellMar>
        </w:tblPrEx>
        <w:trPr>
          <w:trHeight w:val="206"/>
          <w:jc w:val="center"/>
        </w:trPr>
        <w:tc>
          <w:tcPr>
            <w:tcW w:w="354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eastAsia="es-EC"/>
              </w:rPr>
              <w:t>&lt;</w:t>
            </w:r>
            <w:r>
              <w:rPr>
                <w:rFonts w:cs="Times New Roman"/>
                <w:bCs/>
                <w:szCs w:val="24"/>
                <w:lang w:eastAsia="es-EC"/>
              </w:rPr>
              <w:t xml:space="preserve"> 100</w:t>
            </w:r>
          </w:p>
        </w:tc>
        <w:tc>
          <w:tcPr>
            <w:tcW w:w="1348"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3</w:t>
            </w:r>
          </w:p>
        </w:tc>
        <w:tc>
          <w:tcPr>
            <w:tcW w:w="228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5%</w:t>
            </w:r>
          </w:p>
        </w:tc>
      </w:tr>
      <w:tr w:rsidR="00D93E76">
        <w:tblPrEx>
          <w:tblCellMar>
            <w:top w:w="0" w:type="dxa"/>
            <w:bottom w:w="0" w:type="dxa"/>
          </w:tblCellMar>
        </w:tblPrEx>
        <w:trPr>
          <w:trHeight w:val="652"/>
          <w:jc w:val="center"/>
        </w:trPr>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val="es-ES" w:eastAsia="es-EC"/>
              </w:rPr>
              <w:t>100 a 110</w:t>
            </w:r>
          </w:p>
        </w:tc>
        <w:tc>
          <w:tcPr>
            <w:tcW w:w="1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21</w:t>
            </w:r>
          </w:p>
        </w:tc>
        <w:tc>
          <w:tcPr>
            <w:tcW w:w="2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36%</w:t>
            </w:r>
          </w:p>
        </w:tc>
      </w:tr>
      <w:tr w:rsidR="00D93E76">
        <w:tblPrEx>
          <w:tblCellMar>
            <w:top w:w="0" w:type="dxa"/>
            <w:bottom w:w="0" w:type="dxa"/>
          </w:tblCellMar>
        </w:tblPrEx>
        <w:trPr>
          <w:trHeight w:val="652"/>
          <w:jc w:val="center"/>
        </w:trPr>
        <w:tc>
          <w:tcPr>
            <w:tcW w:w="354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val="es-ES" w:eastAsia="es-EC"/>
              </w:rPr>
              <w:t>111 a 120</w:t>
            </w:r>
          </w:p>
        </w:tc>
        <w:tc>
          <w:tcPr>
            <w:tcW w:w="1348"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21</w:t>
            </w:r>
          </w:p>
        </w:tc>
        <w:tc>
          <w:tcPr>
            <w:tcW w:w="228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36%</w:t>
            </w:r>
          </w:p>
        </w:tc>
      </w:tr>
      <w:tr w:rsidR="00D93E76">
        <w:tblPrEx>
          <w:tblCellMar>
            <w:top w:w="0" w:type="dxa"/>
            <w:bottom w:w="0" w:type="dxa"/>
          </w:tblCellMar>
        </w:tblPrEx>
        <w:trPr>
          <w:trHeight w:val="652"/>
          <w:jc w:val="center"/>
        </w:trPr>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val="es-ES" w:eastAsia="es-EC"/>
              </w:rPr>
              <w:t>121 a 126</w:t>
            </w:r>
          </w:p>
        </w:tc>
        <w:tc>
          <w:tcPr>
            <w:tcW w:w="1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13</w:t>
            </w:r>
          </w:p>
        </w:tc>
        <w:tc>
          <w:tcPr>
            <w:tcW w:w="2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23%</w:t>
            </w:r>
          </w:p>
        </w:tc>
      </w:tr>
      <w:tr w:rsidR="00D93E76">
        <w:tblPrEx>
          <w:tblCellMar>
            <w:top w:w="0" w:type="dxa"/>
            <w:bottom w:w="0" w:type="dxa"/>
          </w:tblCellMar>
        </w:tblPrEx>
        <w:trPr>
          <w:trHeight w:val="251"/>
          <w:jc w:val="center"/>
        </w:trPr>
        <w:tc>
          <w:tcPr>
            <w:tcW w:w="3543" w:type="dxa"/>
            <w:tcBorders>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eastAsia="es-EC"/>
              </w:rPr>
              <w:t>Total</w:t>
            </w:r>
          </w:p>
        </w:tc>
        <w:tc>
          <w:tcPr>
            <w:tcW w:w="1348" w:type="dxa"/>
            <w:tcBorders>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58</w:t>
            </w:r>
          </w:p>
        </w:tc>
        <w:tc>
          <w:tcPr>
            <w:tcW w:w="2283" w:type="dxa"/>
            <w:tcBorders>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100%</w:t>
            </w:r>
          </w:p>
        </w:tc>
      </w:tr>
    </w:tbl>
    <w:p w:rsidR="00D93E76" w:rsidRDefault="00D93E76">
      <w:pPr>
        <w:pStyle w:val="Standard"/>
        <w:spacing w:before="0" w:after="240"/>
        <w:ind w:firstLine="708"/>
        <w:jc w:val="center"/>
        <w:rPr>
          <w:rFonts w:cs="Times New Roman"/>
          <w:szCs w:val="24"/>
        </w:rPr>
      </w:pPr>
    </w:p>
    <w:p w:rsidR="00D93E76" w:rsidRDefault="00371EEF">
      <w:pPr>
        <w:pStyle w:val="Standard"/>
        <w:spacing w:before="0" w:after="240"/>
        <w:ind w:firstLine="708"/>
        <w:jc w:val="center"/>
      </w:pPr>
      <w:r>
        <w:rPr>
          <w:rFonts w:cs="Times New Roman"/>
          <w:szCs w:val="24"/>
        </w:rPr>
        <w:t xml:space="preserve">Tabla </w:t>
      </w:r>
      <w:r>
        <w:rPr>
          <w:rFonts w:cs="Times New Roman"/>
          <w:szCs w:val="24"/>
          <w:lang w:val="es-ES"/>
        </w:rPr>
        <w:t>1.</w:t>
      </w:r>
      <w:r>
        <w:rPr>
          <w:rFonts w:cs="Times New Roman"/>
          <w:szCs w:val="24"/>
        </w:rPr>
        <w:t xml:space="preserve"> Glucemia</w:t>
      </w:r>
    </w:p>
    <w:p w:rsidR="00D93E76" w:rsidRDefault="00371EEF">
      <w:pPr>
        <w:pStyle w:val="Standard"/>
        <w:spacing w:before="0" w:after="240"/>
      </w:pPr>
      <w:r>
        <w:rPr>
          <w:rFonts w:cs="Times New Roman"/>
          <w:szCs w:val="24"/>
          <w:lang w:val="es-ES" w:eastAsia="es-EC"/>
        </w:rPr>
        <w:t>Los estilos de vida están marcados por las conductas referentes a la actividad física, y la ingesta de alimentos, así el 62% de los encuestados afirman, que no realizan actividad física, de estos, el 41% solo realizan actividades de 3 a 5 veces a</w:t>
      </w:r>
      <w:r>
        <w:rPr>
          <w:rFonts w:cs="Times New Roman"/>
          <w:szCs w:val="24"/>
          <w:lang w:val="es-ES" w:eastAsia="es-EC"/>
        </w:rPr>
        <w:t xml:space="preserve"> la semana y el 36% manifiesta que nunca, tal como se </w:t>
      </w:r>
      <w:r>
        <w:rPr>
          <w:rFonts w:cs="Times New Roman"/>
          <w:szCs w:val="24"/>
          <w:lang w:val="es-ES" w:eastAsia="es-EC"/>
        </w:rPr>
        <w:lastRenderedPageBreak/>
        <w:t>muestra en la tabla 2; 30 minutos diarios, es una frecuencia recomendable, solo ¼ de la población  cumple, se confirma el porcentaje de personas que no realizan ningún tipo de actividad física que es má</w:t>
      </w:r>
      <w:r>
        <w:rPr>
          <w:rFonts w:cs="Times New Roman"/>
          <w:szCs w:val="24"/>
          <w:lang w:val="es-ES" w:eastAsia="es-EC"/>
        </w:rPr>
        <w:t>s 1/3  de los encuestados. Este alto porcentaje se relaciona directamente con el riesgo de padecer diabetes mellitus.</w:t>
      </w:r>
    </w:p>
    <w:tbl>
      <w:tblPr>
        <w:tblW w:w="7174" w:type="dxa"/>
        <w:jc w:val="center"/>
        <w:tblLayout w:type="fixed"/>
        <w:tblCellMar>
          <w:left w:w="10" w:type="dxa"/>
          <w:right w:w="10" w:type="dxa"/>
        </w:tblCellMar>
        <w:tblLook w:val="04A0" w:firstRow="1" w:lastRow="0" w:firstColumn="1" w:lastColumn="0" w:noHBand="0" w:noVBand="1"/>
      </w:tblPr>
      <w:tblGrid>
        <w:gridCol w:w="3543"/>
        <w:gridCol w:w="1348"/>
        <w:gridCol w:w="2283"/>
      </w:tblGrid>
      <w:tr w:rsidR="00D93E76">
        <w:tblPrEx>
          <w:tblCellMar>
            <w:top w:w="0" w:type="dxa"/>
            <w:bottom w:w="0" w:type="dxa"/>
          </w:tblCellMar>
        </w:tblPrEx>
        <w:trPr>
          <w:trHeight w:val="251"/>
          <w:jc w:val="center"/>
        </w:trPr>
        <w:tc>
          <w:tcPr>
            <w:tcW w:w="3543"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
                <w:bCs/>
              </w:rPr>
            </w:pPr>
            <w:r>
              <w:rPr>
                <w:rFonts w:cs="Times New Roman"/>
                <w:b/>
                <w:bCs/>
                <w:szCs w:val="24"/>
                <w:lang w:eastAsia="es-EC"/>
              </w:rPr>
              <w:t>Alternativas</w:t>
            </w:r>
          </w:p>
        </w:tc>
        <w:tc>
          <w:tcPr>
            <w:tcW w:w="134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
                <w:bCs/>
              </w:rPr>
            </w:pPr>
            <w:r>
              <w:rPr>
                <w:rFonts w:cs="Times New Roman"/>
                <w:b/>
                <w:bCs/>
                <w:szCs w:val="24"/>
                <w:lang w:eastAsia="es-EC"/>
              </w:rPr>
              <w:t>Frecuencia</w:t>
            </w:r>
          </w:p>
        </w:tc>
        <w:tc>
          <w:tcPr>
            <w:tcW w:w="2283"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
                <w:bCs/>
              </w:rPr>
            </w:pPr>
            <w:r>
              <w:rPr>
                <w:rFonts w:cs="Times New Roman"/>
                <w:b/>
                <w:bCs/>
                <w:szCs w:val="24"/>
                <w:lang w:eastAsia="es-EC"/>
              </w:rPr>
              <w:t>Porcentajes</w:t>
            </w:r>
          </w:p>
        </w:tc>
      </w:tr>
      <w:tr w:rsidR="00D93E76">
        <w:tblPrEx>
          <w:tblCellMar>
            <w:top w:w="0" w:type="dxa"/>
            <w:bottom w:w="0" w:type="dxa"/>
          </w:tblCellMar>
        </w:tblPrEx>
        <w:trPr>
          <w:trHeight w:val="655"/>
          <w:jc w:val="center"/>
        </w:trPr>
        <w:tc>
          <w:tcPr>
            <w:tcW w:w="354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eastAsia="es-EC"/>
              </w:rPr>
              <w:t>30 minutos diarios</w:t>
            </w:r>
          </w:p>
        </w:tc>
        <w:tc>
          <w:tcPr>
            <w:tcW w:w="1348"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13</w:t>
            </w:r>
          </w:p>
        </w:tc>
        <w:tc>
          <w:tcPr>
            <w:tcW w:w="228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23%</w:t>
            </w:r>
          </w:p>
        </w:tc>
      </w:tr>
      <w:tr w:rsidR="00D93E76">
        <w:tblPrEx>
          <w:tblCellMar>
            <w:top w:w="0" w:type="dxa"/>
            <w:bottom w:w="0" w:type="dxa"/>
          </w:tblCellMar>
        </w:tblPrEx>
        <w:trPr>
          <w:trHeight w:val="655"/>
          <w:jc w:val="center"/>
        </w:trPr>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
                <w:bCs/>
              </w:rPr>
            </w:pPr>
            <w:r>
              <w:rPr>
                <w:rFonts w:cs="Times New Roman"/>
                <w:b/>
                <w:bCs/>
                <w:szCs w:val="24"/>
                <w:lang w:eastAsia="es-EC"/>
              </w:rPr>
              <w:t>3</w:t>
            </w:r>
            <w:r>
              <w:rPr>
                <w:rFonts w:cs="Times New Roman"/>
                <w:b/>
                <w:bCs/>
                <w:szCs w:val="24"/>
              </w:rPr>
              <w:t xml:space="preserve"> a 5 veces a la semana</w:t>
            </w:r>
          </w:p>
        </w:tc>
        <w:tc>
          <w:tcPr>
            <w:tcW w:w="1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24</w:t>
            </w:r>
          </w:p>
        </w:tc>
        <w:tc>
          <w:tcPr>
            <w:tcW w:w="2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41 %</w:t>
            </w:r>
          </w:p>
        </w:tc>
      </w:tr>
      <w:tr w:rsidR="00D93E76">
        <w:tblPrEx>
          <w:tblCellMar>
            <w:top w:w="0" w:type="dxa"/>
            <w:bottom w:w="0" w:type="dxa"/>
          </w:tblCellMar>
        </w:tblPrEx>
        <w:trPr>
          <w:trHeight w:val="655"/>
          <w:jc w:val="center"/>
        </w:trPr>
        <w:tc>
          <w:tcPr>
            <w:tcW w:w="354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eastAsia="es-EC"/>
              </w:rPr>
              <w:t>Nunca</w:t>
            </w:r>
          </w:p>
        </w:tc>
        <w:tc>
          <w:tcPr>
            <w:tcW w:w="1348"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21</w:t>
            </w:r>
          </w:p>
        </w:tc>
        <w:tc>
          <w:tcPr>
            <w:tcW w:w="228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36 %</w:t>
            </w:r>
          </w:p>
        </w:tc>
      </w:tr>
      <w:tr w:rsidR="00D93E76">
        <w:tblPrEx>
          <w:tblCellMar>
            <w:top w:w="0" w:type="dxa"/>
            <w:bottom w:w="0" w:type="dxa"/>
          </w:tblCellMar>
        </w:tblPrEx>
        <w:trPr>
          <w:trHeight w:val="251"/>
          <w:jc w:val="center"/>
        </w:trPr>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eastAsia="es-EC"/>
              </w:rPr>
              <w:t>Total</w:t>
            </w:r>
          </w:p>
        </w:tc>
        <w:tc>
          <w:tcPr>
            <w:tcW w:w="1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58</w:t>
            </w:r>
          </w:p>
        </w:tc>
        <w:tc>
          <w:tcPr>
            <w:tcW w:w="2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100%</w:t>
            </w:r>
          </w:p>
        </w:tc>
      </w:tr>
    </w:tbl>
    <w:p w:rsidR="00D93E76" w:rsidRDefault="00D93E76">
      <w:pPr>
        <w:pStyle w:val="Standard"/>
        <w:spacing w:before="0" w:after="240"/>
        <w:ind w:firstLine="708"/>
        <w:jc w:val="center"/>
        <w:rPr>
          <w:rFonts w:cs="Times New Roman"/>
          <w:szCs w:val="24"/>
          <w:lang w:val="es-ES"/>
        </w:rPr>
      </w:pPr>
    </w:p>
    <w:p w:rsidR="00D93E76" w:rsidRDefault="00371EEF">
      <w:pPr>
        <w:pStyle w:val="Standard"/>
        <w:spacing w:before="0" w:after="240"/>
        <w:ind w:firstLine="708"/>
        <w:jc w:val="center"/>
      </w:pPr>
      <w:r>
        <w:rPr>
          <w:rFonts w:cs="Times New Roman"/>
          <w:szCs w:val="24"/>
        </w:rPr>
        <w:t xml:space="preserve">Tabla </w:t>
      </w:r>
      <w:r>
        <w:rPr>
          <w:rFonts w:cs="Times New Roman"/>
          <w:szCs w:val="24"/>
          <w:lang w:val="es-ES"/>
        </w:rPr>
        <w:t>2.</w:t>
      </w:r>
      <w:r>
        <w:rPr>
          <w:rFonts w:cs="Times New Roman"/>
          <w:szCs w:val="24"/>
        </w:rPr>
        <w:t xml:space="preserve"> Frecuencia de actividad física</w:t>
      </w:r>
    </w:p>
    <w:p w:rsidR="00D93E76" w:rsidRDefault="00371EEF">
      <w:pPr>
        <w:pStyle w:val="Standard"/>
        <w:spacing w:before="0" w:after="240"/>
      </w:pPr>
      <w:r>
        <w:rPr>
          <w:rFonts w:cs="Times New Roman"/>
          <w:szCs w:val="24"/>
          <w:lang w:val="es-ES" w:eastAsia="es-EC"/>
        </w:rPr>
        <w:t xml:space="preserve">Esto concuerda con los resultados de </w:t>
      </w:r>
      <w:proofErr w:type="spellStart"/>
      <w:r>
        <w:rPr>
          <w:rFonts w:cs="Times New Roman"/>
          <w:szCs w:val="24"/>
          <w:lang w:val="es-ES" w:eastAsia="es-EC"/>
        </w:rPr>
        <w:t>Moposita</w:t>
      </w:r>
      <w:proofErr w:type="spellEnd"/>
      <w:r>
        <w:rPr>
          <w:rFonts w:cs="Times New Roman"/>
          <w:szCs w:val="24"/>
          <w:lang w:val="es-ES" w:eastAsia="es-EC"/>
        </w:rPr>
        <w:t>, quien en su investigación determinó que su población de estudio realiza actividad física de leve intensidad, muy pocos pacientes realizan actividad intensa, además que la alimen</w:t>
      </w:r>
      <w:r>
        <w:rPr>
          <w:rFonts w:cs="Times New Roman"/>
          <w:szCs w:val="24"/>
          <w:lang w:val="es-ES" w:eastAsia="es-EC"/>
        </w:rPr>
        <w:t>tación es de regular a mala, lo que también concuerda con las siguientes interrogantes de este estudio</w:t>
      </w:r>
      <w:r>
        <w:rPr>
          <w:rFonts w:cs="Times New Roman"/>
          <w:szCs w:val="24"/>
          <w:lang w:eastAsia="es-EC"/>
        </w:rPr>
        <w:t xml:space="preserve"> (</w:t>
      </w:r>
      <w:proofErr w:type="spellStart"/>
      <w:r>
        <w:rPr>
          <w:rFonts w:cs="Times New Roman"/>
          <w:szCs w:val="24"/>
          <w:lang w:eastAsia="es-EC"/>
        </w:rPr>
        <w:t>Moposita</w:t>
      </w:r>
      <w:proofErr w:type="spellEnd"/>
      <w:r>
        <w:rPr>
          <w:rFonts w:cs="Times New Roman"/>
          <w:szCs w:val="24"/>
          <w:lang w:eastAsia="es-EC"/>
        </w:rPr>
        <w:t>, 2012)</w:t>
      </w:r>
      <w:r>
        <w:rPr>
          <w:rFonts w:cs="Times New Roman"/>
          <w:szCs w:val="24"/>
          <w:lang w:val="es-ES" w:eastAsia="es-EC"/>
        </w:rPr>
        <w:t>.</w:t>
      </w:r>
    </w:p>
    <w:p w:rsidR="00D93E76" w:rsidRDefault="00371EEF">
      <w:pPr>
        <w:pStyle w:val="Standard"/>
        <w:spacing w:before="0" w:after="240"/>
      </w:pPr>
      <w:r>
        <w:rPr>
          <w:rFonts w:cs="Times New Roman"/>
          <w:szCs w:val="24"/>
          <w:lang w:val="es-ES" w:eastAsia="es-EC"/>
        </w:rPr>
        <w:t>La ingesta alimenticia también predispone riesgo de desarrollar diabetes, en el estudio se comprobó que el 43% consume en su mayoría c</w:t>
      </w:r>
      <w:r>
        <w:rPr>
          <w:rFonts w:cs="Times New Roman"/>
          <w:szCs w:val="24"/>
          <w:lang w:val="es-ES" w:eastAsia="es-EC"/>
        </w:rPr>
        <w:t>arne, el 33% grasas y el 7% en su dieta más consume frituras, señalados en la tabla 3. A pesar de que la alimentación tiene que ser equilibrada en todos sus aportes nutricionales, se percibe que 4/10 encuestados consumen grasas y frituras en mayor proporci</w:t>
      </w:r>
      <w:r>
        <w:rPr>
          <w:rFonts w:cs="Times New Roman"/>
          <w:szCs w:val="24"/>
          <w:lang w:val="es-ES" w:eastAsia="es-EC"/>
        </w:rPr>
        <w:t xml:space="preserve">ón que el resto de alimentos.    </w:t>
      </w:r>
    </w:p>
    <w:tbl>
      <w:tblPr>
        <w:tblW w:w="7174" w:type="dxa"/>
        <w:jc w:val="center"/>
        <w:tblLayout w:type="fixed"/>
        <w:tblCellMar>
          <w:left w:w="10" w:type="dxa"/>
          <w:right w:w="10" w:type="dxa"/>
        </w:tblCellMar>
        <w:tblLook w:val="04A0" w:firstRow="1" w:lastRow="0" w:firstColumn="1" w:lastColumn="0" w:noHBand="0" w:noVBand="1"/>
      </w:tblPr>
      <w:tblGrid>
        <w:gridCol w:w="3543"/>
        <w:gridCol w:w="1348"/>
        <w:gridCol w:w="2283"/>
      </w:tblGrid>
      <w:tr w:rsidR="00D93E76">
        <w:tblPrEx>
          <w:tblCellMar>
            <w:top w:w="0" w:type="dxa"/>
            <w:bottom w:w="0" w:type="dxa"/>
          </w:tblCellMar>
        </w:tblPrEx>
        <w:trPr>
          <w:trHeight w:val="251"/>
          <w:jc w:val="center"/>
        </w:trPr>
        <w:tc>
          <w:tcPr>
            <w:tcW w:w="3543"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
                <w:bCs/>
              </w:rPr>
            </w:pPr>
            <w:r>
              <w:rPr>
                <w:rFonts w:cs="Times New Roman"/>
                <w:b/>
                <w:bCs/>
                <w:szCs w:val="24"/>
                <w:lang w:eastAsia="es-EC"/>
              </w:rPr>
              <w:t>Alternativas</w:t>
            </w:r>
          </w:p>
        </w:tc>
        <w:tc>
          <w:tcPr>
            <w:tcW w:w="134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
                <w:bCs/>
              </w:rPr>
            </w:pPr>
            <w:r>
              <w:rPr>
                <w:rFonts w:cs="Times New Roman"/>
                <w:b/>
                <w:bCs/>
                <w:szCs w:val="24"/>
                <w:lang w:eastAsia="es-EC"/>
              </w:rPr>
              <w:t>Frecuencia</w:t>
            </w:r>
          </w:p>
        </w:tc>
        <w:tc>
          <w:tcPr>
            <w:tcW w:w="2283"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
                <w:bCs/>
              </w:rPr>
            </w:pPr>
            <w:r>
              <w:rPr>
                <w:rFonts w:cs="Times New Roman"/>
                <w:b/>
                <w:bCs/>
                <w:szCs w:val="24"/>
                <w:lang w:eastAsia="es-EC"/>
              </w:rPr>
              <w:t>Porcentajes</w:t>
            </w:r>
          </w:p>
        </w:tc>
      </w:tr>
      <w:tr w:rsidR="00D93E76">
        <w:tblPrEx>
          <w:tblCellMar>
            <w:top w:w="0" w:type="dxa"/>
            <w:bottom w:w="0" w:type="dxa"/>
          </w:tblCellMar>
        </w:tblPrEx>
        <w:trPr>
          <w:trHeight w:val="365"/>
          <w:jc w:val="center"/>
        </w:trPr>
        <w:tc>
          <w:tcPr>
            <w:tcW w:w="354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eastAsia="es-EC"/>
              </w:rPr>
              <w:t>Frutas y verduras</w:t>
            </w:r>
          </w:p>
        </w:tc>
        <w:tc>
          <w:tcPr>
            <w:tcW w:w="1348"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10</w:t>
            </w:r>
          </w:p>
        </w:tc>
        <w:tc>
          <w:tcPr>
            <w:tcW w:w="228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17%</w:t>
            </w:r>
          </w:p>
        </w:tc>
      </w:tr>
      <w:tr w:rsidR="00D93E76">
        <w:tblPrEx>
          <w:tblCellMar>
            <w:top w:w="0" w:type="dxa"/>
            <w:bottom w:w="0" w:type="dxa"/>
          </w:tblCellMar>
        </w:tblPrEx>
        <w:trPr>
          <w:trHeight w:val="477"/>
          <w:jc w:val="center"/>
        </w:trPr>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val="es-ES" w:eastAsia="es-EC"/>
              </w:rPr>
              <w:t>Carnes</w:t>
            </w:r>
          </w:p>
        </w:tc>
        <w:tc>
          <w:tcPr>
            <w:tcW w:w="1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25</w:t>
            </w:r>
          </w:p>
        </w:tc>
        <w:tc>
          <w:tcPr>
            <w:tcW w:w="2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43%</w:t>
            </w:r>
          </w:p>
        </w:tc>
      </w:tr>
      <w:tr w:rsidR="00D93E76">
        <w:tblPrEx>
          <w:tblCellMar>
            <w:top w:w="0" w:type="dxa"/>
            <w:bottom w:w="0" w:type="dxa"/>
          </w:tblCellMar>
        </w:tblPrEx>
        <w:trPr>
          <w:trHeight w:val="435"/>
          <w:jc w:val="center"/>
        </w:trPr>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val="es-ES" w:eastAsia="es-EC"/>
              </w:rPr>
              <w:t>Grasas</w:t>
            </w:r>
          </w:p>
        </w:tc>
        <w:tc>
          <w:tcPr>
            <w:tcW w:w="1348"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19</w:t>
            </w:r>
          </w:p>
        </w:tc>
        <w:tc>
          <w:tcPr>
            <w:tcW w:w="228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33%</w:t>
            </w:r>
          </w:p>
        </w:tc>
      </w:tr>
      <w:tr w:rsidR="00D93E76">
        <w:tblPrEx>
          <w:tblCellMar>
            <w:top w:w="0" w:type="dxa"/>
            <w:bottom w:w="0" w:type="dxa"/>
          </w:tblCellMar>
        </w:tblPrEx>
        <w:trPr>
          <w:trHeight w:val="435"/>
          <w:jc w:val="center"/>
        </w:trPr>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val="es-ES" w:eastAsia="es-EC"/>
              </w:rPr>
              <w:t>Frituras</w:t>
            </w:r>
          </w:p>
        </w:tc>
        <w:tc>
          <w:tcPr>
            <w:tcW w:w="1348" w:type="dxa"/>
            <w:tcBorders>
              <w:top w:val="single" w:sz="4" w:space="0" w:color="00000A"/>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4</w:t>
            </w:r>
          </w:p>
        </w:tc>
        <w:tc>
          <w:tcPr>
            <w:tcW w:w="2283" w:type="dxa"/>
            <w:tcBorders>
              <w:top w:val="single" w:sz="4" w:space="0" w:color="00000A"/>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7%</w:t>
            </w:r>
          </w:p>
        </w:tc>
      </w:tr>
      <w:tr w:rsidR="00D93E76">
        <w:tblPrEx>
          <w:tblCellMar>
            <w:top w:w="0" w:type="dxa"/>
            <w:bottom w:w="0" w:type="dxa"/>
          </w:tblCellMar>
        </w:tblPrEx>
        <w:trPr>
          <w:trHeight w:val="251"/>
          <w:jc w:val="center"/>
        </w:trPr>
        <w:tc>
          <w:tcPr>
            <w:tcW w:w="3543"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eastAsia="es-EC"/>
              </w:rPr>
              <w:t>Total</w:t>
            </w:r>
          </w:p>
        </w:tc>
        <w:tc>
          <w:tcPr>
            <w:tcW w:w="1348" w:type="dxa"/>
            <w:tcBorders>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58</w:t>
            </w:r>
          </w:p>
        </w:tc>
        <w:tc>
          <w:tcPr>
            <w:tcW w:w="2283" w:type="dxa"/>
            <w:tcBorders>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100%</w:t>
            </w:r>
          </w:p>
        </w:tc>
      </w:tr>
    </w:tbl>
    <w:p w:rsidR="00D93E76" w:rsidRDefault="00371EEF">
      <w:pPr>
        <w:pStyle w:val="Standard"/>
        <w:spacing w:before="0" w:after="240"/>
        <w:ind w:firstLine="708"/>
        <w:jc w:val="center"/>
      </w:pPr>
      <w:r>
        <w:rPr>
          <w:rFonts w:cs="Times New Roman"/>
          <w:szCs w:val="24"/>
        </w:rPr>
        <w:t>Tabla 3. Alimentos de mayor consumo</w:t>
      </w:r>
    </w:p>
    <w:p w:rsidR="00D93E76" w:rsidRDefault="00371EEF">
      <w:pPr>
        <w:pStyle w:val="Standard"/>
        <w:spacing w:before="0" w:after="240"/>
      </w:pPr>
      <w:r>
        <w:rPr>
          <w:rFonts w:cs="Times New Roman"/>
          <w:szCs w:val="24"/>
          <w:lang w:val="es-ES" w:eastAsia="es-EC"/>
        </w:rPr>
        <w:t xml:space="preserve">En cuanto a la frecuencia con que se alimentan diariamente los </w:t>
      </w:r>
      <w:r>
        <w:rPr>
          <w:rFonts w:cs="Times New Roman"/>
          <w:szCs w:val="24"/>
          <w:lang w:val="es-ES" w:eastAsia="es-EC"/>
        </w:rPr>
        <w:t xml:space="preserve">habitantes de </w:t>
      </w:r>
      <w:proofErr w:type="spellStart"/>
      <w:r>
        <w:rPr>
          <w:rFonts w:cs="Times New Roman"/>
          <w:szCs w:val="24"/>
          <w:lang w:val="es-ES" w:eastAsia="es-EC"/>
        </w:rPr>
        <w:t>Joa</w:t>
      </w:r>
      <w:proofErr w:type="spellEnd"/>
      <w:r>
        <w:rPr>
          <w:rFonts w:cs="Times New Roman"/>
          <w:szCs w:val="24"/>
          <w:lang w:val="es-ES" w:eastAsia="es-EC"/>
        </w:rPr>
        <w:t xml:space="preserve"> se destaca que, el 62% de ellos comen de 3 a 4 veces al día y el 26% lo hace de 4 a 5 veces al día. De acuerdo a la teoría </w:t>
      </w:r>
      <w:r>
        <w:rPr>
          <w:rFonts w:cs="Times New Roman"/>
          <w:szCs w:val="24"/>
          <w:lang w:val="es-ES" w:eastAsia="es-EC"/>
        </w:rPr>
        <w:lastRenderedPageBreak/>
        <w:t>nutricional, se debe alimentar 5 veces al día en porciones moderadas, lo que manifiesta una gran parte de la poblac</w:t>
      </w:r>
      <w:r>
        <w:rPr>
          <w:rFonts w:cs="Times New Roman"/>
          <w:szCs w:val="24"/>
          <w:lang w:val="es-ES" w:eastAsia="es-EC"/>
        </w:rPr>
        <w:t>ión, sin embargo, se desconoce si las porciones que consumen son las adecuadas y la nutrición es balanceada.</w:t>
      </w:r>
    </w:p>
    <w:p w:rsidR="00D93E76" w:rsidRDefault="00371EEF">
      <w:pPr>
        <w:pStyle w:val="Standard"/>
        <w:spacing w:before="0" w:after="240"/>
      </w:pPr>
      <w:r>
        <w:rPr>
          <w:rFonts w:cs="Times New Roman"/>
          <w:szCs w:val="24"/>
          <w:lang w:val="es-ES" w:eastAsia="es-EC"/>
        </w:rPr>
        <w:t xml:space="preserve">Resultados similares exponen </w:t>
      </w:r>
      <w:proofErr w:type="spellStart"/>
      <w:r>
        <w:rPr>
          <w:rFonts w:cs="Times New Roman"/>
          <w:szCs w:val="24"/>
          <w:lang w:val="es-ES" w:eastAsia="es-EC"/>
        </w:rPr>
        <w:t>Chisaguano</w:t>
      </w:r>
      <w:proofErr w:type="spellEnd"/>
      <w:r>
        <w:rPr>
          <w:rFonts w:cs="Times New Roman"/>
          <w:szCs w:val="24"/>
          <w:lang w:val="es-ES" w:eastAsia="es-EC"/>
        </w:rPr>
        <w:t xml:space="preserve"> &amp; </w:t>
      </w:r>
      <w:proofErr w:type="spellStart"/>
      <w:r>
        <w:rPr>
          <w:rFonts w:cs="Times New Roman"/>
          <w:szCs w:val="24"/>
          <w:lang w:val="es-ES" w:eastAsia="es-EC"/>
        </w:rPr>
        <w:t>Ushiña</w:t>
      </w:r>
      <w:proofErr w:type="spellEnd"/>
      <w:r>
        <w:rPr>
          <w:rFonts w:cs="Times New Roman"/>
          <w:szCs w:val="24"/>
          <w:lang w:val="es-ES" w:eastAsia="es-EC"/>
        </w:rPr>
        <w:t>, quienes refieren que el estilo de vida de los pacientes diabéticos en su población de estudio no</w:t>
      </w:r>
      <w:r>
        <w:rPr>
          <w:rFonts w:cs="Times New Roman"/>
          <w:szCs w:val="24"/>
          <w:lang w:val="es-ES" w:eastAsia="es-EC"/>
        </w:rPr>
        <w:t xml:space="preserve"> es adecuado debido a que el 30% consume pan, se agrega sal a la dieta en un 30% y el consumo de azúcar en el 20% se lo consume de forma diaria </w:t>
      </w:r>
      <w:r>
        <w:rPr>
          <w:rFonts w:cs="Times New Roman"/>
          <w:szCs w:val="24"/>
          <w:lang w:eastAsia="es-EC"/>
        </w:rPr>
        <w:t>(</w:t>
      </w:r>
      <w:proofErr w:type="spellStart"/>
      <w:r>
        <w:rPr>
          <w:rFonts w:cs="Times New Roman"/>
          <w:szCs w:val="24"/>
          <w:lang w:eastAsia="es-EC"/>
        </w:rPr>
        <w:t>Chisaguano</w:t>
      </w:r>
      <w:proofErr w:type="spellEnd"/>
      <w:r>
        <w:rPr>
          <w:rFonts w:cs="Times New Roman"/>
          <w:szCs w:val="24"/>
          <w:lang w:eastAsia="es-EC"/>
        </w:rPr>
        <w:t xml:space="preserve"> &amp; </w:t>
      </w:r>
      <w:proofErr w:type="spellStart"/>
      <w:r>
        <w:rPr>
          <w:rFonts w:cs="Times New Roman"/>
          <w:szCs w:val="24"/>
          <w:lang w:eastAsia="es-EC"/>
        </w:rPr>
        <w:t>Ushiña</w:t>
      </w:r>
      <w:proofErr w:type="spellEnd"/>
      <w:r>
        <w:rPr>
          <w:rFonts w:cs="Times New Roman"/>
          <w:szCs w:val="24"/>
          <w:lang w:eastAsia="es-EC"/>
        </w:rPr>
        <w:t>, 2015)</w:t>
      </w:r>
      <w:r>
        <w:rPr>
          <w:rFonts w:cs="Times New Roman"/>
          <w:szCs w:val="24"/>
          <w:lang w:val="es-ES" w:eastAsia="es-EC"/>
        </w:rPr>
        <w:t>.</w:t>
      </w:r>
    </w:p>
    <w:p w:rsidR="00D93E76" w:rsidRDefault="00371EEF">
      <w:pPr>
        <w:pStyle w:val="Standard"/>
        <w:spacing w:before="0" w:after="240"/>
      </w:pPr>
      <w:r>
        <w:rPr>
          <w:rFonts w:cs="Times New Roman"/>
          <w:szCs w:val="24"/>
          <w:lang w:val="es-ES" w:eastAsia="es-EC"/>
        </w:rPr>
        <w:t>Los hábitos de consumo no saludables también coadyuvan a desarrollar diabetes melli</w:t>
      </w:r>
      <w:r>
        <w:rPr>
          <w:rFonts w:cs="Times New Roman"/>
          <w:szCs w:val="24"/>
          <w:lang w:val="es-ES" w:eastAsia="es-EC"/>
        </w:rPr>
        <w:t>tus, así el 84% de los encuestados manifiestan que sí tiene algún hábito de consumo no saludable conocido por afectar a la salud, entre los que están el consumo de alcohol en el 28% y de café con el 38%, como se detalla en la tabla 4. El alto índice de per</w:t>
      </w:r>
      <w:r>
        <w:rPr>
          <w:rFonts w:cs="Times New Roman"/>
          <w:szCs w:val="24"/>
          <w:lang w:val="es-ES" w:eastAsia="es-EC"/>
        </w:rPr>
        <w:t>sonas que reconocen mantener un hábito de consumo no saludable, conlleva a que exista una relación entre estos y la presencia de diabetes mellitus.</w:t>
      </w:r>
    </w:p>
    <w:tbl>
      <w:tblPr>
        <w:tblW w:w="7174" w:type="dxa"/>
        <w:jc w:val="center"/>
        <w:tblLayout w:type="fixed"/>
        <w:tblCellMar>
          <w:left w:w="10" w:type="dxa"/>
          <w:right w:w="10" w:type="dxa"/>
        </w:tblCellMar>
        <w:tblLook w:val="04A0" w:firstRow="1" w:lastRow="0" w:firstColumn="1" w:lastColumn="0" w:noHBand="0" w:noVBand="1"/>
      </w:tblPr>
      <w:tblGrid>
        <w:gridCol w:w="3543"/>
        <w:gridCol w:w="1348"/>
        <w:gridCol w:w="2283"/>
      </w:tblGrid>
      <w:tr w:rsidR="00D93E76">
        <w:tblPrEx>
          <w:tblCellMar>
            <w:top w:w="0" w:type="dxa"/>
            <w:bottom w:w="0" w:type="dxa"/>
          </w:tblCellMar>
        </w:tblPrEx>
        <w:trPr>
          <w:trHeight w:val="251"/>
          <w:jc w:val="center"/>
        </w:trPr>
        <w:tc>
          <w:tcPr>
            <w:tcW w:w="3543"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
                <w:bCs/>
              </w:rPr>
            </w:pPr>
            <w:r>
              <w:rPr>
                <w:rFonts w:cs="Times New Roman"/>
                <w:b/>
                <w:bCs/>
                <w:szCs w:val="24"/>
                <w:lang w:eastAsia="es-EC"/>
              </w:rPr>
              <w:t>Alternativas</w:t>
            </w:r>
          </w:p>
        </w:tc>
        <w:tc>
          <w:tcPr>
            <w:tcW w:w="134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
                <w:bCs/>
              </w:rPr>
            </w:pPr>
            <w:r>
              <w:rPr>
                <w:rFonts w:cs="Times New Roman"/>
                <w:b/>
                <w:bCs/>
                <w:szCs w:val="24"/>
                <w:lang w:eastAsia="es-EC"/>
              </w:rPr>
              <w:t>Frecuencia</w:t>
            </w:r>
          </w:p>
        </w:tc>
        <w:tc>
          <w:tcPr>
            <w:tcW w:w="2283"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
                <w:bCs/>
              </w:rPr>
            </w:pPr>
            <w:r>
              <w:rPr>
                <w:rFonts w:cs="Times New Roman"/>
                <w:b/>
                <w:bCs/>
                <w:szCs w:val="24"/>
                <w:lang w:eastAsia="es-EC"/>
              </w:rPr>
              <w:t>Porcentajes</w:t>
            </w:r>
          </w:p>
        </w:tc>
      </w:tr>
      <w:tr w:rsidR="00D93E76">
        <w:tblPrEx>
          <w:tblCellMar>
            <w:top w:w="0" w:type="dxa"/>
            <w:bottom w:w="0" w:type="dxa"/>
          </w:tblCellMar>
        </w:tblPrEx>
        <w:trPr>
          <w:trHeight w:val="819"/>
          <w:jc w:val="center"/>
        </w:trPr>
        <w:tc>
          <w:tcPr>
            <w:tcW w:w="354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eastAsia="es-EC"/>
              </w:rPr>
              <w:t>Cigarro</w:t>
            </w:r>
          </w:p>
        </w:tc>
        <w:tc>
          <w:tcPr>
            <w:tcW w:w="1348"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6</w:t>
            </w:r>
          </w:p>
        </w:tc>
        <w:tc>
          <w:tcPr>
            <w:tcW w:w="228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10%</w:t>
            </w:r>
          </w:p>
        </w:tc>
      </w:tr>
      <w:tr w:rsidR="00D93E76">
        <w:tblPrEx>
          <w:tblCellMar>
            <w:top w:w="0" w:type="dxa"/>
            <w:bottom w:w="0" w:type="dxa"/>
          </w:tblCellMar>
        </w:tblPrEx>
        <w:trPr>
          <w:trHeight w:val="817"/>
          <w:jc w:val="center"/>
        </w:trPr>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val="es-ES" w:eastAsia="es-EC"/>
              </w:rPr>
              <w:t>Tabaco</w:t>
            </w:r>
          </w:p>
        </w:tc>
        <w:tc>
          <w:tcPr>
            <w:tcW w:w="1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9</w:t>
            </w:r>
          </w:p>
        </w:tc>
        <w:tc>
          <w:tcPr>
            <w:tcW w:w="2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15%</w:t>
            </w:r>
          </w:p>
        </w:tc>
      </w:tr>
      <w:tr w:rsidR="00D93E76">
        <w:tblPrEx>
          <w:tblCellMar>
            <w:top w:w="0" w:type="dxa"/>
            <w:bottom w:w="0" w:type="dxa"/>
          </w:tblCellMar>
        </w:tblPrEx>
        <w:trPr>
          <w:trHeight w:val="817"/>
          <w:jc w:val="center"/>
        </w:trPr>
        <w:tc>
          <w:tcPr>
            <w:tcW w:w="354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val="es-ES" w:eastAsia="es-EC"/>
              </w:rPr>
              <w:t>Alcohol</w:t>
            </w:r>
          </w:p>
        </w:tc>
        <w:tc>
          <w:tcPr>
            <w:tcW w:w="1348"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16</w:t>
            </w:r>
          </w:p>
        </w:tc>
        <w:tc>
          <w:tcPr>
            <w:tcW w:w="228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28%</w:t>
            </w:r>
          </w:p>
        </w:tc>
      </w:tr>
      <w:tr w:rsidR="00D93E76">
        <w:tblPrEx>
          <w:tblCellMar>
            <w:top w:w="0" w:type="dxa"/>
            <w:bottom w:w="0" w:type="dxa"/>
          </w:tblCellMar>
        </w:tblPrEx>
        <w:trPr>
          <w:trHeight w:val="405"/>
          <w:jc w:val="center"/>
        </w:trPr>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val="es-ES" w:eastAsia="es-EC"/>
              </w:rPr>
              <w:t>Café</w:t>
            </w:r>
          </w:p>
        </w:tc>
        <w:tc>
          <w:tcPr>
            <w:tcW w:w="1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22</w:t>
            </w:r>
          </w:p>
        </w:tc>
        <w:tc>
          <w:tcPr>
            <w:tcW w:w="2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38%</w:t>
            </w:r>
          </w:p>
        </w:tc>
      </w:tr>
      <w:tr w:rsidR="00D93E76">
        <w:tblPrEx>
          <w:tblCellMar>
            <w:top w:w="0" w:type="dxa"/>
            <w:bottom w:w="0" w:type="dxa"/>
          </w:tblCellMar>
        </w:tblPrEx>
        <w:trPr>
          <w:trHeight w:val="405"/>
          <w:jc w:val="center"/>
        </w:trPr>
        <w:tc>
          <w:tcPr>
            <w:tcW w:w="354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val="es-ES" w:eastAsia="es-EC"/>
              </w:rPr>
              <w:t>Ninguno</w:t>
            </w:r>
          </w:p>
        </w:tc>
        <w:tc>
          <w:tcPr>
            <w:tcW w:w="1348"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5</w:t>
            </w:r>
          </w:p>
        </w:tc>
        <w:tc>
          <w:tcPr>
            <w:tcW w:w="2283" w:type="dxa"/>
            <w:tcBorders>
              <w:top w:val="single" w:sz="4" w:space="0" w:color="7F7F7F"/>
              <w:left w:val="single" w:sz="4" w:space="0" w:color="00000A"/>
              <w:bottom w:val="single" w:sz="4" w:space="0" w:color="7F7F7F"/>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val="es-ES" w:eastAsia="es-EC"/>
              </w:rPr>
              <w:t>9%</w:t>
            </w:r>
          </w:p>
        </w:tc>
      </w:tr>
      <w:tr w:rsidR="00D93E76">
        <w:tblPrEx>
          <w:tblCellMar>
            <w:top w:w="0" w:type="dxa"/>
            <w:bottom w:w="0" w:type="dxa"/>
          </w:tblCellMar>
        </w:tblPrEx>
        <w:trPr>
          <w:trHeight w:val="70"/>
          <w:jc w:val="center"/>
        </w:trPr>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rPr>
                <w:bCs/>
              </w:rPr>
            </w:pPr>
            <w:r>
              <w:rPr>
                <w:rFonts w:cs="Times New Roman"/>
                <w:bCs/>
                <w:szCs w:val="24"/>
                <w:lang w:eastAsia="es-EC"/>
              </w:rPr>
              <w:t>Total</w:t>
            </w:r>
          </w:p>
        </w:tc>
        <w:tc>
          <w:tcPr>
            <w:tcW w:w="1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58</w:t>
            </w:r>
          </w:p>
        </w:tc>
        <w:tc>
          <w:tcPr>
            <w:tcW w:w="2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93E76" w:rsidRDefault="00371EEF">
            <w:pPr>
              <w:pStyle w:val="Standard"/>
              <w:spacing w:before="0" w:after="0" w:line="240" w:lineRule="auto"/>
              <w:jc w:val="center"/>
            </w:pPr>
            <w:r>
              <w:rPr>
                <w:rFonts w:cs="Times New Roman"/>
                <w:szCs w:val="24"/>
                <w:lang w:eastAsia="es-EC"/>
              </w:rPr>
              <w:t>100%</w:t>
            </w:r>
          </w:p>
        </w:tc>
      </w:tr>
    </w:tbl>
    <w:p w:rsidR="00D93E76" w:rsidRDefault="00D93E76">
      <w:pPr>
        <w:pStyle w:val="Standard"/>
        <w:spacing w:before="0" w:after="240"/>
        <w:ind w:firstLine="708"/>
        <w:jc w:val="center"/>
        <w:rPr>
          <w:rFonts w:cs="Times New Roman"/>
          <w:szCs w:val="24"/>
        </w:rPr>
      </w:pPr>
    </w:p>
    <w:p w:rsidR="00D93E76" w:rsidRDefault="00371EEF">
      <w:pPr>
        <w:pStyle w:val="Standard"/>
        <w:spacing w:before="0" w:after="240"/>
        <w:ind w:firstLine="708"/>
        <w:jc w:val="center"/>
      </w:pPr>
      <w:r>
        <w:rPr>
          <w:rFonts w:cs="Times New Roman"/>
          <w:szCs w:val="24"/>
        </w:rPr>
        <w:t xml:space="preserve">Tabla </w:t>
      </w:r>
      <w:r>
        <w:rPr>
          <w:rFonts w:cs="Times New Roman"/>
          <w:szCs w:val="24"/>
          <w:lang w:val="es-ES"/>
        </w:rPr>
        <w:t>4.</w:t>
      </w:r>
      <w:r>
        <w:rPr>
          <w:rFonts w:cs="Times New Roman"/>
          <w:szCs w:val="24"/>
        </w:rPr>
        <w:t xml:space="preserve"> Tipos de hábitos de consumo no saludable</w:t>
      </w:r>
    </w:p>
    <w:p w:rsidR="00D93E76" w:rsidRDefault="00371EEF">
      <w:pPr>
        <w:pStyle w:val="Standard"/>
        <w:spacing w:before="0" w:after="240"/>
      </w:pPr>
      <w:r>
        <w:rPr>
          <w:rFonts w:cs="Times New Roman"/>
          <w:szCs w:val="24"/>
          <w:lang w:val="es-ES" w:eastAsia="es-EC"/>
        </w:rPr>
        <w:t>De forma general Figueroa contrasta estos resultados sobre los factores de riesgo, quien señala en su investigación, que estos primordialmente se dan por el nivel socioeconómico bajo, mal control metabólico y tabaq</w:t>
      </w:r>
      <w:r>
        <w:rPr>
          <w:rFonts w:cs="Times New Roman"/>
          <w:szCs w:val="24"/>
          <w:lang w:val="es-ES" w:eastAsia="es-EC"/>
        </w:rPr>
        <w:t xml:space="preserve">uismo </w:t>
      </w:r>
      <w:r>
        <w:rPr>
          <w:rFonts w:cs="Times New Roman"/>
          <w:szCs w:val="24"/>
          <w:lang w:eastAsia="es-EC"/>
        </w:rPr>
        <w:t>(Figueroa, 2019)</w:t>
      </w:r>
      <w:r>
        <w:rPr>
          <w:rFonts w:cs="Times New Roman"/>
          <w:szCs w:val="24"/>
          <w:lang w:val="es-ES" w:eastAsia="es-EC"/>
        </w:rPr>
        <w:t>. De los encuestados afirma consumir algún tipo de medicamento, entre los que están para el tratamiento de hipertensión, analgésicos y AINES.</w:t>
      </w:r>
    </w:p>
    <w:p w:rsidR="00D93E76" w:rsidRDefault="00371EEF">
      <w:pPr>
        <w:pStyle w:val="Standard"/>
        <w:spacing w:before="0" w:after="240"/>
      </w:pPr>
      <w:r>
        <w:rPr>
          <w:rFonts w:cs="Times New Roman"/>
          <w:szCs w:val="24"/>
          <w:lang w:val="es-ES" w:eastAsia="es-EC"/>
        </w:rPr>
        <w:t>Finalmente, el 76% manifiesta no tener conocimiento sobre el factor de riesgo de sobrepeso e</w:t>
      </w:r>
      <w:r>
        <w:rPr>
          <w:rFonts w:cs="Times New Roman"/>
          <w:szCs w:val="24"/>
          <w:lang w:val="es-ES" w:eastAsia="es-EC"/>
        </w:rPr>
        <w:t xml:space="preserve">n el desarrollo de enfermedades como la diabetes. Es notable el alto nivel de desconocimiento de los habitantes de la comunidad de </w:t>
      </w:r>
      <w:proofErr w:type="spellStart"/>
      <w:r>
        <w:rPr>
          <w:rFonts w:cs="Times New Roman"/>
          <w:szCs w:val="24"/>
          <w:lang w:val="es-ES" w:eastAsia="es-EC"/>
        </w:rPr>
        <w:t>Joa</w:t>
      </w:r>
      <w:proofErr w:type="spellEnd"/>
      <w:r>
        <w:rPr>
          <w:rFonts w:cs="Times New Roman"/>
          <w:szCs w:val="24"/>
          <w:lang w:val="es-ES" w:eastAsia="es-EC"/>
        </w:rPr>
        <w:t>.</w:t>
      </w:r>
    </w:p>
    <w:p w:rsidR="00D93E76" w:rsidRDefault="00371EEF">
      <w:pPr>
        <w:pStyle w:val="Ttulo2"/>
        <w:spacing w:before="0" w:after="240"/>
      </w:pPr>
      <w:bookmarkStart w:id="3" w:name="_Toc19052757"/>
      <w:bookmarkStart w:id="4" w:name="Bookmark2"/>
      <w:bookmarkEnd w:id="3"/>
      <w:r>
        <w:rPr>
          <w:rFonts w:cs="Times New Roman"/>
          <w:szCs w:val="24"/>
        </w:rPr>
        <w:lastRenderedPageBreak/>
        <w:t>Conclusiones</w:t>
      </w:r>
      <w:bookmarkEnd w:id="4"/>
    </w:p>
    <w:p w:rsidR="00D93E76" w:rsidRDefault="00371EEF">
      <w:pPr>
        <w:pStyle w:val="Standard"/>
        <w:spacing w:before="0" w:after="240"/>
      </w:pPr>
      <w:r>
        <w:rPr>
          <w:rFonts w:cs="Times New Roman"/>
          <w:szCs w:val="24"/>
          <w:lang w:eastAsia="es-EC"/>
        </w:rPr>
        <w:t xml:space="preserve">Se concluye </w:t>
      </w:r>
      <w:r>
        <w:rPr>
          <w:rFonts w:cs="Times New Roman"/>
          <w:szCs w:val="24"/>
          <w:lang w:val="es-ES" w:eastAsia="es-EC"/>
        </w:rPr>
        <w:t xml:space="preserve">en </w:t>
      </w:r>
      <w:r>
        <w:rPr>
          <w:rFonts w:cs="Times New Roman"/>
          <w:szCs w:val="24"/>
          <w:lang w:eastAsia="es-EC"/>
        </w:rPr>
        <w:t>que los factores de riesgo predominantes para el desarrollo de diabetes mellitus en la comun</w:t>
      </w:r>
      <w:r>
        <w:rPr>
          <w:rFonts w:cs="Times New Roman"/>
          <w:szCs w:val="24"/>
          <w:lang w:eastAsia="es-EC"/>
        </w:rPr>
        <w:t xml:space="preserve">idad de </w:t>
      </w:r>
      <w:proofErr w:type="spellStart"/>
      <w:r>
        <w:rPr>
          <w:rFonts w:cs="Times New Roman"/>
          <w:szCs w:val="24"/>
          <w:lang w:eastAsia="es-EC"/>
        </w:rPr>
        <w:t>Joa</w:t>
      </w:r>
      <w:proofErr w:type="spellEnd"/>
      <w:r>
        <w:rPr>
          <w:rFonts w:cs="Times New Roman"/>
          <w:szCs w:val="24"/>
          <w:lang w:eastAsia="es-EC"/>
        </w:rPr>
        <w:t>, son el sobrepeso y la obesidad, partiendo de un diagnóstico previo, esto inclina a los habitantes de dicha comunidad, a modificar los estilos de vida que conllevan a esta afección, por lo que, ante lo expuesto esta patología se convierte en un</w:t>
      </w:r>
      <w:r>
        <w:rPr>
          <w:rFonts w:cs="Times New Roman"/>
          <w:szCs w:val="24"/>
          <w:lang w:eastAsia="es-EC"/>
        </w:rPr>
        <w:t>a de las enfermedades más prevalentes en la Zona Sur de Manabí.</w:t>
      </w:r>
    </w:p>
    <w:p w:rsidR="00D93E76" w:rsidRDefault="00371EEF">
      <w:pPr>
        <w:pStyle w:val="Standard"/>
        <w:spacing w:before="0" w:after="240"/>
      </w:pPr>
      <w:r>
        <w:rPr>
          <w:rFonts w:cs="Times New Roman"/>
          <w:szCs w:val="24"/>
        </w:rPr>
        <w:t xml:space="preserve">En la comunidad de </w:t>
      </w:r>
      <w:proofErr w:type="spellStart"/>
      <w:r>
        <w:rPr>
          <w:rFonts w:cs="Times New Roman"/>
          <w:szCs w:val="24"/>
        </w:rPr>
        <w:t>Joa</w:t>
      </w:r>
      <w:proofErr w:type="spellEnd"/>
      <w:r>
        <w:rPr>
          <w:rFonts w:cs="Times New Roman"/>
          <w:szCs w:val="24"/>
        </w:rPr>
        <w:t xml:space="preserve"> del cantón Jipijapa se pudo determinar, que en la población de estudio existe un alto riesgo de contraer diabetes, ya que todos presentaron índices de sobrepeso y obesi</w:t>
      </w:r>
      <w:r>
        <w:rPr>
          <w:rFonts w:cs="Times New Roman"/>
          <w:szCs w:val="24"/>
        </w:rPr>
        <w:t>dad que oscilan entre 25.0 a 29.9, y en su mayoría valores glucémicos en ayunas con valores de 100 a 126 Mg/dl, que son indicadores de riesgo para desarrollar Diabetes Mellitus II.</w:t>
      </w:r>
    </w:p>
    <w:p w:rsidR="00D93E76" w:rsidRDefault="00371EEF">
      <w:pPr>
        <w:pStyle w:val="Standard"/>
        <w:spacing w:before="0" w:after="240"/>
      </w:pPr>
      <w:r>
        <w:rPr>
          <w:rFonts w:cs="Times New Roman"/>
          <w:szCs w:val="24"/>
        </w:rPr>
        <w:t xml:space="preserve">Se pudo establecer, que los estilos de vida saludables son escasos en esta </w:t>
      </w:r>
      <w:r>
        <w:rPr>
          <w:rFonts w:cs="Times New Roman"/>
          <w:szCs w:val="24"/>
        </w:rPr>
        <w:t>localidad, lo que permitió a su vez determinar los riesgos que predisponen a desarrollar esta patología, la mayor parte de los habitantes no realizan actividad física, llevan una dieta calórica inadecuada y abusan del consumo de productos alimenticios no s</w:t>
      </w:r>
      <w:r>
        <w:rPr>
          <w:rFonts w:cs="Times New Roman"/>
          <w:szCs w:val="24"/>
        </w:rPr>
        <w:t xml:space="preserve">aludables, por tanto, los riesgos de desarrollar la diabetes mellitus tipo II en la comunidad de </w:t>
      </w:r>
      <w:proofErr w:type="spellStart"/>
      <w:r>
        <w:rPr>
          <w:rFonts w:cs="Times New Roman"/>
          <w:szCs w:val="24"/>
        </w:rPr>
        <w:t>Joa</w:t>
      </w:r>
      <w:proofErr w:type="spellEnd"/>
      <w:r>
        <w:rPr>
          <w:rFonts w:cs="Times New Roman"/>
          <w:szCs w:val="24"/>
        </w:rPr>
        <w:t xml:space="preserve"> es muy alto.</w:t>
      </w:r>
    </w:p>
    <w:p w:rsidR="00D93E76" w:rsidRDefault="00371EEF">
      <w:pPr>
        <w:pStyle w:val="Ttulo1"/>
        <w:spacing w:before="0" w:after="240"/>
      </w:pPr>
      <w:r>
        <w:rPr>
          <w:caps w:val="0"/>
          <w:lang w:val="es-ES"/>
        </w:rPr>
        <w:t>Bibliografía</w:t>
      </w:r>
    </w:p>
    <w:p w:rsidR="00D93E76" w:rsidRDefault="00371EEF">
      <w:pPr>
        <w:pStyle w:val="Bibliografa"/>
        <w:spacing w:before="0" w:after="0"/>
        <w:ind w:left="567" w:hanging="567"/>
      </w:pPr>
      <w:r>
        <w:t xml:space="preserve">OPS. </w:t>
      </w:r>
      <w:r>
        <w:rPr>
          <w:lang w:val="es-ES"/>
        </w:rPr>
        <w:t>(2018).</w:t>
      </w:r>
      <w:r>
        <w:t xml:space="preserve">La diabetes en las personas mayores. </w:t>
      </w:r>
      <w:r>
        <w:rPr>
          <w:lang w:val="es-ES"/>
        </w:rPr>
        <w:t xml:space="preserve"> Recuperado de http://www.helpagela.org/silo/files/factsheet-diabetes.pdf</w:t>
      </w:r>
    </w:p>
    <w:p w:rsidR="00D93E76" w:rsidRDefault="00371EEF">
      <w:pPr>
        <w:pStyle w:val="Bibliografa"/>
        <w:spacing w:before="0" w:after="0"/>
        <w:ind w:left="567" w:hanging="567"/>
      </w:pPr>
      <w:r>
        <w:rPr>
          <w:lang w:val="es-ES"/>
        </w:rPr>
        <w:t>Acosta</w:t>
      </w:r>
      <w:r>
        <w:rPr>
          <w:lang w:val="es-ES"/>
        </w:rPr>
        <w:t xml:space="preserve">, I. (2013). </w:t>
      </w:r>
      <w:r>
        <w:rPr>
          <w:i/>
          <w:iCs/>
          <w:lang w:val="es-ES"/>
        </w:rPr>
        <w:t xml:space="preserve">Cuidados de enfermería a pacientes hospitalizados con pie diabético en el Hospital Guayaquil Dr. Abel Gilbert </w:t>
      </w:r>
      <w:proofErr w:type="spellStart"/>
      <w:r>
        <w:rPr>
          <w:i/>
          <w:iCs/>
          <w:lang w:val="es-ES"/>
        </w:rPr>
        <w:t>Ponton</w:t>
      </w:r>
      <w:proofErr w:type="spellEnd"/>
      <w:r>
        <w:rPr>
          <w:i/>
          <w:iCs/>
          <w:lang w:val="es-ES"/>
        </w:rPr>
        <w:t xml:space="preserve"> del Ministerio de Salud Pública.</w:t>
      </w:r>
      <w:r>
        <w:rPr>
          <w:lang w:val="es-ES"/>
        </w:rPr>
        <w:t xml:space="preserve"> Tesis de grado, Universidad Católica Santiago de Guayaquil, Facultad de Ciencias </w:t>
      </w:r>
      <w:proofErr w:type="spellStart"/>
      <w:r>
        <w:rPr>
          <w:lang w:val="es-ES"/>
        </w:rPr>
        <w:t>Medicas</w:t>
      </w:r>
      <w:proofErr w:type="spellEnd"/>
      <w:r>
        <w:rPr>
          <w:lang w:val="es-ES"/>
        </w:rPr>
        <w:t>, Gua</w:t>
      </w:r>
      <w:r>
        <w:rPr>
          <w:lang w:val="es-ES"/>
        </w:rPr>
        <w:t>yaquil, Ecuador.</w:t>
      </w:r>
    </w:p>
    <w:p w:rsidR="00D93E76" w:rsidRDefault="00371EEF">
      <w:pPr>
        <w:pStyle w:val="Bibliografa"/>
        <w:spacing w:before="0" w:after="0"/>
        <w:ind w:left="567" w:hanging="567"/>
      </w:pPr>
      <w:r>
        <w:rPr>
          <w:lang w:val="es-ES"/>
        </w:rPr>
        <w:t xml:space="preserve">Acuña, Y., &amp; Cortes, R. (2014). </w:t>
      </w:r>
      <w:r>
        <w:rPr>
          <w:i/>
          <w:iCs/>
          <w:lang w:val="es-ES"/>
        </w:rPr>
        <w:t>Promoción de estilos de vida saludable Área de Salud de Esparza.</w:t>
      </w:r>
      <w:r>
        <w:rPr>
          <w:lang w:val="es-ES"/>
        </w:rPr>
        <w:t xml:space="preserve"> Tesis de maestría, Instituto Centroamericano de administración Pública, Costa Rica.</w:t>
      </w:r>
    </w:p>
    <w:p w:rsidR="00D93E76" w:rsidRDefault="00371EEF">
      <w:pPr>
        <w:pStyle w:val="Bibliografa"/>
        <w:spacing w:before="0" w:after="0"/>
        <w:ind w:left="567" w:hanging="567"/>
      </w:pPr>
      <w:r>
        <w:rPr>
          <w:lang w:val="es-ES"/>
        </w:rPr>
        <w:t xml:space="preserve">Alonso. (2015). </w:t>
      </w:r>
      <w:r>
        <w:rPr>
          <w:i/>
          <w:iCs/>
          <w:lang w:val="es-ES"/>
        </w:rPr>
        <w:t>Guías Clínicas. Diabetes Mellitus.</w:t>
      </w:r>
      <w:r>
        <w:rPr>
          <w:lang w:val="es-ES"/>
        </w:rPr>
        <w:t xml:space="preserve"> Badalon</w:t>
      </w:r>
      <w:r>
        <w:rPr>
          <w:lang w:val="es-ES"/>
        </w:rPr>
        <w:t xml:space="preserve">a: </w:t>
      </w:r>
      <w:proofErr w:type="spellStart"/>
      <w:r>
        <w:rPr>
          <w:lang w:val="es-ES"/>
        </w:rPr>
        <w:t>Euromedice</w:t>
      </w:r>
      <w:proofErr w:type="spellEnd"/>
      <w:r>
        <w:rPr>
          <w:lang w:val="es-ES"/>
        </w:rPr>
        <w:t>. Ediciones Médicas, S.L.</w:t>
      </w:r>
    </w:p>
    <w:p w:rsidR="00D93E76" w:rsidRDefault="00371EEF">
      <w:pPr>
        <w:pStyle w:val="Bibliografa"/>
        <w:spacing w:before="0" w:after="0"/>
        <w:ind w:left="567" w:hanging="567"/>
      </w:pPr>
      <w:proofErr w:type="spellStart"/>
      <w:r>
        <w:rPr>
          <w:lang w:val="es-ES"/>
        </w:rPr>
        <w:t>Anchante</w:t>
      </w:r>
      <w:proofErr w:type="spellEnd"/>
      <w:r>
        <w:rPr>
          <w:lang w:val="es-ES"/>
        </w:rPr>
        <w:t xml:space="preserve">, M. (2018). </w:t>
      </w:r>
      <w:r>
        <w:rPr>
          <w:i/>
          <w:iCs/>
          <w:lang w:val="es-ES"/>
        </w:rPr>
        <w:t>Estilos de vida saludable y estrés laboral en enfermeras de áreas críticas del Instituto Nacional de Salud del Niño, Lima, 2017.</w:t>
      </w:r>
      <w:r>
        <w:rPr>
          <w:lang w:val="es-ES"/>
        </w:rPr>
        <w:t xml:space="preserve"> Tesis de maestría, Universidad César Vallejo, Escuela de Posgrado, </w:t>
      </w:r>
      <w:r>
        <w:rPr>
          <w:lang w:val="es-ES"/>
        </w:rPr>
        <w:t>Lima.</w:t>
      </w:r>
    </w:p>
    <w:p w:rsidR="00D93E76" w:rsidRDefault="00371EEF">
      <w:pPr>
        <w:pStyle w:val="Bibliografa"/>
        <w:spacing w:before="0" w:after="0"/>
        <w:ind w:left="567" w:hanging="567"/>
      </w:pPr>
      <w:proofErr w:type="spellStart"/>
      <w:r>
        <w:rPr>
          <w:lang w:val="es-ES"/>
        </w:rPr>
        <w:t>Aucay</w:t>
      </w:r>
      <w:proofErr w:type="spellEnd"/>
      <w:r>
        <w:rPr>
          <w:lang w:val="es-ES"/>
        </w:rPr>
        <w:t xml:space="preserve">, O., y </w:t>
      </w:r>
      <w:proofErr w:type="spellStart"/>
      <w:r>
        <w:rPr>
          <w:lang w:val="es-ES"/>
        </w:rPr>
        <w:t>Carabajo</w:t>
      </w:r>
      <w:proofErr w:type="spellEnd"/>
      <w:r>
        <w:rPr>
          <w:lang w:val="es-ES"/>
        </w:rPr>
        <w:t xml:space="preserve">, L. (2013). </w:t>
      </w:r>
      <w:r>
        <w:rPr>
          <w:i/>
          <w:iCs/>
          <w:lang w:val="es-ES"/>
        </w:rPr>
        <w:t xml:space="preserve">Autocuidado en personas con diabetes mellitus tipo 2, que asisten al club de diabéticos del Centro de Salud Nº1 </w:t>
      </w:r>
      <w:proofErr w:type="spellStart"/>
      <w:r>
        <w:rPr>
          <w:i/>
          <w:iCs/>
          <w:lang w:val="es-ES"/>
        </w:rPr>
        <w:t>Pumapungo</w:t>
      </w:r>
      <w:proofErr w:type="spellEnd"/>
      <w:r>
        <w:rPr>
          <w:i/>
          <w:iCs/>
          <w:lang w:val="es-ES"/>
        </w:rPr>
        <w:t>, Cuenca, Ecuador 2013.</w:t>
      </w:r>
      <w:r>
        <w:rPr>
          <w:lang w:val="es-ES"/>
        </w:rPr>
        <w:t xml:space="preserve"> Universidad de Cuenca, Facultad de Ciencias Médicas, Cuenca, Ecuador.</w:t>
      </w:r>
    </w:p>
    <w:p w:rsidR="00D93E76" w:rsidRDefault="00371EEF">
      <w:pPr>
        <w:pStyle w:val="Bibliografa"/>
        <w:spacing w:before="0" w:after="0"/>
        <w:ind w:left="567" w:hanging="567"/>
      </w:pPr>
      <w:proofErr w:type="spellStart"/>
      <w:r>
        <w:rPr>
          <w:lang w:val="es-ES"/>
        </w:rPr>
        <w:lastRenderedPageBreak/>
        <w:t>Ayte</w:t>
      </w:r>
      <w:proofErr w:type="spellEnd"/>
      <w:r>
        <w:rPr>
          <w:lang w:val="es-ES"/>
        </w:rPr>
        <w:t xml:space="preserve">, V. (2018). </w:t>
      </w:r>
      <w:r>
        <w:rPr>
          <w:i/>
          <w:iCs/>
          <w:lang w:val="es-ES"/>
        </w:rPr>
        <w:t>Estilos de vida en usuarios con diabetes mellitus tipo II de los consultores externos del Hospital San Juan de Lurigancho, 2018.</w:t>
      </w:r>
      <w:r>
        <w:rPr>
          <w:lang w:val="es-ES"/>
        </w:rPr>
        <w:t xml:space="preserve"> Tesis de grado, Universidad </w:t>
      </w:r>
      <w:proofErr w:type="spellStart"/>
      <w:r>
        <w:rPr>
          <w:lang w:val="es-ES"/>
        </w:rPr>
        <w:t>Norbert</w:t>
      </w:r>
      <w:proofErr w:type="spellEnd"/>
      <w:r>
        <w:rPr>
          <w:lang w:val="es-ES"/>
        </w:rPr>
        <w:t xml:space="preserve"> Wiener, Facultad de Ciencias de la Salud, Lima.</w:t>
      </w:r>
    </w:p>
    <w:p w:rsidR="00D93E76" w:rsidRDefault="00371EEF">
      <w:pPr>
        <w:pStyle w:val="Bibliografa"/>
        <w:spacing w:before="0" w:after="0"/>
        <w:ind w:left="567" w:hanging="567"/>
      </w:pPr>
      <w:proofErr w:type="spellStart"/>
      <w:r>
        <w:rPr>
          <w:lang w:val="es-ES"/>
        </w:rPr>
        <w:t>Bacusoy</w:t>
      </w:r>
      <w:proofErr w:type="spellEnd"/>
      <w:r>
        <w:rPr>
          <w:lang w:val="es-ES"/>
        </w:rPr>
        <w:t xml:space="preserve">, F. (2019). </w:t>
      </w:r>
      <w:r>
        <w:rPr>
          <w:i/>
          <w:iCs/>
          <w:lang w:val="es-ES"/>
        </w:rPr>
        <w:t>Impact</w:t>
      </w:r>
      <w:r>
        <w:rPr>
          <w:i/>
          <w:iCs/>
          <w:lang w:val="es-ES"/>
        </w:rPr>
        <w:t>o del programa público en el control de diabetes mellitus 2 en beneficiarios.</w:t>
      </w:r>
      <w:r>
        <w:rPr>
          <w:lang w:val="es-ES"/>
        </w:rPr>
        <w:t xml:space="preserve"> Proyecto de investigación, Universidad Estatal Del Sur De Manabí, Facultad Ciencias de la Salud, Jipijapa, Ecuador.</w:t>
      </w:r>
    </w:p>
    <w:p w:rsidR="00D93E76" w:rsidRDefault="00371EEF">
      <w:pPr>
        <w:pStyle w:val="Bibliografa"/>
        <w:spacing w:before="0" w:after="0"/>
        <w:ind w:left="567" w:hanging="567"/>
      </w:pPr>
      <w:r>
        <w:rPr>
          <w:lang w:val="es-ES"/>
        </w:rPr>
        <w:t xml:space="preserve">Barahona, M. (2019). </w:t>
      </w:r>
      <w:r>
        <w:rPr>
          <w:i/>
          <w:iCs/>
          <w:lang w:val="es-ES"/>
        </w:rPr>
        <w:t>Estrategias de autocuidado y prevención d</w:t>
      </w:r>
      <w:r>
        <w:rPr>
          <w:i/>
          <w:iCs/>
          <w:lang w:val="es-ES"/>
        </w:rPr>
        <w:t>e complicaciones en pacientes diabéticos.</w:t>
      </w:r>
      <w:r>
        <w:rPr>
          <w:lang w:val="es-ES"/>
        </w:rPr>
        <w:t xml:space="preserve"> Proyecto de </w:t>
      </w:r>
      <w:proofErr w:type="gramStart"/>
      <w:r>
        <w:rPr>
          <w:lang w:val="es-ES"/>
        </w:rPr>
        <w:t>investigación ,</w:t>
      </w:r>
      <w:proofErr w:type="gramEnd"/>
      <w:r>
        <w:rPr>
          <w:lang w:val="es-ES"/>
        </w:rPr>
        <w:t xml:space="preserve"> Universidad Estatal del Sur de Manabí, Facultad de Ciencias de la Salud , Jipijapa, Ecuador.</w:t>
      </w:r>
    </w:p>
    <w:p w:rsidR="00D93E76" w:rsidRDefault="00371EEF">
      <w:pPr>
        <w:pStyle w:val="Bibliografa"/>
        <w:spacing w:before="0" w:after="0"/>
        <w:ind w:left="567" w:hanging="567"/>
      </w:pPr>
      <w:r>
        <w:rPr>
          <w:lang w:val="es-ES"/>
        </w:rPr>
        <w:t xml:space="preserve">Barbecho, J., y Ortiz, L. (2016). </w:t>
      </w:r>
      <w:r>
        <w:rPr>
          <w:i/>
          <w:iCs/>
          <w:lang w:val="es-ES"/>
        </w:rPr>
        <w:t>Uso de los estándares de cuidado médico de la asociación am</w:t>
      </w:r>
      <w:r>
        <w:rPr>
          <w:i/>
          <w:iCs/>
          <w:lang w:val="es-ES"/>
        </w:rPr>
        <w:t>ericana de diabetes 2014, para el control metabólico de diabetes mellitus tipo 2, a ser realizado en el centro de salud nº 2 Las Casas del distrito 17D05, durante el 2015.</w:t>
      </w:r>
      <w:r>
        <w:rPr>
          <w:lang w:val="es-ES"/>
        </w:rPr>
        <w:t xml:space="preserve"> Tesis de Posgrado, Pontificia Universidad Católica del Ecuador, Facultad de Medicina</w:t>
      </w:r>
      <w:r>
        <w:rPr>
          <w:lang w:val="es-ES"/>
        </w:rPr>
        <w:t>. Posgrado de Medicina Familiar y Comunitaria, Quito.</w:t>
      </w:r>
    </w:p>
    <w:p w:rsidR="00D93E76" w:rsidRDefault="00371EEF">
      <w:pPr>
        <w:pStyle w:val="Bibliografa"/>
        <w:spacing w:before="0" w:after="0"/>
        <w:ind w:left="567" w:hanging="567"/>
      </w:pPr>
      <w:proofErr w:type="spellStart"/>
      <w:r>
        <w:rPr>
          <w:lang w:val="es-ES"/>
        </w:rPr>
        <w:t>Canova</w:t>
      </w:r>
      <w:proofErr w:type="spellEnd"/>
      <w:r>
        <w:rPr>
          <w:lang w:val="es-ES"/>
        </w:rPr>
        <w:t xml:space="preserve">-Barrios, C. (2017). Estilo de vida de estudiantes universitarios de enfermería de Santa Marta, Colombia. </w:t>
      </w:r>
      <w:proofErr w:type="spellStart"/>
      <w:r>
        <w:rPr>
          <w:i/>
          <w:iCs/>
          <w:lang w:val="es-ES"/>
        </w:rPr>
        <w:t>Rev</w:t>
      </w:r>
      <w:proofErr w:type="spellEnd"/>
      <w:r>
        <w:rPr>
          <w:i/>
          <w:iCs/>
          <w:lang w:val="es-ES"/>
        </w:rPr>
        <w:t xml:space="preserve"> </w:t>
      </w:r>
      <w:proofErr w:type="spellStart"/>
      <w:r>
        <w:rPr>
          <w:i/>
          <w:iCs/>
          <w:lang w:val="es-ES"/>
        </w:rPr>
        <w:t>Colomb</w:t>
      </w:r>
      <w:proofErr w:type="spellEnd"/>
      <w:r>
        <w:rPr>
          <w:i/>
          <w:iCs/>
          <w:lang w:val="es-ES"/>
        </w:rPr>
        <w:t xml:space="preserve"> </w:t>
      </w:r>
      <w:proofErr w:type="spellStart"/>
      <w:r>
        <w:rPr>
          <w:i/>
          <w:iCs/>
          <w:lang w:val="es-ES"/>
        </w:rPr>
        <w:t>Enferm</w:t>
      </w:r>
      <w:proofErr w:type="spellEnd"/>
      <w:r>
        <w:rPr>
          <w:i/>
          <w:iCs/>
          <w:lang w:val="es-ES"/>
        </w:rPr>
        <w:t>, 14</w:t>
      </w:r>
      <w:r>
        <w:rPr>
          <w:lang w:val="es-ES"/>
        </w:rPr>
        <w:t>(23-32).</w:t>
      </w:r>
    </w:p>
    <w:p w:rsidR="00D93E76" w:rsidRDefault="00371EEF">
      <w:pPr>
        <w:pStyle w:val="Bibliografa"/>
        <w:spacing w:before="0" w:after="0"/>
        <w:ind w:left="567" w:hanging="567"/>
      </w:pPr>
      <w:proofErr w:type="spellStart"/>
      <w:r>
        <w:rPr>
          <w:lang w:val="es-ES"/>
        </w:rPr>
        <w:t>Chisaguano</w:t>
      </w:r>
      <w:proofErr w:type="spellEnd"/>
      <w:r>
        <w:rPr>
          <w:lang w:val="es-ES"/>
        </w:rPr>
        <w:t xml:space="preserve">, E., &amp; </w:t>
      </w:r>
      <w:proofErr w:type="spellStart"/>
      <w:r>
        <w:rPr>
          <w:lang w:val="es-ES"/>
        </w:rPr>
        <w:t>Ushiña</w:t>
      </w:r>
      <w:proofErr w:type="spellEnd"/>
      <w:r>
        <w:rPr>
          <w:lang w:val="es-ES"/>
        </w:rPr>
        <w:t xml:space="preserve">, R. (2015). </w:t>
      </w:r>
      <w:r>
        <w:rPr>
          <w:i/>
          <w:iCs/>
          <w:lang w:val="es-ES"/>
        </w:rPr>
        <w:t xml:space="preserve">Estilos de vida en los </w:t>
      </w:r>
      <w:r>
        <w:rPr>
          <w:i/>
          <w:iCs/>
          <w:lang w:val="es-ES"/>
        </w:rPr>
        <w:t xml:space="preserve">pacientes con diabetes tipo II que asisten al club de </w:t>
      </w:r>
      <w:proofErr w:type="spellStart"/>
      <w:r>
        <w:rPr>
          <w:i/>
          <w:iCs/>
          <w:lang w:val="es-ES"/>
        </w:rPr>
        <w:t>diabeticos</w:t>
      </w:r>
      <w:proofErr w:type="spellEnd"/>
      <w:r>
        <w:rPr>
          <w:i/>
          <w:iCs/>
          <w:lang w:val="es-ES"/>
        </w:rPr>
        <w:t xml:space="preserve"> del Centro de Salud N.-1 de la ciudad de Latacunga de julio - agosto del 2015.</w:t>
      </w:r>
      <w:r>
        <w:rPr>
          <w:lang w:val="es-ES"/>
        </w:rPr>
        <w:t xml:space="preserve"> Universidad Central del Ecuador, Facultad de Ciencias Médicas, Quito.</w:t>
      </w:r>
    </w:p>
    <w:p w:rsidR="00D93E76" w:rsidRDefault="00371EEF">
      <w:pPr>
        <w:pStyle w:val="Bibliografa"/>
        <w:spacing w:before="0" w:after="0"/>
        <w:ind w:left="567" w:hanging="567"/>
      </w:pPr>
      <w:proofErr w:type="spellStart"/>
      <w:r>
        <w:rPr>
          <w:lang w:val="es-ES"/>
        </w:rPr>
        <w:t>Chun</w:t>
      </w:r>
      <w:proofErr w:type="spellEnd"/>
      <w:r>
        <w:rPr>
          <w:lang w:val="es-ES"/>
        </w:rPr>
        <w:t xml:space="preserve">, S. (2017). </w:t>
      </w:r>
      <w:r>
        <w:rPr>
          <w:i/>
          <w:iCs/>
          <w:lang w:val="es-ES"/>
        </w:rPr>
        <w:t>Prácticas de estilo de vi</w:t>
      </w:r>
      <w:r>
        <w:rPr>
          <w:i/>
          <w:iCs/>
          <w:lang w:val="es-ES"/>
        </w:rPr>
        <w:t>da saludable en el personal de enfermería, distrito de salud Santa Lucía La Reforma.</w:t>
      </w:r>
      <w:r>
        <w:rPr>
          <w:lang w:val="es-ES"/>
        </w:rPr>
        <w:t xml:space="preserve"> Tesis de grado, Universidad Rafael Landívar, Facultad de Ciencias de la Salud, Guatemala.</w:t>
      </w:r>
    </w:p>
    <w:p w:rsidR="00D93E76" w:rsidRDefault="00371EEF">
      <w:pPr>
        <w:pStyle w:val="Bibliografa"/>
        <w:spacing w:before="0" w:after="0"/>
        <w:ind w:left="567" w:hanging="567"/>
      </w:pPr>
      <w:r>
        <w:rPr>
          <w:lang w:val="es-ES"/>
        </w:rPr>
        <w:t xml:space="preserve">Domínguez, Y., </w:t>
      </w:r>
      <w:proofErr w:type="spellStart"/>
      <w:r>
        <w:rPr>
          <w:lang w:val="es-ES"/>
        </w:rPr>
        <w:t>Licea</w:t>
      </w:r>
      <w:proofErr w:type="spellEnd"/>
      <w:r>
        <w:rPr>
          <w:lang w:val="es-ES"/>
        </w:rPr>
        <w:t>, M., &amp; Hernández, J. (octubre de 2018). Algunos apuntes sobr</w:t>
      </w:r>
      <w:r>
        <w:rPr>
          <w:lang w:val="es-ES"/>
        </w:rPr>
        <w:t xml:space="preserve">e la Epidemiología de la diabetes mellitus tipo 1. </w:t>
      </w:r>
      <w:r>
        <w:rPr>
          <w:i/>
          <w:iCs/>
          <w:lang w:val="es-ES"/>
        </w:rPr>
        <w:t>Revista Cubana de Salud Pública, 44</w:t>
      </w:r>
      <w:r>
        <w:rPr>
          <w:lang w:val="es-ES"/>
        </w:rPr>
        <w:t>(3).</w:t>
      </w:r>
    </w:p>
    <w:p w:rsidR="00D93E76" w:rsidRDefault="00371EEF">
      <w:pPr>
        <w:pStyle w:val="Bibliografa"/>
        <w:spacing w:before="0" w:after="0"/>
        <w:ind w:left="567" w:hanging="567"/>
      </w:pPr>
      <w:r>
        <w:rPr>
          <w:lang w:val="es-ES"/>
        </w:rPr>
        <w:t>Encuesta Nacional de Salud y Nutrición. (2018). Recuperado el Agosto de 2019, de ENSANUT.</w:t>
      </w:r>
    </w:p>
    <w:p w:rsidR="00D93E76" w:rsidRDefault="00371EEF">
      <w:pPr>
        <w:pStyle w:val="Bibliografa"/>
        <w:spacing w:before="0" w:after="0"/>
        <w:ind w:left="567" w:hanging="567"/>
      </w:pPr>
      <w:r>
        <w:rPr>
          <w:lang w:val="es-ES"/>
        </w:rPr>
        <w:t>Fernández, A. R., &amp;</w:t>
      </w:r>
      <w:r>
        <w:rPr>
          <w:lang w:val="es-ES"/>
        </w:rPr>
        <w:t xml:space="preserve"> Manrique-Abril, F. G. (Agosto de 2010). Efecto de la intervención educativa en la agencia de autocuidado del adulto mayor hipertenso de Boyacá, Colombia. </w:t>
      </w:r>
      <w:r>
        <w:rPr>
          <w:i/>
          <w:iCs/>
          <w:lang w:val="es-ES"/>
        </w:rPr>
        <w:t>Ciencia y enfermería, 16</w:t>
      </w:r>
      <w:r>
        <w:rPr>
          <w:lang w:val="es-ES"/>
        </w:rPr>
        <w:t>(2).</w:t>
      </w:r>
    </w:p>
    <w:p w:rsidR="00D93E76" w:rsidRDefault="00371EEF">
      <w:pPr>
        <w:pStyle w:val="Bibliografa"/>
        <w:spacing w:before="0" w:after="0"/>
        <w:ind w:left="567" w:hanging="567"/>
      </w:pPr>
      <w:r>
        <w:rPr>
          <w:lang w:val="es-ES"/>
        </w:rPr>
        <w:t xml:space="preserve">Figueroa, B. (2019). </w:t>
      </w:r>
      <w:r>
        <w:rPr>
          <w:i/>
          <w:iCs/>
          <w:lang w:val="es-ES"/>
        </w:rPr>
        <w:t xml:space="preserve">Factores de riesgo en adultos con Pie diabético de </w:t>
      </w:r>
      <w:r>
        <w:rPr>
          <w:i/>
          <w:iCs/>
          <w:lang w:val="es-ES"/>
        </w:rPr>
        <w:t>41 a 60 años de edad.</w:t>
      </w:r>
      <w:r>
        <w:rPr>
          <w:lang w:val="es-ES"/>
        </w:rPr>
        <w:t xml:space="preserve"> Universidad Estatal del Sur de Manabí, Facultad de Ciencias de la </w:t>
      </w:r>
      <w:proofErr w:type="gramStart"/>
      <w:r>
        <w:rPr>
          <w:lang w:val="es-ES"/>
        </w:rPr>
        <w:t>Salud ,</w:t>
      </w:r>
      <w:proofErr w:type="gramEnd"/>
      <w:r>
        <w:rPr>
          <w:lang w:val="es-ES"/>
        </w:rPr>
        <w:t xml:space="preserve"> Jipijapa, Ecuador.</w:t>
      </w:r>
    </w:p>
    <w:p w:rsidR="00D93E76" w:rsidRDefault="00371EEF">
      <w:pPr>
        <w:pStyle w:val="Bibliografa"/>
        <w:spacing w:before="0" w:after="0"/>
        <w:ind w:left="567" w:hanging="567"/>
      </w:pPr>
      <w:proofErr w:type="spellStart"/>
      <w:r>
        <w:rPr>
          <w:lang w:val="es-ES"/>
        </w:rPr>
        <w:t>Fortea</w:t>
      </w:r>
      <w:proofErr w:type="spellEnd"/>
      <w:r>
        <w:rPr>
          <w:lang w:val="es-ES"/>
        </w:rPr>
        <w:t xml:space="preserve">, M. (2017). </w:t>
      </w:r>
      <w:r>
        <w:rPr>
          <w:i/>
          <w:iCs/>
          <w:lang w:val="es-ES"/>
        </w:rPr>
        <w:t>Impacto de un programa educativo en el control de la diabetes mellitus tipo 2.</w:t>
      </w:r>
      <w:r>
        <w:rPr>
          <w:lang w:val="es-ES"/>
        </w:rPr>
        <w:t xml:space="preserve"> Tesis doctoral, </w:t>
      </w:r>
      <w:proofErr w:type="spellStart"/>
      <w:r>
        <w:rPr>
          <w:lang w:val="es-ES"/>
        </w:rPr>
        <w:t>Universitat</w:t>
      </w:r>
      <w:proofErr w:type="spellEnd"/>
      <w:r>
        <w:rPr>
          <w:lang w:val="es-ES"/>
        </w:rPr>
        <w:t xml:space="preserve"> Jaume I, Castel</w:t>
      </w:r>
      <w:r>
        <w:rPr>
          <w:lang w:val="es-ES"/>
        </w:rPr>
        <w:t>lón.</w:t>
      </w:r>
    </w:p>
    <w:p w:rsidR="00D93E76" w:rsidRDefault="00371EEF">
      <w:pPr>
        <w:pStyle w:val="Bibliografa"/>
        <w:spacing w:before="0" w:after="0"/>
        <w:ind w:left="567" w:hanging="567"/>
      </w:pPr>
      <w:r>
        <w:rPr>
          <w:lang w:val="es-ES"/>
        </w:rPr>
        <w:lastRenderedPageBreak/>
        <w:t xml:space="preserve">Funes, J. (2012). </w:t>
      </w:r>
      <w:r>
        <w:rPr>
          <w:i/>
          <w:iCs/>
          <w:lang w:val="es-ES"/>
        </w:rPr>
        <w:t>Diabetes y trabajo. Análisis de la influencia del control de la enfermedad y de las condiciones de trabajo en el absentismo laboral de las personas diabéticas.</w:t>
      </w:r>
      <w:r>
        <w:rPr>
          <w:lang w:val="es-ES"/>
        </w:rPr>
        <w:t xml:space="preserve"> Tesis doctoral, </w:t>
      </w:r>
      <w:proofErr w:type="spellStart"/>
      <w:r>
        <w:rPr>
          <w:lang w:val="es-ES"/>
        </w:rPr>
        <w:t>Universitat</w:t>
      </w:r>
      <w:proofErr w:type="spellEnd"/>
      <w:r>
        <w:rPr>
          <w:lang w:val="es-ES"/>
        </w:rPr>
        <w:t xml:space="preserve"> </w:t>
      </w:r>
      <w:proofErr w:type="spellStart"/>
      <w:r>
        <w:rPr>
          <w:lang w:val="es-ES"/>
        </w:rPr>
        <w:t>Autònoma</w:t>
      </w:r>
      <w:proofErr w:type="spellEnd"/>
      <w:r>
        <w:rPr>
          <w:lang w:val="es-ES"/>
        </w:rPr>
        <w:t xml:space="preserve"> de Barcelona, </w:t>
      </w:r>
      <w:proofErr w:type="spellStart"/>
      <w:r>
        <w:rPr>
          <w:lang w:val="es-ES"/>
        </w:rPr>
        <w:t>Department</w:t>
      </w:r>
      <w:proofErr w:type="spellEnd"/>
      <w:r>
        <w:rPr>
          <w:lang w:val="es-ES"/>
        </w:rPr>
        <w:t xml:space="preserve"> de </w:t>
      </w:r>
      <w:proofErr w:type="spellStart"/>
      <w:r>
        <w:rPr>
          <w:lang w:val="es-ES"/>
        </w:rPr>
        <w:t>Pediatri</w:t>
      </w:r>
      <w:r>
        <w:rPr>
          <w:lang w:val="es-ES"/>
        </w:rPr>
        <w:t>a</w:t>
      </w:r>
      <w:proofErr w:type="spellEnd"/>
      <w:r>
        <w:rPr>
          <w:lang w:val="es-ES"/>
        </w:rPr>
        <w:t xml:space="preserve">, d' Obstetricia </w:t>
      </w:r>
      <w:proofErr w:type="spellStart"/>
      <w:r>
        <w:rPr>
          <w:lang w:val="es-ES"/>
        </w:rPr>
        <w:t>i</w:t>
      </w:r>
      <w:proofErr w:type="spellEnd"/>
      <w:r>
        <w:rPr>
          <w:lang w:val="es-ES"/>
        </w:rPr>
        <w:t xml:space="preserve"> ginecología i de Medicina Preventiva, </w:t>
      </w:r>
      <w:proofErr w:type="spellStart"/>
      <w:r>
        <w:rPr>
          <w:lang w:val="es-ES"/>
        </w:rPr>
        <w:t>Bellaterra</w:t>
      </w:r>
      <w:proofErr w:type="spellEnd"/>
      <w:r>
        <w:rPr>
          <w:lang w:val="es-ES"/>
        </w:rPr>
        <w:t>.</w:t>
      </w:r>
    </w:p>
    <w:p w:rsidR="00D93E76" w:rsidRDefault="00371EEF">
      <w:pPr>
        <w:pStyle w:val="Bibliografa"/>
        <w:spacing w:before="0" w:after="0"/>
        <w:ind w:left="567" w:hanging="567"/>
      </w:pPr>
      <w:r>
        <w:rPr>
          <w:lang w:val="es-ES"/>
        </w:rPr>
        <w:t xml:space="preserve">Funes, J. (2012). </w:t>
      </w:r>
      <w:r>
        <w:rPr>
          <w:i/>
          <w:iCs/>
          <w:lang w:val="es-ES"/>
        </w:rPr>
        <w:t>Diabetes y trabajo. Análisis de la influencia del control de la enfermedad y de las condiciones de trabajo en el absentismo laboral de las personas diabéticas.</w:t>
      </w:r>
      <w:r>
        <w:rPr>
          <w:lang w:val="es-ES"/>
        </w:rPr>
        <w:t xml:space="preserve"> Tesis do</w:t>
      </w:r>
      <w:r>
        <w:rPr>
          <w:lang w:val="es-ES"/>
        </w:rPr>
        <w:t xml:space="preserve">ctoral, </w:t>
      </w:r>
      <w:proofErr w:type="spellStart"/>
      <w:r>
        <w:rPr>
          <w:lang w:val="es-ES"/>
        </w:rPr>
        <w:t>Universitat</w:t>
      </w:r>
      <w:proofErr w:type="spellEnd"/>
      <w:r>
        <w:rPr>
          <w:lang w:val="es-ES"/>
        </w:rPr>
        <w:t xml:space="preserve"> </w:t>
      </w:r>
      <w:proofErr w:type="spellStart"/>
      <w:r>
        <w:rPr>
          <w:lang w:val="es-ES"/>
        </w:rPr>
        <w:t>Autonoma</w:t>
      </w:r>
      <w:proofErr w:type="spellEnd"/>
      <w:r>
        <w:rPr>
          <w:lang w:val="es-ES"/>
        </w:rPr>
        <w:t xml:space="preserve"> de Barcelona, </w:t>
      </w:r>
      <w:proofErr w:type="spellStart"/>
      <w:r>
        <w:rPr>
          <w:lang w:val="es-ES"/>
        </w:rPr>
        <w:t>Departament</w:t>
      </w:r>
      <w:proofErr w:type="spellEnd"/>
      <w:r>
        <w:rPr>
          <w:lang w:val="es-ES"/>
        </w:rPr>
        <w:t xml:space="preserve"> de </w:t>
      </w:r>
      <w:proofErr w:type="spellStart"/>
      <w:r>
        <w:rPr>
          <w:lang w:val="es-ES"/>
        </w:rPr>
        <w:t>Pediatria</w:t>
      </w:r>
      <w:proofErr w:type="spellEnd"/>
      <w:r>
        <w:rPr>
          <w:lang w:val="es-ES"/>
        </w:rPr>
        <w:t xml:space="preserve">, </w:t>
      </w:r>
      <w:proofErr w:type="spellStart"/>
      <w:r>
        <w:rPr>
          <w:lang w:val="es-ES"/>
        </w:rPr>
        <w:t>d’Obstetrícia</w:t>
      </w:r>
      <w:proofErr w:type="spellEnd"/>
      <w:r>
        <w:rPr>
          <w:lang w:val="es-ES"/>
        </w:rPr>
        <w:t xml:space="preserve"> i </w:t>
      </w:r>
      <w:proofErr w:type="spellStart"/>
      <w:r>
        <w:rPr>
          <w:lang w:val="es-ES"/>
        </w:rPr>
        <w:t>Ginecologia</w:t>
      </w:r>
      <w:proofErr w:type="spellEnd"/>
      <w:r>
        <w:rPr>
          <w:lang w:val="es-ES"/>
        </w:rPr>
        <w:t xml:space="preserve"> i de Medicina Preventiva, Barcelona.</w:t>
      </w:r>
    </w:p>
    <w:p w:rsidR="00D93E76" w:rsidRDefault="00371EEF">
      <w:pPr>
        <w:pStyle w:val="Bibliografa"/>
        <w:spacing w:before="0" w:after="0"/>
        <w:ind w:left="567" w:hanging="567"/>
      </w:pPr>
      <w:proofErr w:type="spellStart"/>
      <w:r>
        <w:rPr>
          <w:lang w:val="es-ES"/>
        </w:rPr>
        <w:t>Garcia</w:t>
      </w:r>
      <w:proofErr w:type="spellEnd"/>
      <w:r>
        <w:rPr>
          <w:lang w:val="es-ES"/>
        </w:rPr>
        <w:t xml:space="preserve">, C. (2018). </w:t>
      </w:r>
      <w:r>
        <w:rPr>
          <w:i/>
          <w:iCs/>
          <w:lang w:val="es-ES"/>
        </w:rPr>
        <w:t>Asociación entre la depresión y las complicaciones tardías de la diabetes mellitus tipo 2 en el Hospita</w:t>
      </w:r>
      <w:r>
        <w:rPr>
          <w:i/>
          <w:iCs/>
          <w:lang w:val="es-ES"/>
        </w:rPr>
        <w:t>l Nacional Luis N. Sáenz PNP.</w:t>
      </w:r>
      <w:r>
        <w:rPr>
          <w:lang w:val="es-ES"/>
        </w:rPr>
        <w:t xml:space="preserve"> Tesis de grado, Universidad Ricardo Palma, Facultad de Medicina Humana, Lima.</w:t>
      </w:r>
    </w:p>
    <w:p w:rsidR="00D93E76" w:rsidRDefault="00371EEF">
      <w:pPr>
        <w:pStyle w:val="Bibliografa"/>
        <w:spacing w:before="0" w:after="0"/>
        <w:ind w:left="567" w:hanging="567"/>
      </w:pPr>
      <w:r>
        <w:rPr>
          <w:lang w:val="es-ES"/>
        </w:rPr>
        <w:t xml:space="preserve">García, D. (2019). </w:t>
      </w:r>
      <w:r>
        <w:rPr>
          <w:i/>
          <w:iCs/>
          <w:lang w:val="es-ES"/>
        </w:rPr>
        <w:t>Estilo de vida y complicaciones en diabéticos tipo II mayores de 30 años.</w:t>
      </w:r>
      <w:r>
        <w:rPr>
          <w:lang w:val="es-ES"/>
        </w:rPr>
        <w:t xml:space="preserve"> Proyecto de investigación, Universidad Estatal del Sur </w:t>
      </w:r>
      <w:r>
        <w:rPr>
          <w:lang w:val="es-ES"/>
        </w:rPr>
        <w:t>de Manabí, Facultad de Ciencias de la Salud, Jipijapa, Ecuador.</w:t>
      </w:r>
    </w:p>
    <w:p w:rsidR="00D93E76" w:rsidRDefault="00371EEF">
      <w:pPr>
        <w:pStyle w:val="Bibliografa"/>
        <w:spacing w:before="0" w:after="0"/>
        <w:ind w:left="567" w:hanging="567"/>
      </w:pPr>
      <w:r>
        <w:rPr>
          <w:lang w:val="es-ES"/>
        </w:rPr>
        <w:t xml:space="preserve">García, M., &amp; </w:t>
      </w:r>
      <w:proofErr w:type="spellStart"/>
      <w:r>
        <w:rPr>
          <w:lang w:val="es-ES"/>
        </w:rPr>
        <w:t>Durruty</w:t>
      </w:r>
      <w:proofErr w:type="spellEnd"/>
      <w:r>
        <w:rPr>
          <w:lang w:val="es-ES"/>
        </w:rPr>
        <w:t xml:space="preserve">, P. (2009). Prevención de la Diabetes Mellitus tipo 2. </w:t>
      </w:r>
      <w:proofErr w:type="spellStart"/>
      <w:r>
        <w:rPr>
          <w:i/>
          <w:iCs/>
          <w:lang w:val="es-ES"/>
        </w:rPr>
        <w:t>Rev</w:t>
      </w:r>
      <w:proofErr w:type="spellEnd"/>
      <w:r>
        <w:rPr>
          <w:i/>
          <w:iCs/>
          <w:lang w:val="es-ES"/>
        </w:rPr>
        <w:t xml:space="preserve"> </w:t>
      </w:r>
      <w:proofErr w:type="spellStart"/>
      <w:r>
        <w:rPr>
          <w:i/>
          <w:iCs/>
          <w:lang w:val="es-ES"/>
        </w:rPr>
        <w:t>Med</w:t>
      </w:r>
      <w:proofErr w:type="spellEnd"/>
      <w:r>
        <w:rPr>
          <w:i/>
          <w:iCs/>
          <w:lang w:val="es-ES"/>
        </w:rPr>
        <w:t xml:space="preserve"> </w:t>
      </w:r>
      <w:proofErr w:type="spellStart"/>
      <w:r>
        <w:rPr>
          <w:i/>
          <w:iCs/>
          <w:lang w:val="es-ES"/>
        </w:rPr>
        <w:t>Clin</w:t>
      </w:r>
      <w:proofErr w:type="spellEnd"/>
      <w:r>
        <w:rPr>
          <w:i/>
          <w:iCs/>
          <w:lang w:val="es-ES"/>
        </w:rPr>
        <w:t xml:space="preserve"> Condes, 20</w:t>
      </w:r>
      <w:r>
        <w:rPr>
          <w:lang w:val="es-ES"/>
        </w:rPr>
        <w:t>(5), 580-587.</w:t>
      </w:r>
    </w:p>
    <w:p w:rsidR="00D93E76" w:rsidRDefault="00371EEF">
      <w:pPr>
        <w:pStyle w:val="Bibliografa"/>
        <w:spacing w:before="0" w:after="0"/>
        <w:ind w:left="567" w:hanging="567"/>
      </w:pPr>
      <w:r>
        <w:rPr>
          <w:lang w:val="es-ES"/>
        </w:rPr>
        <w:t xml:space="preserve">Guerrero, J. (2014). </w:t>
      </w:r>
      <w:r>
        <w:rPr>
          <w:i/>
          <w:iCs/>
          <w:lang w:val="es-ES"/>
        </w:rPr>
        <w:t>Caracterización de los estilos de vida de los escolares d</w:t>
      </w:r>
      <w:r>
        <w:rPr>
          <w:i/>
          <w:iCs/>
          <w:lang w:val="es-ES"/>
        </w:rPr>
        <w:t xml:space="preserve">e las escuelas básicas nacionales de la parroquia Juan de </w:t>
      </w:r>
      <w:proofErr w:type="spellStart"/>
      <w:r>
        <w:rPr>
          <w:i/>
          <w:iCs/>
          <w:lang w:val="es-ES"/>
        </w:rPr>
        <w:t>villegas</w:t>
      </w:r>
      <w:proofErr w:type="spellEnd"/>
      <w:r>
        <w:rPr>
          <w:i/>
          <w:iCs/>
          <w:lang w:val="es-ES"/>
        </w:rPr>
        <w:t xml:space="preserve"> como factores de riesgo para el desarrollo de enfermedades crónicas.</w:t>
      </w:r>
      <w:r>
        <w:rPr>
          <w:lang w:val="es-ES"/>
        </w:rPr>
        <w:t xml:space="preserve"> Barquisimeto: Universidad </w:t>
      </w:r>
      <w:proofErr w:type="spellStart"/>
      <w:r>
        <w:rPr>
          <w:lang w:val="es-ES"/>
        </w:rPr>
        <w:t>Centrooccidental</w:t>
      </w:r>
      <w:proofErr w:type="spellEnd"/>
      <w:r>
        <w:rPr>
          <w:lang w:val="es-ES"/>
        </w:rPr>
        <w:t xml:space="preserve"> "Lisandro Alvarado".</w:t>
      </w:r>
    </w:p>
    <w:p w:rsidR="00D93E76" w:rsidRDefault="00371EEF">
      <w:pPr>
        <w:pStyle w:val="Bibliografa"/>
        <w:spacing w:before="0" w:after="0"/>
        <w:ind w:left="567" w:hanging="567"/>
      </w:pPr>
      <w:r>
        <w:rPr>
          <w:lang w:val="es-ES"/>
        </w:rPr>
        <w:t xml:space="preserve">Gutiérrez, S. (2015). </w:t>
      </w:r>
      <w:r>
        <w:rPr>
          <w:i/>
          <w:iCs/>
          <w:lang w:val="es-ES"/>
        </w:rPr>
        <w:t>Características Clínico-Epidemioló</w:t>
      </w:r>
      <w:r>
        <w:rPr>
          <w:i/>
          <w:iCs/>
          <w:lang w:val="es-ES"/>
        </w:rPr>
        <w:t xml:space="preserve">gicas de la </w:t>
      </w:r>
      <w:proofErr w:type="spellStart"/>
      <w:r>
        <w:rPr>
          <w:i/>
          <w:iCs/>
          <w:lang w:val="es-ES"/>
        </w:rPr>
        <w:t>Cetoacidosis</w:t>
      </w:r>
      <w:proofErr w:type="spellEnd"/>
      <w:r>
        <w:rPr>
          <w:i/>
          <w:iCs/>
          <w:lang w:val="es-ES"/>
        </w:rPr>
        <w:t xml:space="preserve"> Diabética en Pacientes Pediátricos que asisten al Hospital Dr. Mario Catarino Rivas.</w:t>
      </w:r>
      <w:r>
        <w:rPr>
          <w:lang w:val="es-ES"/>
        </w:rPr>
        <w:t xml:space="preserve"> Posgrado de Pediatría, Universidad Nacional Autónoma de Honduras, Escuela Universitaria de Medicina, Honduras.</w:t>
      </w:r>
    </w:p>
    <w:p w:rsidR="00D93E76" w:rsidRDefault="00371EEF">
      <w:pPr>
        <w:pStyle w:val="Bibliografa"/>
        <w:spacing w:before="0" w:after="0"/>
        <w:ind w:left="567" w:hanging="567"/>
      </w:pPr>
      <w:r>
        <w:rPr>
          <w:lang w:val="es-ES"/>
        </w:rPr>
        <w:t xml:space="preserve">HBSC. (2015). </w:t>
      </w:r>
      <w:r>
        <w:rPr>
          <w:i/>
          <w:iCs/>
          <w:lang w:val="es-ES"/>
        </w:rPr>
        <w:t>Estilos de vida y Pro</w:t>
      </w:r>
      <w:r>
        <w:rPr>
          <w:i/>
          <w:iCs/>
          <w:lang w:val="es-ES"/>
        </w:rPr>
        <w:t>moción de la Salud.</w:t>
      </w:r>
      <w:r>
        <w:rPr>
          <w:lang w:val="es-ES"/>
        </w:rPr>
        <w:t xml:space="preserve"> </w:t>
      </w:r>
      <w:r>
        <w:rPr>
          <w:lang w:val="en-US"/>
        </w:rPr>
        <w:t>American Journal of Public Health.</w:t>
      </w:r>
    </w:p>
    <w:p w:rsidR="00D93E76" w:rsidRDefault="00371EEF">
      <w:pPr>
        <w:pStyle w:val="Bibliografa"/>
        <w:spacing w:before="0" w:after="0"/>
        <w:ind w:left="567" w:hanging="567"/>
      </w:pPr>
      <w:r>
        <w:rPr>
          <w:lang w:val="es-ES"/>
        </w:rPr>
        <w:t xml:space="preserve">Instituto Nacional de </w:t>
      </w:r>
      <w:proofErr w:type="spellStart"/>
      <w:r>
        <w:rPr>
          <w:lang w:val="es-ES"/>
        </w:rPr>
        <w:t>Estadisticas</w:t>
      </w:r>
      <w:proofErr w:type="spellEnd"/>
      <w:r>
        <w:rPr>
          <w:lang w:val="es-ES"/>
        </w:rPr>
        <w:t xml:space="preserve"> y Censos. (2018). Recuperado el Agosto de 2019, de INEC.</w:t>
      </w:r>
    </w:p>
    <w:p w:rsidR="00D93E76" w:rsidRDefault="00371EEF">
      <w:pPr>
        <w:pStyle w:val="Bibliografa"/>
        <w:spacing w:before="0" w:after="0"/>
        <w:ind w:left="567" w:hanging="567"/>
      </w:pPr>
      <w:r>
        <w:rPr>
          <w:lang w:val="es-ES"/>
        </w:rPr>
        <w:t xml:space="preserve">Jirón, J., &amp; Palomares, G. (2018). </w:t>
      </w:r>
      <w:r>
        <w:rPr>
          <w:i/>
          <w:iCs/>
          <w:lang w:val="es-ES"/>
        </w:rPr>
        <w:t xml:space="preserve">Estilos de vida y grado de dependencia en el adulto mayor en el Centro de </w:t>
      </w:r>
      <w:r>
        <w:rPr>
          <w:i/>
          <w:iCs/>
          <w:lang w:val="es-ES"/>
        </w:rPr>
        <w:t xml:space="preserve">Atención Residencial </w:t>
      </w:r>
      <w:proofErr w:type="spellStart"/>
      <w:r>
        <w:rPr>
          <w:i/>
          <w:iCs/>
          <w:lang w:val="es-ES"/>
        </w:rPr>
        <w:t>Geronto</w:t>
      </w:r>
      <w:proofErr w:type="spellEnd"/>
      <w:r>
        <w:rPr>
          <w:i/>
          <w:iCs/>
          <w:lang w:val="es-ES"/>
        </w:rPr>
        <w:t xml:space="preserve"> Geriátrico Ignacia </w:t>
      </w:r>
      <w:proofErr w:type="spellStart"/>
      <w:r>
        <w:rPr>
          <w:i/>
          <w:iCs/>
          <w:lang w:val="es-ES"/>
        </w:rPr>
        <w:t>Rodulfo</w:t>
      </w:r>
      <w:proofErr w:type="spellEnd"/>
      <w:r>
        <w:rPr>
          <w:i/>
          <w:iCs/>
          <w:lang w:val="es-ES"/>
        </w:rPr>
        <w:t xml:space="preserve"> Viuda de </w:t>
      </w:r>
      <w:proofErr w:type="spellStart"/>
      <w:r>
        <w:rPr>
          <w:i/>
          <w:iCs/>
          <w:lang w:val="es-ES"/>
        </w:rPr>
        <w:t>Canevaro</w:t>
      </w:r>
      <w:proofErr w:type="spellEnd"/>
      <w:r>
        <w:rPr>
          <w:i/>
          <w:iCs/>
          <w:lang w:val="es-ES"/>
        </w:rPr>
        <w:t xml:space="preserve">, </w:t>
      </w:r>
      <w:proofErr w:type="spellStart"/>
      <w:r>
        <w:rPr>
          <w:i/>
          <w:iCs/>
          <w:lang w:val="es-ES"/>
        </w:rPr>
        <w:t>Rimac</w:t>
      </w:r>
      <w:proofErr w:type="spellEnd"/>
      <w:r>
        <w:rPr>
          <w:i/>
          <w:iCs/>
          <w:lang w:val="es-ES"/>
        </w:rPr>
        <w:t xml:space="preserve"> - 2018.</w:t>
      </w:r>
      <w:r>
        <w:rPr>
          <w:lang w:val="es-ES"/>
        </w:rPr>
        <w:t xml:space="preserve"> Tesis de grado, Universidad </w:t>
      </w:r>
      <w:proofErr w:type="spellStart"/>
      <w:r>
        <w:rPr>
          <w:lang w:val="es-ES"/>
        </w:rPr>
        <w:t>Norvert</w:t>
      </w:r>
      <w:proofErr w:type="spellEnd"/>
      <w:r>
        <w:rPr>
          <w:lang w:val="es-ES"/>
        </w:rPr>
        <w:t xml:space="preserve"> Wiener, Facultad de Ciencias de la Salud, Lima.</w:t>
      </w:r>
    </w:p>
    <w:p w:rsidR="00D93E76" w:rsidRDefault="00371EEF">
      <w:pPr>
        <w:pStyle w:val="Bibliografa"/>
        <w:spacing w:before="0" w:after="0"/>
        <w:ind w:left="567" w:hanging="567"/>
      </w:pPr>
      <w:r>
        <w:rPr>
          <w:lang w:val="es-ES"/>
        </w:rPr>
        <w:t xml:space="preserve">Llorente, Y., Miguel-Soca, P., Rivas, D., &amp; Borrego, Y. (2016). Factores de riesgo </w:t>
      </w:r>
      <w:r>
        <w:rPr>
          <w:lang w:val="es-ES"/>
        </w:rPr>
        <w:t xml:space="preserve">asociados con la aparición de diabetes mellitus tipo 2 en personas adultas. </w:t>
      </w:r>
      <w:r>
        <w:rPr>
          <w:i/>
          <w:iCs/>
          <w:lang w:val="es-ES"/>
        </w:rPr>
        <w:t>Revista Cubana de Endocrinología, 27</w:t>
      </w:r>
      <w:r>
        <w:rPr>
          <w:lang w:val="es-ES"/>
        </w:rPr>
        <w:t>(2), 123-133.</w:t>
      </w:r>
    </w:p>
    <w:p w:rsidR="00D93E76" w:rsidRDefault="00371EEF">
      <w:pPr>
        <w:pStyle w:val="Bibliografa"/>
        <w:spacing w:before="0" w:after="0"/>
        <w:ind w:left="567" w:hanging="567"/>
      </w:pPr>
      <w:proofErr w:type="spellStart"/>
      <w:r>
        <w:rPr>
          <w:lang w:val="es-ES"/>
        </w:rPr>
        <w:t>Loría</w:t>
      </w:r>
      <w:proofErr w:type="spellEnd"/>
      <w:r>
        <w:rPr>
          <w:lang w:val="es-ES"/>
        </w:rPr>
        <w:t xml:space="preserve">, T. (2014). </w:t>
      </w:r>
      <w:r>
        <w:rPr>
          <w:i/>
          <w:iCs/>
          <w:lang w:val="es-ES"/>
        </w:rPr>
        <w:t>Caracterización de los estilos de vida, nivel de actividad física y prevalencia de obesidad en la población estu</w:t>
      </w:r>
      <w:r>
        <w:rPr>
          <w:i/>
          <w:iCs/>
          <w:lang w:val="es-ES"/>
        </w:rPr>
        <w:t>diantil de la sede de occidente de la Universidad de Costa Rica: Aporte para un plan de intervención.</w:t>
      </w:r>
      <w:r>
        <w:rPr>
          <w:lang w:val="es-ES"/>
        </w:rPr>
        <w:t xml:space="preserve"> Tesis de maestría, Universidad Nacional, Sistema de Estudio de Posgrado, Costa Rica.</w:t>
      </w:r>
    </w:p>
    <w:p w:rsidR="00D93E76" w:rsidRDefault="00371EEF">
      <w:pPr>
        <w:pStyle w:val="Bibliografa"/>
        <w:spacing w:before="0" w:after="0"/>
        <w:ind w:left="567" w:hanging="567"/>
      </w:pPr>
      <w:r>
        <w:rPr>
          <w:lang w:val="es-ES"/>
        </w:rPr>
        <w:lastRenderedPageBreak/>
        <w:t xml:space="preserve">Macías, K. (2018). </w:t>
      </w:r>
      <w:r>
        <w:rPr>
          <w:i/>
          <w:iCs/>
          <w:lang w:val="es-ES"/>
        </w:rPr>
        <w:t xml:space="preserve">Factores de riesgo asociados a diabetes por </w:t>
      </w:r>
      <w:r>
        <w:rPr>
          <w:i/>
          <w:iCs/>
          <w:lang w:val="es-ES"/>
        </w:rPr>
        <w:t>embarazo en pacientes atendidas en Centro de Salud Jipijapa.</w:t>
      </w:r>
      <w:r>
        <w:rPr>
          <w:lang w:val="es-ES"/>
        </w:rPr>
        <w:t xml:space="preserve"> Proyecto de investigación, Universidad Estatal del Sur de Manabí, Facultad Ciencias de la Salud, Jipijapa, Ecuador.</w:t>
      </w:r>
    </w:p>
    <w:p w:rsidR="00D93E76" w:rsidRDefault="00371EEF">
      <w:pPr>
        <w:pStyle w:val="Bibliografa"/>
        <w:spacing w:before="0" w:after="0"/>
        <w:ind w:left="567" w:hanging="567"/>
      </w:pPr>
      <w:r>
        <w:rPr>
          <w:lang w:val="es-ES"/>
        </w:rPr>
        <w:t xml:space="preserve">Martínez, M. (2013). </w:t>
      </w:r>
      <w:r>
        <w:rPr>
          <w:i/>
          <w:iCs/>
          <w:lang w:val="es-ES"/>
        </w:rPr>
        <w:t xml:space="preserve">Utilidad de las encuestas de salud para la </w:t>
      </w:r>
      <w:proofErr w:type="spellStart"/>
      <w:r>
        <w:rPr>
          <w:i/>
          <w:iCs/>
          <w:lang w:val="es-ES"/>
        </w:rPr>
        <w:t>investigaciónep</w:t>
      </w:r>
      <w:r>
        <w:rPr>
          <w:i/>
          <w:iCs/>
          <w:lang w:val="es-ES"/>
        </w:rPr>
        <w:t>idemiológica</w:t>
      </w:r>
      <w:proofErr w:type="spellEnd"/>
      <w:r>
        <w:rPr>
          <w:i/>
          <w:iCs/>
          <w:lang w:val="es-ES"/>
        </w:rPr>
        <w:t xml:space="preserve"> de la diabetes en España.</w:t>
      </w:r>
      <w:r>
        <w:rPr>
          <w:lang w:val="es-ES"/>
        </w:rPr>
        <w:t xml:space="preserve"> Tesis doctoral, Universidad Complutense de Madrid, Facultad de Medicina, Madrid.</w:t>
      </w:r>
    </w:p>
    <w:p w:rsidR="00D93E76" w:rsidRDefault="00371EEF">
      <w:pPr>
        <w:pStyle w:val="Bibliografa"/>
        <w:spacing w:before="0" w:after="0"/>
        <w:ind w:left="567" w:hanging="567"/>
      </w:pPr>
      <w:r>
        <w:rPr>
          <w:lang w:val="es-ES"/>
        </w:rPr>
        <w:t xml:space="preserve">Meneses, C. (2014). </w:t>
      </w:r>
      <w:r>
        <w:rPr>
          <w:i/>
          <w:iCs/>
          <w:lang w:val="es-ES"/>
        </w:rPr>
        <w:t>Conocimientos que tienen los pacientes diabéticos sobre diabetes mellitus tipo 2 en una unidad de medicina familiar.</w:t>
      </w:r>
      <w:r>
        <w:rPr>
          <w:lang w:val="es-ES"/>
        </w:rPr>
        <w:t xml:space="preserve"> Tesis De Posgrado, Universidad Veracruzana, Córdoba Veracruz.</w:t>
      </w:r>
    </w:p>
    <w:p w:rsidR="00D93E76" w:rsidRDefault="00371EEF">
      <w:pPr>
        <w:pStyle w:val="Bibliografa"/>
        <w:spacing w:before="0" w:after="0"/>
        <w:ind w:left="567" w:hanging="567"/>
      </w:pPr>
      <w:r>
        <w:rPr>
          <w:lang w:val="es-ES"/>
        </w:rPr>
        <w:t xml:space="preserve">Ministerio de Salud </w:t>
      </w:r>
      <w:proofErr w:type="spellStart"/>
      <w:proofErr w:type="gramStart"/>
      <w:r>
        <w:rPr>
          <w:lang w:val="es-ES"/>
        </w:rPr>
        <w:t>Publica</w:t>
      </w:r>
      <w:proofErr w:type="spellEnd"/>
      <w:proofErr w:type="gramEnd"/>
      <w:r>
        <w:rPr>
          <w:lang w:val="es-ES"/>
        </w:rPr>
        <w:t xml:space="preserve">. (2018). Recuperado el 2018, de </w:t>
      </w:r>
      <w:proofErr w:type="spellStart"/>
      <w:r>
        <w:rPr>
          <w:lang w:val="es-ES"/>
        </w:rPr>
        <w:t>guias</w:t>
      </w:r>
      <w:proofErr w:type="spellEnd"/>
      <w:r>
        <w:rPr>
          <w:lang w:val="es-ES"/>
        </w:rPr>
        <w:t xml:space="preserve"> de </w:t>
      </w:r>
      <w:proofErr w:type="spellStart"/>
      <w:proofErr w:type="gramStart"/>
      <w:r>
        <w:rPr>
          <w:lang w:val="es-ES"/>
        </w:rPr>
        <w:t>practicas</w:t>
      </w:r>
      <w:proofErr w:type="spellEnd"/>
      <w:proofErr w:type="gramEnd"/>
      <w:r>
        <w:rPr>
          <w:lang w:val="es-ES"/>
        </w:rPr>
        <w:t xml:space="preserve"> </w:t>
      </w:r>
      <w:proofErr w:type="spellStart"/>
      <w:r>
        <w:rPr>
          <w:lang w:val="es-ES"/>
        </w:rPr>
        <w:t>clinicas</w:t>
      </w:r>
      <w:proofErr w:type="spellEnd"/>
      <w:r>
        <w:rPr>
          <w:lang w:val="es-ES"/>
        </w:rPr>
        <w:t>: https://www.salud.gob.ec/wp-content/uploads/downloads/2017/05/Diabetes-mellitus_GPC.pdf</w:t>
      </w:r>
    </w:p>
    <w:p w:rsidR="00D93E76" w:rsidRDefault="00371EEF">
      <w:pPr>
        <w:pStyle w:val="Bibliografa"/>
        <w:spacing w:before="0" w:after="0"/>
        <w:ind w:left="567" w:hanging="567"/>
      </w:pPr>
      <w:proofErr w:type="spellStart"/>
      <w:r>
        <w:rPr>
          <w:lang w:val="es-ES"/>
        </w:rPr>
        <w:t>Moposita</w:t>
      </w:r>
      <w:proofErr w:type="spellEnd"/>
      <w:r>
        <w:rPr>
          <w:lang w:val="es-ES"/>
        </w:rPr>
        <w:t>, A. (20</w:t>
      </w:r>
      <w:r>
        <w:rPr>
          <w:lang w:val="es-ES"/>
        </w:rPr>
        <w:t xml:space="preserve">12). </w:t>
      </w:r>
      <w:r>
        <w:rPr>
          <w:i/>
          <w:iCs/>
          <w:lang w:val="es-ES"/>
        </w:rPr>
        <w:t xml:space="preserve">Factores en la adhesión al tratamiento farmacológico y no </w:t>
      </w:r>
      <w:proofErr w:type="spellStart"/>
      <w:r>
        <w:rPr>
          <w:i/>
          <w:iCs/>
          <w:lang w:val="es-ES"/>
        </w:rPr>
        <w:t>farmacologico</w:t>
      </w:r>
      <w:proofErr w:type="spellEnd"/>
      <w:r>
        <w:rPr>
          <w:i/>
          <w:iCs/>
          <w:lang w:val="es-ES"/>
        </w:rPr>
        <w:t xml:space="preserve"> en pacientes con diagnóstico de diabetes mellitus tipo </w:t>
      </w:r>
      <w:proofErr w:type="gramStart"/>
      <w:r>
        <w:rPr>
          <w:i/>
          <w:iCs/>
          <w:lang w:val="es-ES"/>
        </w:rPr>
        <w:t>2 .</w:t>
      </w:r>
      <w:proofErr w:type="gramEnd"/>
      <w:r>
        <w:rPr>
          <w:lang w:val="es-ES"/>
        </w:rPr>
        <w:t xml:space="preserve"> Ambato, Ecuador: Universidad Regional Autónoma de Los Andes.</w:t>
      </w:r>
    </w:p>
    <w:p w:rsidR="00D93E76" w:rsidRDefault="00371EEF">
      <w:pPr>
        <w:pStyle w:val="Bibliografa"/>
        <w:spacing w:before="0" w:after="0"/>
        <w:ind w:left="567" w:hanging="567"/>
      </w:pPr>
      <w:r>
        <w:rPr>
          <w:lang w:val="es-ES"/>
        </w:rPr>
        <w:t>Oliveira, P., Costa, M., Ferreira, J., &amp; Lima, C. (enero de</w:t>
      </w:r>
      <w:r>
        <w:rPr>
          <w:lang w:val="es-ES"/>
        </w:rPr>
        <w:t xml:space="preserve"> 2017). Autocuidado en Diabetes Mellitus: estudio </w:t>
      </w:r>
      <w:proofErr w:type="spellStart"/>
      <w:r>
        <w:rPr>
          <w:lang w:val="es-ES"/>
        </w:rPr>
        <w:t>bibliométrico</w:t>
      </w:r>
      <w:proofErr w:type="spellEnd"/>
      <w:r>
        <w:rPr>
          <w:lang w:val="es-ES"/>
        </w:rPr>
        <w:t xml:space="preserve">. </w:t>
      </w:r>
      <w:r>
        <w:rPr>
          <w:i/>
          <w:iCs/>
          <w:lang w:val="es-ES"/>
        </w:rPr>
        <w:t>Enfermería global, 45</w:t>
      </w:r>
      <w:r>
        <w:rPr>
          <w:lang w:val="es-ES"/>
        </w:rPr>
        <w:t>, 634 - 652.</w:t>
      </w:r>
    </w:p>
    <w:p w:rsidR="00D93E76" w:rsidRDefault="00371EEF">
      <w:pPr>
        <w:pStyle w:val="Bibliografa"/>
        <w:spacing w:before="0" w:after="0"/>
        <w:ind w:left="567" w:hanging="567"/>
      </w:pPr>
      <w:r>
        <w:rPr>
          <w:lang w:val="es-ES"/>
        </w:rPr>
        <w:t>OPS/OMS. (2018). Recuperado el Agosto de 2019, de Diabetes. : https://www.paho.org/hq/index.php?option=com_content&amp;view=category&amp;id=4475&amp;layout=blog&amp;Itemid=4</w:t>
      </w:r>
      <w:r>
        <w:rPr>
          <w:lang w:val="es-ES"/>
        </w:rPr>
        <w:t>0610&amp;lang=es&amp;limitstart=15</w:t>
      </w:r>
    </w:p>
    <w:p w:rsidR="00D93E76" w:rsidRDefault="00371EEF">
      <w:pPr>
        <w:pStyle w:val="Bibliografa"/>
        <w:spacing w:before="0" w:after="0"/>
        <w:ind w:left="567" w:hanging="567"/>
      </w:pPr>
      <w:proofErr w:type="spellStart"/>
      <w:r>
        <w:rPr>
          <w:lang w:val="es-ES"/>
        </w:rPr>
        <w:t>Organizacion</w:t>
      </w:r>
      <w:proofErr w:type="spellEnd"/>
      <w:r>
        <w:rPr>
          <w:lang w:val="es-ES"/>
        </w:rPr>
        <w:t xml:space="preserve"> Panamericana de la Salud (OPS). (2016). Recuperado el Julio de 2019</w:t>
      </w:r>
    </w:p>
    <w:p w:rsidR="00D93E76" w:rsidRDefault="00371EEF">
      <w:pPr>
        <w:pStyle w:val="Bibliografa"/>
        <w:spacing w:before="0" w:after="0"/>
        <w:ind w:left="567" w:hanging="567"/>
      </w:pPr>
      <w:r>
        <w:rPr>
          <w:lang w:val="es-ES"/>
        </w:rPr>
        <w:t xml:space="preserve">Palacios, A., Durán, M., &amp; Obregón, O. (2012). Factores de riesgo para el desarrollo de diabetes tipo 2 y </w:t>
      </w:r>
      <w:proofErr w:type="spellStart"/>
      <w:r>
        <w:rPr>
          <w:lang w:val="es-ES"/>
        </w:rPr>
        <w:t>sindrome</w:t>
      </w:r>
      <w:proofErr w:type="spellEnd"/>
      <w:r>
        <w:rPr>
          <w:lang w:val="es-ES"/>
        </w:rPr>
        <w:t xml:space="preserve"> metabólico. </w:t>
      </w:r>
      <w:r>
        <w:rPr>
          <w:i/>
          <w:iCs/>
          <w:lang w:val="es-ES"/>
        </w:rPr>
        <w:t>Revista Venezolana de</w:t>
      </w:r>
      <w:r>
        <w:rPr>
          <w:i/>
          <w:iCs/>
          <w:lang w:val="es-ES"/>
        </w:rPr>
        <w:t xml:space="preserve"> Endocrinología y Metabolismo, 10</w:t>
      </w:r>
      <w:r>
        <w:rPr>
          <w:lang w:val="es-ES"/>
        </w:rPr>
        <w:t>(1), 34-40.</w:t>
      </w:r>
    </w:p>
    <w:p w:rsidR="00D93E76" w:rsidRDefault="00371EEF">
      <w:pPr>
        <w:pStyle w:val="Bibliografa"/>
        <w:spacing w:before="0" w:after="0"/>
        <w:ind w:left="567" w:hanging="567"/>
      </w:pPr>
      <w:r>
        <w:rPr>
          <w:lang w:val="es-ES"/>
        </w:rPr>
        <w:t xml:space="preserve">Pérez, R. (2015). </w:t>
      </w:r>
      <w:r>
        <w:rPr>
          <w:i/>
          <w:iCs/>
          <w:lang w:val="es-ES"/>
        </w:rPr>
        <w:t xml:space="preserve">Influencia de la diabetes Mellitus tipo 1 y su control metabólico sobre la proporción de células de extirpe </w:t>
      </w:r>
      <w:proofErr w:type="spellStart"/>
      <w:r>
        <w:rPr>
          <w:i/>
          <w:iCs/>
          <w:lang w:val="es-ES"/>
        </w:rPr>
        <w:t>osteobástica</w:t>
      </w:r>
      <w:proofErr w:type="spellEnd"/>
      <w:r>
        <w:rPr>
          <w:i/>
          <w:iCs/>
          <w:lang w:val="es-ES"/>
        </w:rPr>
        <w:t xml:space="preserve"> en sangre periférica en niños y adultos </w:t>
      </w:r>
      <w:proofErr w:type="spellStart"/>
      <w:r>
        <w:rPr>
          <w:i/>
          <w:iCs/>
          <w:lang w:val="es-ES"/>
        </w:rPr>
        <w:t>jovenes</w:t>
      </w:r>
      <w:proofErr w:type="spellEnd"/>
      <w:r>
        <w:rPr>
          <w:i/>
          <w:iCs/>
          <w:lang w:val="es-ES"/>
        </w:rPr>
        <w:t>.</w:t>
      </w:r>
      <w:r>
        <w:rPr>
          <w:lang w:val="es-ES"/>
        </w:rPr>
        <w:t xml:space="preserve"> Tesis doctoral, Univers</w:t>
      </w:r>
      <w:r>
        <w:rPr>
          <w:lang w:val="es-ES"/>
        </w:rPr>
        <w:t>idad de Sevilla, Sevilla.</w:t>
      </w:r>
    </w:p>
    <w:p w:rsidR="00D93E76" w:rsidRDefault="00371EEF">
      <w:pPr>
        <w:pStyle w:val="Bibliografa"/>
        <w:spacing w:before="0" w:after="0"/>
        <w:ind w:left="567" w:hanging="567"/>
      </w:pPr>
      <w:proofErr w:type="spellStart"/>
      <w:r>
        <w:rPr>
          <w:lang w:val="es-ES"/>
        </w:rPr>
        <w:t>Pincay</w:t>
      </w:r>
      <w:proofErr w:type="spellEnd"/>
      <w:r>
        <w:rPr>
          <w:lang w:val="es-ES"/>
        </w:rPr>
        <w:t xml:space="preserve">, M. (2019). </w:t>
      </w:r>
      <w:r>
        <w:rPr>
          <w:i/>
          <w:iCs/>
          <w:lang w:val="es-ES"/>
        </w:rPr>
        <w:t xml:space="preserve">Intervención de enfermería en el autocuidado en pacientes </w:t>
      </w:r>
      <w:proofErr w:type="spellStart"/>
      <w:r>
        <w:rPr>
          <w:i/>
          <w:iCs/>
          <w:lang w:val="es-ES"/>
        </w:rPr>
        <w:t>diabeticos</w:t>
      </w:r>
      <w:proofErr w:type="spellEnd"/>
      <w:r>
        <w:rPr>
          <w:i/>
          <w:iCs/>
          <w:lang w:val="es-ES"/>
        </w:rPr>
        <w:t xml:space="preserve"> tipo II atendidos en el primer nivel de salud.</w:t>
      </w:r>
      <w:r>
        <w:rPr>
          <w:lang w:val="es-ES"/>
        </w:rPr>
        <w:t xml:space="preserve"> Proyecto de investigación, Universidad Estatal del Sur de Manabí, Facultad de Ciencias de la Sa</w:t>
      </w:r>
      <w:r>
        <w:rPr>
          <w:lang w:val="es-ES"/>
        </w:rPr>
        <w:t>lud, Jipijapa, Ecuador.</w:t>
      </w:r>
    </w:p>
    <w:p w:rsidR="00D93E76" w:rsidRDefault="00371EEF">
      <w:pPr>
        <w:pStyle w:val="Bibliografa"/>
        <w:spacing w:before="0" w:after="0"/>
        <w:ind w:left="567" w:hanging="567"/>
      </w:pPr>
      <w:r>
        <w:rPr>
          <w:lang w:val="es-ES"/>
        </w:rPr>
        <w:t xml:space="preserve">Ponce, J. (2015). </w:t>
      </w:r>
      <w:r>
        <w:rPr>
          <w:i/>
          <w:iCs/>
          <w:lang w:val="es-ES"/>
        </w:rPr>
        <w:t>Descripción de los estilos de vida asociados a Diabetes Mellitus Tipo II.</w:t>
      </w:r>
      <w:r>
        <w:rPr>
          <w:lang w:val="es-ES"/>
        </w:rPr>
        <w:t xml:space="preserve"> </w:t>
      </w:r>
      <w:proofErr w:type="gramStart"/>
      <w:r>
        <w:rPr>
          <w:lang w:val="es-ES"/>
        </w:rPr>
        <w:t>tesis</w:t>
      </w:r>
      <w:proofErr w:type="gramEnd"/>
      <w:r>
        <w:rPr>
          <w:lang w:val="es-ES"/>
        </w:rPr>
        <w:t>, Universidad San Francisco, Quito.</w:t>
      </w:r>
    </w:p>
    <w:p w:rsidR="00D93E76" w:rsidRDefault="00371EEF">
      <w:pPr>
        <w:pStyle w:val="Bibliografa"/>
        <w:spacing w:before="0" w:after="0"/>
        <w:ind w:left="567" w:hanging="567"/>
      </w:pPr>
      <w:r>
        <w:rPr>
          <w:lang w:val="es-ES"/>
        </w:rPr>
        <w:t xml:space="preserve">Ponte, M. (2013). </w:t>
      </w:r>
      <w:r>
        <w:rPr>
          <w:i/>
          <w:iCs/>
          <w:lang w:val="es-ES"/>
        </w:rPr>
        <w:t>Estilo de vida de los estudiantes de enfermería, según año de estudio de la Unive</w:t>
      </w:r>
      <w:r>
        <w:rPr>
          <w:i/>
          <w:iCs/>
          <w:lang w:val="es-ES"/>
        </w:rPr>
        <w:t>rsidad Nacional Mayor de San Marcos.</w:t>
      </w:r>
      <w:r>
        <w:rPr>
          <w:lang w:val="es-ES"/>
        </w:rPr>
        <w:t xml:space="preserve"> Tesis de grado, Universidad Nacional Mayor de San Marcos, Facultad de Medicina Humana, Lima.</w:t>
      </w:r>
    </w:p>
    <w:p w:rsidR="00D93E76" w:rsidRDefault="00371EEF">
      <w:pPr>
        <w:pStyle w:val="Bibliografa"/>
        <w:spacing w:before="0" w:after="0"/>
        <w:ind w:left="567" w:hanging="567"/>
      </w:pPr>
      <w:proofErr w:type="spellStart"/>
      <w:r>
        <w:rPr>
          <w:lang w:val="es-ES"/>
        </w:rPr>
        <w:lastRenderedPageBreak/>
        <w:t>Quílez</w:t>
      </w:r>
      <w:proofErr w:type="spellEnd"/>
      <w:r>
        <w:rPr>
          <w:lang w:val="es-ES"/>
        </w:rPr>
        <w:t>, P., &amp;</w:t>
      </w:r>
      <w:r>
        <w:rPr>
          <w:lang w:val="es-ES"/>
        </w:rPr>
        <w:t xml:space="preserve"> García, M. (diciembre de 2015). Control glucémico a través del ejercicio físico en pacientes con diabetes mellitus tipo 2; revisión sistemática. </w:t>
      </w:r>
      <w:r>
        <w:rPr>
          <w:i/>
          <w:iCs/>
          <w:lang w:val="es-ES"/>
        </w:rPr>
        <w:t>Nutrición hospitalaria, 31</w:t>
      </w:r>
      <w:r>
        <w:rPr>
          <w:lang w:val="es-ES"/>
        </w:rPr>
        <w:t>(4), 1465-1472.</w:t>
      </w:r>
    </w:p>
    <w:p w:rsidR="00D93E76" w:rsidRDefault="00371EEF">
      <w:pPr>
        <w:pStyle w:val="Bibliografa"/>
        <w:spacing w:before="0" w:after="0"/>
        <w:ind w:left="567" w:hanging="567"/>
      </w:pPr>
      <w:r>
        <w:rPr>
          <w:lang w:val="es-ES"/>
        </w:rPr>
        <w:t xml:space="preserve">Quintero, J. (2014). </w:t>
      </w:r>
      <w:r>
        <w:rPr>
          <w:i/>
          <w:iCs/>
          <w:lang w:val="es-ES"/>
        </w:rPr>
        <w:t>Hábitos alimentarios, estilos de vida saludable</w:t>
      </w:r>
      <w:r>
        <w:rPr>
          <w:i/>
          <w:iCs/>
          <w:lang w:val="es-ES"/>
        </w:rPr>
        <w:t xml:space="preserve">s y actividad física en </w:t>
      </w:r>
      <w:proofErr w:type="spellStart"/>
      <w:r>
        <w:rPr>
          <w:i/>
          <w:iCs/>
          <w:lang w:val="es-ES"/>
        </w:rPr>
        <w:t>neojaverianos</w:t>
      </w:r>
      <w:proofErr w:type="spellEnd"/>
      <w:r>
        <w:rPr>
          <w:i/>
          <w:iCs/>
          <w:lang w:val="es-ES"/>
        </w:rPr>
        <w:t xml:space="preserve"> del </w:t>
      </w:r>
      <w:proofErr w:type="spellStart"/>
      <w:r>
        <w:rPr>
          <w:i/>
          <w:iCs/>
          <w:lang w:val="es-ES"/>
        </w:rPr>
        <w:t>program</w:t>
      </w:r>
      <w:proofErr w:type="spellEnd"/>
      <w:r>
        <w:rPr>
          <w:i/>
          <w:iCs/>
          <w:lang w:val="es-ES"/>
        </w:rPr>
        <w:t xml:space="preserve"> </w:t>
      </w:r>
      <w:proofErr w:type="spellStart"/>
      <w:r>
        <w:rPr>
          <w:i/>
          <w:iCs/>
          <w:lang w:val="es-ES"/>
        </w:rPr>
        <w:t>nutricióny</w:t>
      </w:r>
      <w:proofErr w:type="spellEnd"/>
      <w:r>
        <w:rPr>
          <w:i/>
          <w:iCs/>
          <w:lang w:val="es-ES"/>
        </w:rPr>
        <w:t xml:space="preserve"> dietética de la PUJ Primer periodo 2014.</w:t>
      </w:r>
      <w:r>
        <w:rPr>
          <w:lang w:val="es-ES"/>
        </w:rPr>
        <w:t xml:space="preserve"> Tesis de grado, Pontificia Universidad Javeriana, Facultad de Ciencias, Bogotá.</w:t>
      </w:r>
    </w:p>
    <w:p w:rsidR="00D93E76" w:rsidRDefault="00371EEF">
      <w:pPr>
        <w:pStyle w:val="Bibliografa"/>
        <w:spacing w:before="0" w:after="0"/>
        <w:ind w:left="567" w:hanging="567"/>
      </w:pPr>
      <w:proofErr w:type="spellStart"/>
      <w:r>
        <w:rPr>
          <w:lang w:val="es-ES"/>
        </w:rPr>
        <w:t>Quisiguiña</w:t>
      </w:r>
      <w:proofErr w:type="spellEnd"/>
      <w:r>
        <w:rPr>
          <w:lang w:val="es-ES"/>
        </w:rPr>
        <w:t xml:space="preserve">, D. (2010). </w:t>
      </w:r>
      <w:r>
        <w:rPr>
          <w:i/>
          <w:iCs/>
          <w:lang w:val="es-ES"/>
        </w:rPr>
        <w:t xml:space="preserve">Factores que inciden en el </w:t>
      </w:r>
      <w:proofErr w:type="spellStart"/>
      <w:r>
        <w:rPr>
          <w:i/>
          <w:iCs/>
          <w:lang w:val="es-ES"/>
        </w:rPr>
        <w:t>incrementeo</w:t>
      </w:r>
      <w:proofErr w:type="spellEnd"/>
      <w:r>
        <w:rPr>
          <w:i/>
          <w:iCs/>
          <w:lang w:val="es-ES"/>
        </w:rPr>
        <w:t xml:space="preserve"> de las compl</w:t>
      </w:r>
      <w:r>
        <w:rPr>
          <w:i/>
          <w:iCs/>
          <w:lang w:val="es-ES"/>
        </w:rPr>
        <w:t>icaciones crónicas de la diabetes mellitus tipo 2 en el servicio de medicina interna del Hospital Alfredo Noboa Montenegro.</w:t>
      </w:r>
      <w:r>
        <w:rPr>
          <w:lang w:val="es-ES"/>
        </w:rPr>
        <w:t xml:space="preserve"> Tesis de grado, Escuela Superior Politécnica de Chimborazo, Facultad de Salud Pública. Escuela de Medicina, Riobamba.</w:t>
      </w:r>
    </w:p>
    <w:p w:rsidR="00D93E76" w:rsidRDefault="00371EEF">
      <w:pPr>
        <w:pStyle w:val="Bibliografa"/>
        <w:spacing w:before="0" w:after="0"/>
        <w:ind w:left="567" w:hanging="567"/>
      </w:pPr>
      <w:r>
        <w:rPr>
          <w:lang w:val="es-ES"/>
        </w:rPr>
        <w:t>Reyes, C. (201</w:t>
      </w:r>
      <w:r>
        <w:rPr>
          <w:lang w:val="es-ES"/>
        </w:rPr>
        <w:t xml:space="preserve">2). </w:t>
      </w:r>
      <w:r>
        <w:rPr>
          <w:i/>
          <w:iCs/>
          <w:lang w:val="es-ES"/>
        </w:rPr>
        <w:t xml:space="preserve">Autocuidado y </w:t>
      </w:r>
      <w:proofErr w:type="spellStart"/>
      <w:r>
        <w:rPr>
          <w:i/>
          <w:iCs/>
          <w:lang w:val="es-ES"/>
        </w:rPr>
        <w:t>facotres</w:t>
      </w:r>
      <w:proofErr w:type="spellEnd"/>
      <w:r>
        <w:rPr>
          <w:i/>
          <w:iCs/>
          <w:lang w:val="es-ES"/>
        </w:rPr>
        <w:t xml:space="preserve"> de riesgo en pacientes diabéticos que acuden a la consulta externa del </w:t>
      </w:r>
      <w:proofErr w:type="spellStart"/>
      <w:r>
        <w:rPr>
          <w:i/>
          <w:iCs/>
          <w:lang w:val="es-ES"/>
        </w:rPr>
        <w:t>cantro</w:t>
      </w:r>
      <w:proofErr w:type="spellEnd"/>
      <w:r>
        <w:rPr>
          <w:i/>
          <w:iCs/>
          <w:lang w:val="es-ES"/>
        </w:rPr>
        <w:t xml:space="preserve"> de salud </w:t>
      </w:r>
      <w:proofErr w:type="spellStart"/>
      <w:r>
        <w:rPr>
          <w:i/>
          <w:iCs/>
          <w:lang w:val="es-ES"/>
        </w:rPr>
        <w:t>KJipijapa</w:t>
      </w:r>
      <w:proofErr w:type="spellEnd"/>
      <w:r>
        <w:rPr>
          <w:i/>
          <w:iCs/>
          <w:lang w:val="es-ES"/>
        </w:rPr>
        <w:t xml:space="preserve"> del cantón Jipijapa en el periodo Febrero - Julio 2012.</w:t>
      </w:r>
      <w:r>
        <w:rPr>
          <w:lang w:val="es-ES"/>
        </w:rPr>
        <w:t xml:space="preserve"> Tesis de grado, Universidad Estatal del Sur de Manabí, Unidad Académica de C</w:t>
      </w:r>
      <w:r>
        <w:rPr>
          <w:lang w:val="es-ES"/>
        </w:rPr>
        <w:t>iencias de la Salud, Jipijapa, Ecuador.</w:t>
      </w:r>
    </w:p>
    <w:p w:rsidR="00D93E76" w:rsidRDefault="00371EEF">
      <w:pPr>
        <w:pStyle w:val="Bibliografa"/>
        <w:spacing w:before="0" w:after="0"/>
        <w:ind w:left="567" w:hanging="567"/>
      </w:pPr>
      <w:r>
        <w:rPr>
          <w:lang w:val="es-ES"/>
        </w:rPr>
        <w:t xml:space="preserve">Reyes, F., Pérez, M., Figueredo, E., Ramírez, M., &amp; Jiménez, Y. (2016). Tratamiento actual de la diabetes mellitus tipo 2. </w:t>
      </w:r>
      <w:r>
        <w:rPr>
          <w:i/>
          <w:iCs/>
          <w:lang w:val="es-ES"/>
        </w:rPr>
        <w:t>Correo Científico Médico de Holguín, 20</w:t>
      </w:r>
      <w:r>
        <w:rPr>
          <w:lang w:val="es-ES"/>
        </w:rPr>
        <w:t>(1).</w:t>
      </w:r>
    </w:p>
    <w:p w:rsidR="00D93E76" w:rsidRDefault="00371EEF">
      <w:pPr>
        <w:pStyle w:val="Bibliografa"/>
        <w:spacing w:before="0" w:after="0"/>
        <w:ind w:left="567" w:hanging="567"/>
      </w:pPr>
      <w:r>
        <w:rPr>
          <w:lang w:val="es-ES"/>
        </w:rPr>
        <w:t xml:space="preserve">Rizo, M., &amp; Sandoval, K. (2016). </w:t>
      </w:r>
      <w:r>
        <w:rPr>
          <w:i/>
          <w:iCs/>
          <w:lang w:val="es-ES"/>
        </w:rPr>
        <w:t>Comportamiento c</w:t>
      </w:r>
      <w:r>
        <w:rPr>
          <w:i/>
          <w:iCs/>
          <w:lang w:val="es-ES"/>
        </w:rPr>
        <w:t>línico - epidemiológico de la diabetes mellitus en niños y adolescentes atendidos en consulta externa, Hospital Manuel de Jesús rivera "La Mascota" durante Enero 2012 - Junio 2014.</w:t>
      </w:r>
      <w:r>
        <w:rPr>
          <w:lang w:val="es-ES"/>
        </w:rPr>
        <w:t xml:space="preserve"> Tesis de investigación, Universidad Nacional Autónoma de Nicaragua, Faculta</w:t>
      </w:r>
      <w:r>
        <w:rPr>
          <w:lang w:val="es-ES"/>
        </w:rPr>
        <w:t>d de Ciencias Médicas, Managua.</w:t>
      </w:r>
    </w:p>
    <w:p w:rsidR="00D93E76" w:rsidRDefault="00371EEF">
      <w:pPr>
        <w:pStyle w:val="Bibliografa"/>
        <w:spacing w:before="0" w:after="0"/>
        <w:ind w:left="567" w:hanging="567"/>
      </w:pPr>
      <w:r>
        <w:rPr>
          <w:lang w:val="es-ES"/>
        </w:rPr>
        <w:t xml:space="preserve">Rizo, M., &amp; Sandoval, K. (2016). </w:t>
      </w:r>
      <w:r>
        <w:rPr>
          <w:i/>
          <w:iCs/>
          <w:lang w:val="es-ES"/>
        </w:rPr>
        <w:t>Comportamiento clínico-epidemiológico de la diabetes mellitus en niños y adolescentes atendidos en consulta externa Hospital Manuel de Jesús Rivera.</w:t>
      </w:r>
      <w:r>
        <w:rPr>
          <w:lang w:val="es-ES"/>
        </w:rPr>
        <w:t xml:space="preserve"> Tesis de investigación, Universidad Nacion</w:t>
      </w:r>
      <w:r>
        <w:rPr>
          <w:lang w:val="es-ES"/>
        </w:rPr>
        <w:t>al Autónoma de Nicaragua, Facultad de Ciencias Médicas, Guatemala.</w:t>
      </w:r>
    </w:p>
    <w:p w:rsidR="00D93E76" w:rsidRDefault="00371EEF">
      <w:pPr>
        <w:pStyle w:val="Bibliografa"/>
        <w:spacing w:before="0" w:after="0"/>
        <w:ind w:left="567" w:hanging="567"/>
      </w:pPr>
      <w:r>
        <w:rPr>
          <w:lang w:val="es-ES"/>
        </w:rPr>
        <w:t xml:space="preserve">Salud, M. d. (2014). </w:t>
      </w:r>
      <w:r>
        <w:rPr>
          <w:i/>
          <w:iCs/>
          <w:lang w:val="es-ES"/>
        </w:rPr>
        <w:t>Guía Práctica Clínica Nacional sobre Prevención, Diagnóstico y Tratamiento de la Diabetes Mellitus Tipo 2.</w:t>
      </w:r>
      <w:r>
        <w:rPr>
          <w:lang w:val="es-ES"/>
        </w:rPr>
        <w:t xml:space="preserve"> Ministerio de Salud. Presidencia de la Nación. Argentina, Bue</w:t>
      </w:r>
      <w:r>
        <w:rPr>
          <w:lang w:val="es-ES"/>
        </w:rPr>
        <w:t>nos Aires.</w:t>
      </w:r>
    </w:p>
    <w:p w:rsidR="00D93E76" w:rsidRDefault="00371EEF">
      <w:pPr>
        <w:pStyle w:val="Bibliografa"/>
        <w:spacing w:before="0" w:after="0"/>
        <w:ind w:left="567" w:hanging="567"/>
      </w:pPr>
      <w:r>
        <w:rPr>
          <w:lang w:val="es-ES"/>
        </w:rPr>
        <w:t xml:space="preserve">Sanabria, P., González, L., &amp; Urrego, D. (2014). </w:t>
      </w:r>
      <w:r>
        <w:rPr>
          <w:i/>
          <w:iCs/>
          <w:lang w:val="es-ES"/>
        </w:rPr>
        <w:t xml:space="preserve">Estilos </w:t>
      </w:r>
      <w:proofErr w:type="spellStart"/>
      <w:r>
        <w:rPr>
          <w:i/>
          <w:iCs/>
          <w:lang w:val="es-ES"/>
        </w:rPr>
        <w:t>devida</w:t>
      </w:r>
      <w:proofErr w:type="spellEnd"/>
      <w:r>
        <w:rPr>
          <w:i/>
          <w:iCs/>
          <w:lang w:val="es-ES"/>
        </w:rPr>
        <w:t xml:space="preserve"> saludables en profesionales de la salud colombianos, estudio </w:t>
      </w:r>
      <w:proofErr w:type="spellStart"/>
      <w:r>
        <w:rPr>
          <w:i/>
          <w:iCs/>
          <w:lang w:val="es-ES"/>
        </w:rPr>
        <w:t>ecploratorio</w:t>
      </w:r>
      <w:proofErr w:type="spellEnd"/>
      <w:r>
        <w:rPr>
          <w:i/>
          <w:iCs/>
          <w:lang w:val="es-ES"/>
        </w:rPr>
        <w:t>.</w:t>
      </w:r>
      <w:r>
        <w:rPr>
          <w:lang w:val="es-ES"/>
        </w:rPr>
        <w:t xml:space="preserve"> Universidad Militar Nueva Granada, Facultad de Medicina, Bogotá, Colombia.</w:t>
      </w:r>
    </w:p>
    <w:p w:rsidR="00D93E76" w:rsidRDefault="00371EEF">
      <w:pPr>
        <w:pStyle w:val="Bibliografa"/>
        <w:spacing w:before="0" w:after="0"/>
        <w:ind w:left="567" w:hanging="567"/>
      </w:pPr>
      <w:r>
        <w:rPr>
          <w:lang w:val="es-ES"/>
        </w:rPr>
        <w:t>Sánchez, B., Bonilla, J., Peña,</w:t>
      </w:r>
      <w:r>
        <w:rPr>
          <w:lang w:val="es-ES"/>
        </w:rPr>
        <w:t xml:space="preserve"> E., Costa, M., &amp; </w:t>
      </w:r>
      <w:proofErr w:type="spellStart"/>
      <w:r>
        <w:rPr>
          <w:lang w:val="es-ES"/>
        </w:rPr>
        <w:t>Zerquera</w:t>
      </w:r>
      <w:proofErr w:type="spellEnd"/>
      <w:r>
        <w:rPr>
          <w:lang w:val="es-ES"/>
        </w:rPr>
        <w:t xml:space="preserve">, G. (2016). Percepción de riesgo de desarrollar diabetes mellitus en personas no </w:t>
      </w:r>
      <w:proofErr w:type="spellStart"/>
      <w:r>
        <w:rPr>
          <w:lang w:val="es-ES"/>
        </w:rPr>
        <w:t>diabeticas</w:t>
      </w:r>
      <w:proofErr w:type="spellEnd"/>
      <w:r>
        <w:rPr>
          <w:lang w:val="es-ES"/>
        </w:rPr>
        <w:t xml:space="preserve">. </w:t>
      </w:r>
      <w:r>
        <w:rPr>
          <w:i/>
          <w:iCs/>
          <w:lang w:val="es-ES"/>
        </w:rPr>
        <w:t xml:space="preserve">Revista </w:t>
      </w:r>
      <w:proofErr w:type="spellStart"/>
      <w:r>
        <w:rPr>
          <w:i/>
          <w:iCs/>
          <w:lang w:val="es-ES"/>
        </w:rPr>
        <w:t>Finlay</w:t>
      </w:r>
      <w:proofErr w:type="spellEnd"/>
      <w:r>
        <w:rPr>
          <w:i/>
          <w:iCs/>
          <w:lang w:val="es-ES"/>
        </w:rPr>
        <w:t>, 6</w:t>
      </w:r>
      <w:r>
        <w:rPr>
          <w:lang w:val="es-ES"/>
        </w:rPr>
        <w:t>(2).</w:t>
      </w:r>
    </w:p>
    <w:p w:rsidR="00D93E76" w:rsidRDefault="00371EEF">
      <w:pPr>
        <w:pStyle w:val="Bibliografa"/>
        <w:spacing w:before="0" w:after="0"/>
        <w:ind w:left="567" w:hanging="567"/>
      </w:pPr>
      <w:r>
        <w:rPr>
          <w:lang w:val="es-ES"/>
        </w:rPr>
        <w:lastRenderedPageBreak/>
        <w:t xml:space="preserve">Sánchez, E. (2016). </w:t>
      </w:r>
      <w:r>
        <w:rPr>
          <w:i/>
          <w:iCs/>
          <w:lang w:val="es-ES"/>
        </w:rPr>
        <w:t xml:space="preserve">Estilos de vida y salud en el </w:t>
      </w:r>
      <w:proofErr w:type="spellStart"/>
      <w:r>
        <w:rPr>
          <w:i/>
          <w:iCs/>
          <w:lang w:val="es-ES"/>
        </w:rPr>
        <w:t>elumnado</w:t>
      </w:r>
      <w:proofErr w:type="spellEnd"/>
      <w:r>
        <w:rPr>
          <w:i/>
          <w:iCs/>
          <w:lang w:val="es-ES"/>
        </w:rPr>
        <w:t xml:space="preserve"> de la facultad de Ciencias de la Educación de la Univer</w:t>
      </w:r>
      <w:r>
        <w:rPr>
          <w:i/>
          <w:iCs/>
          <w:lang w:val="es-ES"/>
        </w:rPr>
        <w:t>sidad de Málaga.</w:t>
      </w:r>
      <w:r>
        <w:rPr>
          <w:lang w:val="es-ES"/>
        </w:rPr>
        <w:t xml:space="preserve"> Tesis doctoral, Universidad de Málaga, Facultad de Ciencias de la Salud, Málaga.</w:t>
      </w:r>
    </w:p>
    <w:p w:rsidR="00D93E76" w:rsidRDefault="00371EEF">
      <w:pPr>
        <w:pStyle w:val="Bibliografa"/>
        <w:spacing w:before="0" w:after="0"/>
        <w:ind w:left="567" w:hanging="567"/>
      </w:pPr>
      <w:r>
        <w:rPr>
          <w:lang w:val="es-ES"/>
        </w:rPr>
        <w:t xml:space="preserve">Sánchez, L. (2019). </w:t>
      </w:r>
      <w:r>
        <w:rPr>
          <w:i/>
          <w:iCs/>
          <w:lang w:val="es-ES"/>
        </w:rPr>
        <w:t>Autocuidado y calidad de vida en pacientes con diabetes mellitus tipo II.</w:t>
      </w:r>
      <w:r>
        <w:rPr>
          <w:lang w:val="es-ES"/>
        </w:rPr>
        <w:t xml:space="preserve"> Tesis de grado, Universidad Estatal del Sur de Manabí, Facultad </w:t>
      </w:r>
      <w:r>
        <w:rPr>
          <w:lang w:val="es-ES"/>
        </w:rPr>
        <w:t>Ciencias de la Salud, Jipijapa, Manabí.</w:t>
      </w:r>
    </w:p>
    <w:p w:rsidR="00D93E76" w:rsidRDefault="00371EEF">
      <w:pPr>
        <w:pStyle w:val="Bibliografa"/>
        <w:spacing w:before="0" w:after="0"/>
        <w:ind w:left="567" w:hanging="567"/>
      </w:pPr>
      <w:r>
        <w:rPr>
          <w:lang w:val="es-ES"/>
        </w:rPr>
        <w:t xml:space="preserve">Sanso, F., &amp; </w:t>
      </w:r>
      <w:proofErr w:type="gramStart"/>
      <w:r>
        <w:rPr>
          <w:lang w:val="es-ES"/>
        </w:rPr>
        <w:t>Alonso ,</w:t>
      </w:r>
      <w:proofErr w:type="gramEnd"/>
      <w:r>
        <w:rPr>
          <w:lang w:val="es-ES"/>
        </w:rPr>
        <w:t xml:space="preserve"> P. (2010). </w:t>
      </w:r>
      <w:proofErr w:type="spellStart"/>
      <w:r>
        <w:rPr>
          <w:i/>
          <w:iCs/>
          <w:lang w:val="es-ES"/>
        </w:rPr>
        <w:t>Guia</w:t>
      </w:r>
      <w:proofErr w:type="spellEnd"/>
      <w:r>
        <w:rPr>
          <w:i/>
          <w:iCs/>
          <w:lang w:val="es-ES"/>
        </w:rPr>
        <w:t xml:space="preserve"> </w:t>
      </w:r>
      <w:proofErr w:type="spellStart"/>
      <w:r>
        <w:rPr>
          <w:i/>
          <w:iCs/>
          <w:lang w:val="es-ES"/>
        </w:rPr>
        <w:t>terapeutica</w:t>
      </w:r>
      <w:proofErr w:type="spellEnd"/>
      <w:r>
        <w:rPr>
          <w:i/>
          <w:iCs/>
          <w:lang w:val="es-ES"/>
        </w:rPr>
        <w:t xml:space="preserve"> para la </w:t>
      </w:r>
      <w:proofErr w:type="spellStart"/>
      <w:r>
        <w:rPr>
          <w:i/>
          <w:iCs/>
          <w:lang w:val="es-ES"/>
        </w:rPr>
        <w:t>Atencion</w:t>
      </w:r>
      <w:proofErr w:type="spellEnd"/>
      <w:r>
        <w:rPr>
          <w:i/>
          <w:iCs/>
          <w:lang w:val="es-ES"/>
        </w:rPr>
        <w:t xml:space="preserve"> Primaria de Salud.</w:t>
      </w:r>
      <w:r>
        <w:rPr>
          <w:lang w:val="es-ES"/>
        </w:rPr>
        <w:t xml:space="preserve"> La Habana: ECIMED.</w:t>
      </w:r>
    </w:p>
    <w:p w:rsidR="00D93E76" w:rsidRDefault="00371EEF">
      <w:pPr>
        <w:pStyle w:val="Bibliografa"/>
        <w:spacing w:before="0" w:after="0"/>
        <w:ind w:left="567" w:hanging="567"/>
      </w:pPr>
      <w:proofErr w:type="spellStart"/>
      <w:r>
        <w:rPr>
          <w:lang w:val="es-ES"/>
        </w:rPr>
        <w:t>Simó</w:t>
      </w:r>
      <w:proofErr w:type="spellEnd"/>
      <w:r>
        <w:rPr>
          <w:lang w:val="es-ES"/>
        </w:rPr>
        <w:t>, R., &amp;</w:t>
      </w:r>
      <w:r>
        <w:rPr>
          <w:lang w:val="es-ES"/>
        </w:rPr>
        <w:t xml:space="preserve"> Hernández, C. (2012). Tratamiento de la diabetes mellitus: objetivos generales y manejo de la práctica clínica. </w:t>
      </w:r>
      <w:proofErr w:type="spellStart"/>
      <w:r>
        <w:rPr>
          <w:i/>
          <w:iCs/>
          <w:lang w:val="es-ES"/>
        </w:rPr>
        <w:t>Rev</w:t>
      </w:r>
      <w:proofErr w:type="spellEnd"/>
      <w:r>
        <w:rPr>
          <w:i/>
          <w:iCs/>
          <w:lang w:val="es-ES"/>
        </w:rPr>
        <w:t xml:space="preserve"> </w:t>
      </w:r>
      <w:proofErr w:type="spellStart"/>
      <w:r>
        <w:rPr>
          <w:i/>
          <w:iCs/>
          <w:lang w:val="es-ES"/>
        </w:rPr>
        <w:t>Esp</w:t>
      </w:r>
      <w:proofErr w:type="spellEnd"/>
      <w:r>
        <w:rPr>
          <w:i/>
          <w:iCs/>
          <w:lang w:val="es-ES"/>
        </w:rPr>
        <w:t xml:space="preserve"> </w:t>
      </w:r>
      <w:proofErr w:type="spellStart"/>
      <w:r>
        <w:rPr>
          <w:i/>
          <w:iCs/>
          <w:lang w:val="es-ES"/>
        </w:rPr>
        <w:t>Cardiol</w:t>
      </w:r>
      <w:proofErr w:type="spellEnd"/>
      <w:r>
        <w:rPr>
          <w:i/>
          <w:iCs/>
          <w:lang w:val="es-ES"/>
        </w:rPr>
        <w:t>, 55</w:t>
      </w:r>
      <w:r>
        <w:rPr>
          <w:lang w:val="es-ES"/>
        </w:rPr>
        <w:t>(8).</w:t>
      </w:r>
    </w:p>
    <w:p w:rsidR="00D93E76" w:rsidRDefault="00371EEF">
      <w:pPr>
        <w:pStyle w:val="Bibliografa"/>
        <w:spacing w:before="0" w:after="0"/>
        <w:ind w:left="567" w:hanging="567"/>
      </w:pPr>
      <w:r>
        <w:rPr>
          <w:lang w:val="es-ES"/>
        </w:rPr>
        <w:t xml:space="preserve">Soler, Y., Pérez, E., López, M., &amp; Quezada, D. (2016). Conocimientos y autocuidado en pacientes con diabetes mellitus. </w:t>
      </w:r>
      <w:r>
        <w:rPr>
          <w:i/>
          <w:iCs/>
          <w:lang w:val="es-ES"/>
        </w:rPr>
        <w:t xml:space="preserve">Rev. </w:t>
      </w:r>
      <w:proofErr w:type="spellStart"/>
      <w:r>
        <w:rPr>
          <w:i/>
          <w:iCs/>
          <w:lang w:val="es-ES"/>
        </w:rPr>
        <w:t>Arch</w:t>
      </w:r>
      <w:proofErr w:type="spellEnd"/>
      <w:r>
        <w:rPr>
          <w:i/>
          <w:iCs/>
          <w:lang w:val="es-ES"/>
        </w:rPr>
        <w:t xml:space="preserve"> </w:t>
      </w:r>
      <w:proofErr w:type="spellStart"/>
      <w:r>
        <w:rPr>
          <w:i/>
          <w:iCs/>
          <w:lang w:val="es-ES"/>
        </w:rPr>
        <w:t>Med</w:t>
      </w:r>
      <w:proofErr w:type="spellEnd"/>
      <w:r>
        <w:rPr>
          <w:i/>
          <w:iCs/>
          <w:lang w:val="es-ES"/>
        </w:rPr>
        <w:t xml:space="preserve"> Camagüey, 20</w:t>
      </w:r>
      <w:r>
        <w:rPr>
          <w:lang w:val="es-ES"/>
        </w:rPr>
        <w:t>(3).</w:t>
      </w:r>
    </w:p>
    <w:p w:rsidR="00D93E76" w:rsidRDefault="00371EEF">
      <w:pPr>
        <w:pStyle w:val="Bibliografa"/>
        <w:spacing w:before="0" w:after="0"/>
        <w:ind w:left="567" w:hanging="567"/>
      </w:pPr>
      <w:r>
        <w:rPr>
          <w:lang w:val="es-ES"/>
        </w:rPr>
        <w:t xml:space="preserve">SSAE- ASSE- MSP, U. I. (2012). </w:t>
      </w:r>
      <w:r>
        <w:rPr>
          <w:i/>
          <w:iCs/>
          <w:lang w:val="es-ES"/>
        </w:rPr>
        <w:t xml:space="preserve">Diabetes Mellitus Tipo 2. </w:t>
      </w:r>
      <w:proofErr w:type="gramStart"/>
      <w:r>
        <w:rPr>
          <w:i/>
          <w:iCs/>
          <w:lang w:val="es-ES"/>
        </w:rPr>
        <w:t>guía</w:t>
      </w:r>
      <w:proofErr w:type="gramEnd"/>
      <w:r>
        <w:rPr>
          <w:i/>
          <w:iCs/>
          <w:lang w:val="es-ES"/>
        </w:rPr>
        <w:t xml:space="preserve"> de intervenciones en el primer nivel de atención.</w:t>
      </w:r>
      <w:r>
        <w:rPr>
          <w:lang w:val="es-ES"/>
        </w:rPr>
        <w:t xml:space="preserve"> MSP, Escuela Universitaria de Tecnología Médica.</w:t>
      </w:r>
    </w:p>
    <w:p w:rsidR="00D93E76" w:rsidRDefault="00371EEF">
      <w:pPr>
        <w:pStyle w:val="Bibliografa"/>
        <w:spacing w:before="0" w:after="0"/>
        <w:ind w:left="567" w:hanging="567"/>
      </w:pPr>
      <w:r>
        <w:rPr>
          <w:lang w:val="es-ES"/>
        </w:rPr>
        <w:t xml:space="preserve">Tobón Correa, O. (s.f.). </w:t>
      </w:r>
      <w:r>
        <w:rPr>
          <w:i/>
          <w:iCs/>
          <w:lang w:val="es-ES"/>
        </w:rPr>
        <w:t>El Autocuidado, una habilidad para vivi</w:t>
      </w:r>
      <w:r>
        <w:rPr>
          <w:i/>
          <w:iCs/>
          <w:lang w:val="es-ES"/>
        </w:rPr>
        <w:t>r.</w:t>
      </w:r>
      <w:r>
        <w:rPr>
          <w:lang w:val="es-ES"/>
        </w:rPr>
        <w:t xml:space="preserve"> Recuperado el Agosto de 2019, de El autocuidado, una habilidad para vivir: http://www.alcoholinformate.com.mx/AUTOCUIDADO.pdf</w:t>
      </w:r>
    </w:p>
    <w:p w:rsidR="00D93E76" w:rsidRDefault="00371EEF">
      <w:pPr>
        <w:pStyle w:val="Bibliografa"/>
        <w:spacing w:before="0" w:after="0"/>
        <w:ind w:left="567" w:hanging="567"/>
      </w:pPr>
      <w:r>
        <w:rPr>
          <w:lang w:val="es-ES"/>
        </w:rPr>
        <w:t xml:space="preserve">Vega, J., Verano, N., Rodríguez, J., Labrada, E., Sánchez, A., &amp; Espinosa, L. (2018). Factores </w:t>
      </w:r>
      <w:proofErr w:type="spellStart"/>
      <w:r>
        <w:rPr>
          <w:lang w:val="es-ES"/>
        </w:rPr>
        <w:t>cardioaterogénicos</w:t>
      </w:r>
      <w:proofErr w:type="spellEnd"/>
      <w:r>
        <w:rPr>
          <w:lang w:val="es-ES"/>
        </w:rPr>
        <w:t xml:space="preserve"> y riesgo card</w:t>
      </w:r>
      <w:r>
        <w:rPr>
          <w:lang w:val="es-ES"/>
        </w:rPr>
        <w:t xml:space="preserve">iovascular en diabéticos tipo 2 hospitalizados. </w:t>
      </w:r>
      <w:r>
        <w:rPr>
          <w:i/>
          <w:iCs/>
          <w:lang w:val="es-ES"/>
        </w:rPr>
        <w:t>Revista Cubana de Medicina Militar, 47</w:t>
      </w:r>
      <w:r>
        <w:rPr>
          <w:lang w:val="es-ES"/>
        </w:rPr>
        <w:t>(2).</w:t>
      </w:r>
    </w:p>
    <w:p w:rsidR="00D93E76" w:rsidRDefault="00371EEF">
      <w:pPr>
        <w:pStyle w:val="Bibliografa"/>
        <w:spacing w:before="0" w:after="0"/>
        <w:ind w:left="567" w:hanging="567"/>
      </w:pPr>
      <w:proofErr w:type="spellStart"/>
      <w:r>
        <w:rPr>
          <w:lang w:val="es-ES"/>
        </w:rPr>
        <w:t>Véliz</w:t>
      </w:r>
      <w:proofErr w:type="spellEnd"/>
      <w:r>
        <w:rPr>
          <w:lang w:val="es-ES"/>
        </w:rPr>
        <w:t xml:space="preserve">, T. (2017). </w:t>
      </w:r>
      <w:r>
        <w:rPr>
          <w:i/>
          <w:iCs/>
          <w:lang w:val="es-ES"/>
        </w:rPr>
        <w:t>Estilos de vida y salud: Estudio del caso de los estudiantes de la Facultad de ciencias médicas, Universidad de San Carlos de Guatemala.</w:t>
      </w:r>
      <w:r>
        <w:rPr>
          <w:lang w:val="es-ES"/>
        </w:rPr>
        <w:t xml:space="preserve"> Tesis doct</w:t>
      </w:r>
      <w:r>
        <w:rPr>
          <w:lang w:val="es-ES"/>
        </w:rPr>
        <w:t xml:space="preserve">oral, </w:t>
      </w:r>
      <w:proofErr w:type="spellStart"/>
      <w:r>
        <w:rPr>
          <w:lang w:val="es-ES"/>
        </w:rPr>
        <w:t>Universitat</w:t>
      </w:r>
      <w:proofErr w:type="spellEnd"/>
      <w:r>
        <w:rPr>
          <w:lang w:val="es-ES"/>
        </w:rPr>
        <w:t xml:space="preserve"> de Barcelona, Programa de doctorado en sociología, Barcelona.</w:t>
      </w:r>
    </w:p>
    <w:p w:rsidR="00D93E76" w:rsidRDefault="00371EEF">
      <w:pPr>
        <w:pStyle w:val="Bibliografa"/>
        <w:spacing w:before="0" w:after="0"/>
        <w:ind w:left="567" w:hanging="567"/>
      </w:pPr>
      <w:proofErr w:type="spellStart"/>
      <w:r>
        <w:rPr>
          <w:lang w:val="es-ES"/>
        </w:rPr>
        <w:t>Xandri</w:t>
      </w:r>
      <w:proofErr w:type="spellEnd"/>
      <w:r>
        <w:rPr>
          <w:lang w:val="es-ES"/>
        </w:rPr>
        <w:t xml:space="preserve">, R. (2017). </w:t>
      </w:r>
      <w:r>
        <w:rPr>
          <w:i/>
          <w:iCs/>
          <w:lang w:val="es-ES"/>
        </w:rPr>
        <w:t>Estilos de vida, personalidad y emocionalidad negativa en estudiantes universitarios.</w:t>
      </w:r>
      <w:r>
        <w:rPr>
          <w:lang w:val="es-ES"/>
        </w:rPr>
        <w:t xml:space="preserve"> Tesis doctoral, Universidad Católica de </w:t>
      </w:r>
      <w:proofErr w:type="gramStart"/>
      <w:r>
        <w:rPr>
          <w:lang w:val="es-ES"/>
        </w:rPr>
        <w:t>Murcia ,</w:t>
      </w:r>
      <w:proofErr w:type="gramEnd"/>
      <w:r>
        <w:rPr>
          <w:lang w:val="es-ES"/>
        </w:rPr>
        <w:t xml:space="preserve"> Escuela Internacional </w:t>
      </w:r>
      <w:r>
        <w:rPr>
          <w:lang w:val="es-ES"/>
        </w:rPr>
        <w:t>de Doctorado, Murcia.</w:t>
      </w:r>
    </w:p>
    <w:p w:rsidR="00D93E76" w:rsidRDefault="00D93E76">
      <w:pPr>
        <w:pStyle w:val="Standard"/>
        <w:spacing w:before="0" w:after="0"/>
        <w:ind w:left="567" w:hanging="567"/>
      </w:pPr>
    </w:p>
    <w:p w:rsidR="00D93E76" w:rsidRDefault="00D93E76">
      <w:pPr>
        <w:pStyle w:val="Standard"/>
        <w:spacing w:before="0" w:after="240"/>
        <w:rPr>
          <w:rFonts w:cs="Times New Roman"/>
          <w:szCs w:val="24"/>
        </w:rPr>
      </w:pPr>
    </w:p>
    <w:p w:rsidR="00D93E76" w:rsidRDefault="00D93E76">
      <w:pPr>
        <w:pStyle w:val="Standard"/>
        <w:spacing w:before="0" w:after="240"/>
        <w:rPr>
          <w:rFonts w:cs="Times New Roman"/>
          <w:szCs w:val="24"/>
        </w:rPr>
      </w:pPr>
    </w:p>
    <w:p w:rsidR="00D93E76" w:rsidRDefault="00D93E76">
      <w:pPr>
        <w:pStyle w:val="Standard"/>
        <w:spacing w:before="0" w:after="240"/>
        <w:rPr>
          <w:rFonts w:cs="Times New Roman"/>
          <w:szCs w:val="24"/>
        </w:rPr>
      </w:pPr>
    </w:p>
    <w:p w:rsidR="00D93E76" w:rsidRDefault="00D93E76">
      <w:pPr>
        <w:pStyle w:val="Standard"/>
        <w:spacing w:before="0" w:after="240"/>
        <w:rPr>
          <w:rFonts w:cs="Times New Roman"/>
          <w:szCs w:val="24"/>
        </w:rPr>
      </w:pPr>
    </w:p>
    <w:p w:rsidR="00D93E76" w:rsidRDefault="00D93E76">
      <w:pPr>
        <w:pStyle w:val="Standard"/>
        <w:spacing w:before="0" w:after="240"/>
        <w:rPr>
          <w:rFonts w:cs="Times New Roman"/>
          <w:szCs w:val="24"/>
        </w:rPr>
      </w:pPr>
    </w:p>
    <w:p w:rsidR="00D93E76" w:rsidRDefault="00D93E76">
      <w:pPr>
        <w:pStyle w:val="Standard"/>
        <w:spacing w:before="0" w:after="240"/>
        <w:rPr>
          <w:rFonts w:cs="Times New Roman"/>
          <w:szCs w:val="24"/>
        </w:rPr>
      </w:pPr>
    </w:p>
    <w:p w:rsidR="00D93E76" w:rsidRDefault="00D93E76">
      <w:pPr>
        <w:pStyle w:val="Standard"/>
        <w:spacing w:before="0" w:after="240"/>
        <w:rPr>
          <w:rFonts w:cs="Times New Roman"/>
          <w:szCs w:val="24"/>
        </w:rPr>
      </w:pPr>
    </w:p>
    <w:p w:rsidR="00D93E76" w:rsidRDefault="00D93E76">
      <w:pPr>
        <w:pStyle w:val="Standard"/>
        <w:spacing w:before="0" w:after="240"/>
        <w:rPr>
          <w:rFonts w:cs="Times New Roman"/>
          <w:szCs w:val="24"/>
        </w:rPr>
      </w:pPr>
    </w:p>
    <w:p w:rsidR="00D93E76" w:rsidRDefault="00D93E76">
      <w:pPr>
        <w:pStyle w:val="Standard"/>
        <w:spacing w:before="0" w:after="240"/>
        <w:rPr>
          <w:rFonts w:cs="Times New Roman"/>
          <w:szCs w:val="24"/>
        </w:rPr>
      </w:pPr>
    </w:p>
    <w:p w:rsidR="00D93E76" w:rsidRDefault="00D93E76">
      <w:pPr>
        <w:pStyle w:val="Standard"/>
        <w:spacing w:before="0" w:after="240"/>
        <w:rPr>
          <w:rFonts w:cs="Times New Roman"/>
          <w:szCs w:val="24"/>
        </w:rPr>
      </w:pPr>
    </w:p>
    <w:p w:rsidR="00D93E76" w:rsidRDefault="00D93E76">
      <w:pPr>
        <w:pStyle w:val="Standard"/>
        <w:spacing w:before="0" w:after="240"/>
      </w:pPr>
    </w:p>
    <w:sectPr w:rsidR="00D93E76">
      <w:headerReference w:type="default" r:id="rId14"/>
      <w:footerReference w:type="default" r:id="rId15"/>
      <w:pgSz w:w="11906" w:h="16838"/>
      <w:pgMar w:top="1418" w:right="851" w:bottom="1418" w:left="1418" w:header="709" w:footer="2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EF" w:rsidRDefault="00371EEF">
      <w:pPr>
        <w:spacing w:after="0" w:line="240" w:lineRule="auto"/>
      </w:pPr>
      <w:r>
        <w:separator/>
      </w:r>
    </w:p>
  </w:endnote>
  <w:endnote w:type="continuationSeparator" w:id="0">
    <w:p w:rsidR="00371EEF" w:rsidRDefault="0037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EB" w:rsidRDefault="00371EEF">
    <w:pPr>
      <w:pStyle w:val="Piedepgina"/>
      <w:jc w:val="right"/>
    </w:pPr>
    <w:r>
      <w:rPr>
        <w:rFonts w:cs="Times New Roman"/>
        <w:i/>
      </w:rPr>
      <w:t>https://www.itsup.edu.ec/sinapsis</w:t>
    </w:r>
  </w:p>
  <w:p w:rsidR="00FF6BEB" w:rsidRDefault="00371E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EF" w:rsidRDefault="00371EEF">
      <w:pPr>
        <w:spacing w:after="0" w:line="240" w:lineRule="auto"/>
      </w:pPr>
      <w:r>
        <w:rPr>
          <w:color w:val="000000"/>
        </w:rPr>
        <w:separator/>
      </w:r>
    </w:p>
  </w:footnote>
  <w:footnote w:type="continuationSeparator" w:id="0">
    <w:p w:rsidR="00371EEF" w:rsidRDefault="00371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EB" w:rsidRDefault="00371EEF">
    <w:pPr>
      <w:pStyle w:val="Encabezado"/>
    </w:pPr>
    <w:r>
      <w:rPr>
        <w:rFonts w:cs="Times New Roman"/>
        <w:i/>
      </w:rPr>
      <w:t xml:space="preserve">Revista Sinapsis. Volumen 2, número 15, diciembre de 2019 </w:t>
    </w:r>
    <w:r>
      <w:rPr>
        <w:rFonts w:cs="Times New Roman"/>
        <w:i/>
        <w:lang w:val="es-ES"/>
      </w:rPr>
      <w:t xml:space="preserve">                                 </w:t>
    </w:r>
    <w:r>
      <w:rPr>
        <w:rFonts w:cs="Times New Roman"/>
        <w:bCs/>
        <w:i/>
      </w:rPr>
      <w:t>ISSN 1390 – 9770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7FB"/>
    <w:multiLevelType w:val="multilevel"/>
    <w:tmpl w:val="6DCCA30E"/>
    <w:styleLink w:val="WWNum1"/>
    <w:lvl w:ilvl="0">
      <w:start w:val="9"/>
      <w:numFmt w:val="decimal"/>
      <w:lvlText w:val="%1"/>
      <w:lvlJc w:val="left"/>
      <w:pPr>
        <w:ind w:left="1851" w:hanging="432"/>
      </w:pPr>
      <w:rPr>
        <w:color w:val="00000A"/>
      </w:rPr>
    </w:lvl>
    <w:lvl w:ilvl="1">
      <w:start w:val="1"/>
      <w:numFmt w:val="decimal"/>
      <w:lvlText w:val="%1.%2"/>
      <w:lvlJc w:val="left"/>
      <w:pPr>
        <w:ind w:left="576" w:hanging="576"/>
      </w:pPr>
      <w:rPr>
        <w:b/>
        <w:bCs w:val="0"/>
        <w:i w:val="0"/>
        <w:iCs w:val="0"/>
        <w:caps w:val="0"/>
        <w:smallCaps w:val="0"/>
        <w:strike w:val="0"/>
        <w:dstrike w:val="0"/>
        <w:vanish w:val="0"/>
        <w:color w:val="000000"/>
        <w:spacing w:val="0"/>
        <w:kern w:val="3"/>
        <w:position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2001" w:hanging="1008"/>
      </w:pPr>
      <w:rPr>
        <w:b/>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BEF774C"/>
    <w:multiLevelType w:val="multilevel"/>
    <w:tmpl w:val="F462ECFE"/>
    <w:styleLink w:val="WWNum18"/>
    <w:lvl w:ilvl="0">
      <w:numFmt w:val="bullet"/>
      <w:lvlText w:val=""/>
      <w:lvlJc w:val="left"/>
      <w:pPr>
        <w:ind w:left="360" w:hanging="360"/>
      </w:pPr>
      <w:rPr>
        <w:color w:val="00000A"/>
        <w:sz w:val="22"/>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 w15:restartNumberingAfterBreak="0">
    <w:nsid w:val="0D43719A"/>
    <w:multiLevelType w:val="multilevel"/>
    <w:tmpl w:val="F2AA22AA"/>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3D455F6"/>
    <w:multiLevelType w:val="multilevel"/>
    <w:tmpl w:val="2C7E4632"/>
    <w:styleLink w:val="WWNum23"/>
    <w:lvl w:ilvl="0">
      <w:start w:val="1"/>
      <w:numFmt w:val="decimal"/>
      <w:lvlText w:val="(%1)"/>
      <w:lvlJc w:val="left"/>
      <w:pPr>
        <w:ind w:left="720" w:hanging="360"/>
      </w:pPr>
      <w:rPr>
        <w:i w:val="0"/>
        <w:color w:val="00000A"/>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49D6D32"/>
    <w:multiLevelType w:val="multilevel"/>
    <w:tmpl w:val="CAA0D588"/>
    <w:styleLink w:val="WWNum20"/>
    <w:lvl w:ilvl="0">
      <w:numFmt w:val="bullet"/>
      <w:lvlText w:val=""/>
      <w:lvlJc w:val="left"/>
      <w:pPr>
        <w:ind w:left="360" w:hanging="360"/>
      </w:pPr>
      <w:rPr>
        <w:color w:val="00000A"/>
        <w:sz w:val="22"/>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5" w15:restartNumberingAfterBreak="0">
    <w:nsid w:val="16771194"/>
    <w:multiLevelType w:val="multilevel"/>
    <w:tmpl w:val="146E2DCA"/>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6360EB3"/>
    <w:multiLevelType w:val="multilevel"/>
    <w:tmpl w:val="2DC65724"/>
    <w:styleLink w:val="WWNum4"/>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7" w15:restartNumberingAfterBreak="0">
    <w:nsid w:val="2E0F3CEA"/>
    <w:multiLevelType w:val="multilevel"/>
    <w:tmpl w:val="27EA886C"/>
    <w:styleLink w:val="WWNum22"/>
    <w:lvl w:ilvl="0">
      <w:numFmt w:val="bullet"/>
      <w:lvlText w:val=""/>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30336271"/>
    <w:multiLevelType w:val="multilevel"/>
    <w:tmpl w:val="A184E7E2"/>
    <w:styleLink w:val="WWNum21"/>
    <w:lvl w:ilvl="0">
      <w:numFmt w:val="bullet"/>
      <w:lvlText w:val=""/>
      <w:lvlJc w:val="left"/>
      <w:pPr>
        <w:ind w:left="360" w:hanging="360"/>
      </w:pPr>
      <w:rPr>
        <w:color w:val="00000A"/>
        <w:sz w:val="22"/>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9" w15:restartNumberingAfterBreak="0">
    <w:nsid w:val="33EA4C74"/>
    <w:multiLevelType w:val="multilevel"/>
    <w:tmpl w:val="ABD201FA"/>
    <w:styleLink w:val="WWNum24"/>
    <w:lvl w:ilvl="0">
      <w:start w:val="1"/>
      <w:numFmt w:val="decimal"/>
      <w:lvlText w:val="(%1)"/>
      <w:lvlJc w:val="left"/>
      <w:pPr>
        <w:ind w:left="720" w:hanging="360"/>
      </w:pPr>
      <w:rPr>
        <w:i w:val="0"/>
        <w:color w:val="00000A"/>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4FF4D1B"/>
    <w:multiLevelType w:val="multilevel"/>
    <w:tmpl w:val="942A7E9C"/>
    <w:styleLink w:val="WWNum8"/>
    <w:lvl w:ilvl="0">
      <w:numFmt w:val="bullet"/>
      <w:lvlText w:val="•"/>
      <w:lvlJc w:val="left"/>
      <w:pPr>
        <w:ind w:left="720" w:hanging="360"/>
      </w:pPr>
      <w:rPr>
        <w:rFonts w:cs="Times New Roman"/>
        <w:sz w:val="22"/>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1" w15:restartNumberingAfterBreak="0">
    <w:nsid w:val="3A4658A6"/>
    <w:multiLevelType w:val="multilevel"/>
    <w:tmpl w:val="40160A1A"/>
    <w:styleLink w:val="WWNum5"/>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2" w15:restartNumberingAfterBreak="0">
    <w:nsid w:val="43293229"/>
    <w:multiLevelType w:val="multilevel"/>
    <w:tmpl w:val="10E8D280"/>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46AD150E"/>
    <w:multiLevelType w:val="multilevel"/>
    <w:tmpl w:val="F580CF9C"/>
    <w:styleLink w:val="WWNum19"/>
    <w:lvl w:ilvl="0">
      <w:numFmt w:val="bullet"/>
      <w:lvlText w:val=""/>
      <w:lvlJc w:val="left"/>
      <w:pPr>
        <w:ind w:left="360" w:hanging="360"/>
      </w:pPr>
      <w:rPr>
        <w:color w:val="00000A"/>
        <w:sz w:val="22"/>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4" w15:restartNumberingAfterBreak="0">
    <w:nsid w:val="548D7A1B"/>
    <w:multiLevelType w:val="multilevel"/>
    <w:tmpl w:val="7062C7C8"/>
    <w:styleLink w:val="WWNum14"/>
    <w:lvl w:ilvl="0">
      <w:numFmt w:val="bullet"/>
      <w:lvlText w:val=""/>
      <w:lvlJc w:val="left"/>
      <w:pPr>
        <w:ind w:left="360" w:hanging="360"/>
      </w:pPr>
      <w:rPr>
        <w:color w:val="00000A"/>
        <w:sz w:val="22"/>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5" w15:restartNumberingAfterBreak="0">
    <w:nsid w:val="5A1B75A8"/>
    <w:multiLevelType w:val="multilevel"/>
    <w:tmpl w:val="0C021540"/>
    <w:styleLink w:val="WWNum13"/>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B8848F9"/>
    <w:multiLevelType w:val="multilevel"/>
    <w:tmpl w:val="53E4A502"/>
    <w:styleLink w:val="WWNum15"/>
    <w:lvl w:ilvl="0">
      <w:numFmt w:val="bullet"/>
      <w:lvlText w:val=""/>
      <w:lvlJc w:val="left"/>
      <w:pPr>
        <w:ind w:left="360" w:hanging="360"/>
      </w:pPr>
      <w:rPr>
        <w:color w:val="00000A"/>
        <w:sz w:val="22"/>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7" w15:restartNumberingAfterBreak="0">
    <w:nsid w:val="631B57B5"/>
    <w:multiLevelType w:val="multilevel"/>
    <w:tmpl w:val="120E1612"/>
    <w:styleLink w:val="WWNum17"/>
    <w:lvl w:ilvl="0">
      <w:numFmt w:val="bullet"/>
      <w:lvlText w:val=""/>
      <w:lvlJc w:val="left"/>
      <w:pPr>
        <w:ind w:left="360" w:hanging="360"/>
      </w:pPr>
      <w:rPr>
        <w:color w:val="00000A"/>
        <w:sz w:val="22"/>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8" w15:restartNumberingAfterBreak="0">
    <w:nsid w:val="660F2089"/>
    <w:multiLevelType w:val="multilevel"/>
    <w:tmpl w:val="CFD24E0A"/>
    <w:styleLink w:val="WWNum3"/>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9" w15:restartNumberingAfterBreak="0">
    <w:nsid w:val="689431C2"/>
    <w:multiLevelType w:val="multilevel"/>
    <w:tmpl w:val="1C9E41B2"/>
    <w:styleLink w:val="WWNum16"/>
    <w:lvl w:ilvl="0">
      <w:numFmt w:val="bullet"/>
      <w:lvlText w:val=""/>
      <w:lvlJc w:val="left"/>
      <w:pPr>
        <w:ind w:left="360" w:hanging="360"/>
      </w:pPr>
      <w:rPr>
        <w:color w:val="00000A"/>
        <w:sz w:val="22"/>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0" w15:restartNumberingAfterBreak="0">
    <w:nsid w:val="72C5498A"/>
    <w:multiLevelType w:val="multilevel"/>
    <w:tmpl w:val="D346A11E"/>
    <w:styleLink w:val="WWNum7"/>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1" w15:restartNumberingAfterBreak="0">
    <w:nsid w:val="74C759EB"/>
    <w:multiLevelType w:val="multilevel"/>
    <w:tmpl w:val="8960C020"/>
    <w:styleLink w:val="Outline"/>
    <w:lvl w:ilvl="0">
      <w:start w:val="1"/>
      <w:numFmt w:val="lowerLetter"/>
      <w:lvlText w:val="%1."/>
      <w:lvlJc w:val="left"/>
      <w:pPr>
        <w:ind w:left="800" w:hanging="360"/>
      </w:pPr>
      <w:rPr>
        <w:color w:val="00000A"/>
      </w:rPr>
    </w:lvl>
    <w:lvl w:ilvl="1">
      <w:start w:val="1"/>
      <w:numFmt w:val="decimal"/>
      <w:lvlText w:val="%1.%2"/>
      <w:lvlJc w:val="left"/>
      <w:pPr>
        <w:ind w:left="576" w:hanging="576"/>
      </w:pPr>
      <w:rPr>
        <w:b/>
        <w:bCs w:val="0"/>
        <w:i w:val="0"/>
        <w:iCs w:val="0"/>
        <w:caps w:val="0"/>
        <w:smallCaps w:val="0"/>
        <w:strike w:val="0"/>
        <w:dstrike w:val="0"/>
        <w:vanish w:val="0"/>
        <w:color w:val="000000"/>
        <w:spacing w:val="0"/>
        <w:kern w:val="3"/>
        <w:position w:val="0"/>
        <w:u w:val="none"/>
        <w:vertAlign w:val="baseline"/>
        <w:em w:val="none"/>
      </w:rPr>
    </w:lvl>
    <w:lvl w:ilvl="2">
      <w:start w:val="1"/>
      <w:numFmt w:val="decimal"/>
      <w:lvlText w:val="%1.%2.%3"/>
      <w:lvlJc w:val="left"/>
      <w:pPr>
        <w:ind w:left="720" w:hanging="720"/>
      </w:pPr>
    </w:lvl>
    <w:lvl w:ilvl="3">
      <w:start w:val="1"/>
      <w:numFmt w:val="none"/>
      <w:lvlText w:val="%4"/>
      <w:lvlJc w:val="left"/>
      <w:pPr>
        <w:ind w:left="864" w:hanging="864"/>
      </w:pPr>
    </w:lvl>
    <w:lvl w:ilvl="4">
      <w:start w:val="1"/>
      <w:numFmt w:val="decimal"/>
      <w:lvlText w:val="%1.%2.%3.%4.%5"/>
      <w:lvlJc w:val="left"/>
      <w:pPr>
        <w:ind w:left="2001" w:hanging="1008"/>
      </w:pPr>
      <w:rPr>
        <w:b/>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2" w15:restartNumberingAfterBreak="0">
    <w:nsid w:val="7609133C"/>
    <w:multiLevelType w:val="multilevel"/>
    <w:tmpl w:val="572A3D58"/>
    <w:styleLink w:val="WWNum6"/>
    <w:lvl w:ilvl="0">
      <w:numFmt w:val="bullet"/>
      <w:lvlText w:val="•"/>
      <w:lvlJc w:val="left"/>
      <w:pPr>
        <w:ind w:left="720" w:hanging="360"/>
      </w:pPr>
      <w:rPr>
        <w:rFonts w:cs="Times New Roman"/>
        <w:sz w:val="22"/>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3" w15:restartNumberingAfterBreak="0">
    <w:nsid w:val="778C081F"/>
    <w:multiLevelType w:val="multilevel"/>
    <w:tmpl w:val="743235E4"/>
    <w:styleLink w:val="WWNum2"/>
    <w:lvl w:ilvl="0">
      <w:start w:val="1"/>
      <w:numFmt w:val="lowerLetter"/>
      <w:lvlText w:val="%1."/>
      <w:lvlJc w:val="left"/>
      <w:pPr>
        <w:ind w:left="800" w:hanging="360"/>
      </w:pPr>
    </w:lvl>
    <w:lvl w:ilvl="1">
      <w:start w:val="1"/>
      <w:numFmt w:val="lowerLetter"/>
      <w:lvlText w:val="%2."/>
      <w:lvlJc w:val="left"/>
      <w:pPr>
        <w:ind w:left="2086" w:hanging="360"/>
      </w:pPr>
    </w:lvl>
    <w:lvl w:ilvl="2">
      <w:start w:val="1"/>
      <w:numFmt w:val="lowerRoman"/>
      <w:lvlText w:val="%1.%2.%3."/>
      <w:lvlJc w:val="right"/>
      <w:pPr>
        <w:ind w:left="2806" w:hanging="180"/>
      </w:pPr>
    </w:lvl>
    <w:lvl w:ilvl="3">
      <w:start w:val="1"/>
      <w:numFmt w:val="decimal"/>
      <w:lvlText w:val="%1.%2.%3.%4."/>
      <w:lvlJc w:val="left"/>
      <w:pPr>
        <w:ind w:left="3526" w:hanging="360"/>
      </w:pPr>
    </w:lvl>
    <w:lvl w:ilvl="4">
      <w:start w:val="1"/>
      <w:numFmt w:val="lowerLetter"/>
      <w:lvlText w:val="%1.%2.%3.%4.%5."/>
      <w:lvlJc w:val="left"/>
      <w:pPr>
        <w:ind w:left="4246" w:hanging="360"/>
      </w:pPr>
    </w:lvl>
    <w:lvl w:ilvl="5">
      <w:start w:val="1"/>
      <w:numFmt w:val="lowerRoman"/>
      <w:lvlText w:val="%1.%2.%3.%4.%5.%6."/>
      <w:lvlJc w:val="right"/>
      <w:pPr>
        <w:ind w:left="4966" w:hanging="180"/>
      </w:pPr>
    </w:lvl>
    <w:lvl w:ilvl="6">
      <w:start w:val="1"/>
      <w:numFmt w:val="decimal"/>
      <w:lvlText w:val="%1.%2.%3.%4.%5.%6.%7."/>
      <w:lvlJc w:val="left"/>
      <w:pPr>
        <w:ind w:left="5686" w:hanging="360"/>
      </w:pPr>
    </w:lvl>
    <w:lvl w:ilvl="7">
      <w:start w:val="1"/>
      <w:numFmt w:val="lowerLetter"/>
      <w:lvlText w:val="%1.%2.%3.%4.%5.%6.%7.%8."/>
      <w:lvlJc w:val="left"/>
      <w:pPr>
        <w:ind w:left="6406" w:hanging="360"/>
      </w:pPr>
    </w:lvl>
    <w:lvl w:ilvl="8">
      <w:start w:val="1"/>
      <w:numFmt w:val="lowerRoman"/>
      <w:lvlText w:val="%1.%2.%3.%4.%5.%6.%7.%8.%9."/>
      <w:lvlJc w:val="right"/>
      <w:pPr>
        <w:ind w:left="7126" w:hanging="180"/>
      </w:pPr>
    </w:lvl>
  </w:abstractNum>
  <w:abstractNum w:abstractNumId="24" w15:restartNumberingAfterBreak="0">
    <w:nsid w:val="7BF36112"/>
    <w:multiLevelType w:val="multilevel"/>
    <w:tmpl w:val="94C24B56"/>
    <w:styleLink w:val="WWNum1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1"/>
  </w:num>
  <w:num w:numId="2">
    <w:abstractNumId w:val="0"/>
  </w:num>
  <w:num w:numId="3">
    <w:abstractNumId w:val="23"/>
  </w:num>
  <w:num w:numId="4">
    <w:abstractNumId w:val="18"/>
  </w:num>
  <w:num w:numId="5">
    <w:abstractNumId w:val="6"/>
  </w:num>
  <w:num w:numId="6">
    <w:abstractNumId w:val="11"/>
  </w:num>
  <w:num w:numId="7">
    <w:abstractNumId w:val="22"/>
  </w:num>
  <w:num w:numId="8">
    <w:abstractNumId w:val="20"/>
  </w:num>
  <w:num w:numId="9">
    <w:abstractNumId w:val="10"/>
  </w:num>
  <w:num w:numId="10">
    <w:abstractNumId w:val="12"/>
  </w:num>
  <w:num w:numId="11">
    <w:abstractNumId w:val="2"/>
  </w:num>
  <w:num w:numId="12">
    <w:abstractNumId w:val="5"/>
  </w:num>
  <w:num w:numId="13">
    <w:abstractNumId w:val="24"/>
  </w:num>
  <w:num w:numId="14">
    <w:abstractNumId w:val="15"/>
  </w:num>
  <w:num w:numId="15">
    <w:abstractNumId w:val="14"/>
  </w:num>
  <w:num w:numId="16">
    <w:abstractNumId w:val="16"/>
  </w:num>
  <w:num w:numId="17">
    <w:abstractNumId w:val="19"/>
  </w:num>
  <w:num w:numId="18">
    <w:abstractNumId w:val="17"/>
  </w:num>
  <w:num w:numId="19">
    <w:abstractNumId w:val="1"/>
  </w:num>
  <w:num w:numId="20">
    <w:abstractNumId w:val="13"/>
  </w:num>
  <w:num w:numId="21">
    <w:abstractNumId w:val="4"/>
  </w:num>
  <w:num w:numId="22">
    <w:abstractNumId w:val="8"/>
  </w:num>
  <w:num w:numId="23">
    <w:abstractNumId w:val="7"/>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93E76"/>
    <w:rsid w:val="00003608"/>
    <w:rsid w:val="00371EEF"/>
    <w:rsid w:val="00D93E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81890-50E9-4179-BB6C-2948F5ED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Textbody"/>
    <w:pPr>
      <w:keepNext/>
      <w:keepLines/>
      <w:jc w:val="left"/>
      <w:outlineLvl w:val="0"/>
    </w:pPr>
    <w:rPr>
      <w:b/>
      <w:caps/>
      <w:szCs w:val="32"/>
      <w:lang w:eastAsia="es-EC"/>
    </w:rPr>
  </w:style>
  <w:style w:type="paragraph" w:styleId="Ttulo2">
    <w:name w:val="heading 2"/>
    <w:basedOn w:val="Standard"/>
    <w:next w:val="Textbody"/>
    <w:pPr>
      <w:keepNext/>
      <w:keepLines/>
      <w:spacing w:before="240"/>
      <w:outlineLvl w:val="1"/>
    </w:pPr>
    <w:rPr>
      <w:b/>
      <w:szCs w:val="26"/>
      <w:lang w:eastAsia="es-EC"/>
    </w:rPr>
  </w:style>
  <w:style w:type="paragraph" w:styleId="Ttulo3">
    <w:name w:val="heading 3"/>
    <w:basedOn w:val="Standard"/>
    <w:next w:val="Textbody"/>
    <w:pPr>
      <w:keepNext/>
      <w:keepLines/>
      <w:spacing w:before="240"/>
      <w:outlineLvl w:val="2"/>
    </w:pPr>
    <w:rPr>
      <w:b/>
      <w:szCs w:val="24"/>
      <w:lang w:eastAsia="es-EC"/>
    </w:rPr>
  </w:style>
  <w:style w:type="paragraph" w:styleId="Ttulo4">
    <w:name w:val="heading 4"/>
    <w:basedOn w:val="Standard"/>
    <w:next w:val="Textbody"/>
    <w:pPr>
      <w:keepNext/>
      <w:keepLines/>
      <w:spacing w:before="240"/>
      <w:outlineLvl w:val="3"/>
    </w:pPr>
    <w:rPr>
      <w:b/>
      <w:iCs/>
      <w:lang w:eastAsia="es-EC"/>
    </w:rPr>
  </w:style>
  <w:style w:type="paragraph" w:styleId="Ttulo5">
    <w:name w:val="heading 5"/>
    <w:basedOn w:val="Standard"/>
    <w:next w:val="Textbody"/>
    <w:pPr>
      <w:keepNext/>
      <w:keepLines/>
      <w:spacing w:before="240" w:after="240"/>
      <w:outlineLvl w:val="4"/>
    </w:pPr>
    <w:rPr>
      <w:b/>
      <w:i/>
      <w:lang w:eastAsia="es-EC"/>
    </w:rPr>
  </w:style>
  <w:style w:type="paragraph" w:styleId="Ttulo6">
    <w:name w:val="heading 6"/>
    <w:basedOn w:val="Standard"/>
    <w:next w:val="Textbody"/>
    <w:pPr>
      <w:keepNext/>
      <w:keepLines/>
      <w:spacing w:before="240" w:after="240"/>
      <w:outlineLvl w:val="5"/>
    </w:pPr>
    <w:rPr>
      <w:i/>
      <w:lang w:eastAsia="es-EC"/>
    </w:rPr>
  </w:style>
  <w:style w:type="paragraph" w:styleId="Ttulo7">
    <w:name w:val="heading 7"/>
    <w:basedOn w:val="Standard"/>
    <w:next w:val="Textbody"/>
    <w:pPr>
      <w:keepNext/>
      <w:keepLines/>
      <w:spacing w:before="40" w:after="0"/>
      <w:outlineLvl w:val="6"/>
    </w:pPr>
    <w:rPr>
      <w:rFonts w:ascii="Calibri Light" w:hAnsi="Calibri Light"/>
      <w:i/>
      <w:iCs/>
      <w:color w:val="1F4D7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Outline">
    <w:name w:val="Outline"/>
    <w:basedOn w:val="Sinlista"/>
    <w:pPr>
      <w:numPr>
        <w:numId w:val="1"/>
      </w:numPr>
    </w:pPr>
  </w:style>
  <w:style w:type="paragraph" w:customStyle="1" w:styleId="Standard">
    <w:name w:val="Standard"/>
    <w:pPr>
      <w:widowControl/>
      <w:spacing w:before="100" w:after="100" w:line="360" w:lineRule="auto"/>
      <w:jc w:val="both"/>
    </w:pPr>
    <w:rPr>
      <w:rFonts w:ascii="Times New Roman" w:hAnsi="Times New Roman"/>
      <w:sz w:val="24"/>
      <w:lang w:val="es-EC"/>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before="0" w:after="120"/>
    </w:pPr>
  </w:style>
  <w:style w:type="paragraph" w:styleId="Lista">
    <w:name w:val="List"/>
    <w:basedOn w:val="Textbody"/>
    <w:rPr>
      <w:rFonts w:cs="Mangal"/>
    </w:rPr>
  </w:style>
  <w:style w:type="paragraph" w:styleId="Descripcin">
    <w:name w:val="caption"/>
    <w:basedOn w:val="Standard"/>
    <w:pPr>
      <w:spacing w:before="0" w:after="200" w:line="240" w:lineRule="auto"/>
    </w:pPr>
    <w:rPr>
      <w:i/>
      <w:iCs/>
      <w:color w:val="44546A"/>
      <w:sz w:val="18"/>
      <w:szCs w:val="18"/>
    </w:rPr>
  </w:style>
  <w:style w:type="paragraph" w:customStyle="1" w:styleId="Index">
    <w:name w:val="Index"/>
    <w:basedOn w:val="Standard"/>
    <w:pPr>
      <w:suppressLineNumbers/>
    </w:pPr>
    <w:rPr>
      <w:rFonts w:cs="Mangal"/>
    </w:rPr>
  </w:style>
  <w:style w:type="paragraph" w:styleId="Encabezado">
    <w:name w:val="header"/>
    <w:basedOn w:val="Standard"/>
    <w:pPr>
      <w:suppressLineNumbers/>
      <w:tabs>
        <w:tab w:val="center" w:pos="4252"/>
        <w:tab w:val="right" w:pos="8504"/>
      </w:tabs>
      <w:spacing w:after="0" w:line="240" w:lineRule="auto"/>
    </w:pPr>
  </w:style>
  <w:style w:type="paragraph" w:styleId="Piedepgina">
    <w:name w:val="footer"/>
    <w:basedOn w:val="Standard"/>
    <w:pPr>
      <w:suppressLineNumbers/>
      <w:tabs>
        <w:tab w:val="center" w:pos="4252"/>
        <w:tab w:val="right" w:pos="8504"/>
      </w:tabs>
      <w:spacing w:after="0" w:line="240" w:lineRule="auto"/>
    </w:pPr>
  </w:style>
  <w:style w:type="paragraph" w:styleId="Bibliografa">
    <w:name w:val="Bibliography"/>
    <w:basedOn w:val="Standard"/>
  </w:style>
  <w:style w:type="paragraph" w:styleId="Prrafodelista">
    <w:name w:val="List Paragraph"/>
    <w:basedOn w:val="Standard"/>
    <w:pPr>
      <w:ind w:left="720"/>
    </w:pPr>
  </w:style>
  <w:style w:type="paragraph" w:styleId="Sinespaciado">
    <w:name w:val="No Spacing"/>
    <w:pPr>
      <w:widowControl/>
      <w:spacing w:after="0" w:line="240" w:lineRule="auto"/>
    </w:pPr>
    <w:rPr>
      <w:lang w:val="es-EC"/>
    </w:rPr>
  </w:style>
  <w:style w:type="paragraph" w:styleId="Textodeglobo">
    <w:name w:val="Balloon Text"/>
    <w:basedOn w:val="Standard"/>
    <w:pPr>
      <w:spacing w:after="0" w:line="240" w:lineRule="auto"/>
    </w:pPr>
    <w:rPr>
      <w:rFonts w:ascii="Tahoma" w:hAnsi="Tahoma" w:cs="Tahoma"/>
      <w:sz w:val="16"/>
      <w:szCs w:val="16"/>
    </w:r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rPr>
      <w:b/>
      <w:bCs/>
    </w:rPr>
  </w:style>
  <w:style w:type="paragraph" w:customStyle="1" w:styleId="ContentsHeading">
    <w:name w:val="Contents Heading"/>
    <w:basedOn w:val="Ttulo1"/>
    <w:pPr>
      <w:suppressLineNumbers/>
      <w:spacing w:before="240" w:line="259" w:lineRule="auto"/>
    </w:pPr>
    <w:rPr>
      <w:rFonts w:ascii="Calibri Light" w:hAnsi="Calibri Light"/>
      <w:b w:val="0"/>
      <w:bCs/>
      <w:color w:val="2E74B5"/>
      <w:sz w:val="32"/>
      <w:lang w:val="en-US" w:eastAsia="en-US"/>
    </w:rPr>
  </w:style>
  <w:style w:type="paragraph" w:customStyle="1" w:styleId="Contents1">
    <w:name w:val="Contents 1"/>
    <w:basedOn w:val="Standard"/>
    <w:pPr>
      <w:tabs>
        <w:tab w:val="left" w:pos="440"/>
        <w:tab w:val="right" w:leader="dot" w:pos="8777"/>
      </w:tabs>
    </w:pPr>
  </w:style>
  <w:style w:type="paragraph" w:customStyle="1" w:styleId="Contents2">
    <w:name w:val="Contents 2"/>
    <w:basedOn w:val="Standard"/>
    <w:pPr>
      <w:tabs>
        <w:tab w:val="left" w:pos="709"/>
        <w:tab w:val="right" w:leader="dot" w:pos="9060"/>
      </w:tabs>
      <w:spacing w:before="0" w:after="0"/>
      <w:ind w:left="283"/>
    </w:pPr>
  </w:style>
  <w:style w:type="paragraph" w:customStyle="1" w:styleId="Contents3">
    <w:name w:val="Contents 3"/>
    <w:basedOn w:val="Standard"/>
    <w:pPr>
      <w:tabs>
        <w:tab w:val="left" w:pos="1133"/>
        <w:tab w:val="left" w:pos="1275"/>
        <w:tab w:val="right" w:leader="dot" w:pos="9343"/>
      </w:tabs>
      <w:spacing w:before="0" w:after="0"/>
      <w:ind w:left="566"/>
    </w:pPr>
  </w:style>
  <w:style w:type="paragraph" w:customStyle="1" w:styleId="Contents4">
    <w:name w:val="Contents 4"/>
    <w:basedOn w:val="Standard"/>
    <w:pPr>
      <w:tabs>
        <w:tab w:val="left" w:pos="1558"/>
        <w:tab w:val="right" w:leader="dot" w:pos="9626"/>
      </w:tabs>
      <w:spacing w:before="0" w:after="0"/>
      <w:ind w:left="849"/>
    </w:pPr>
    <w:rPr>
      <w:lang w:val="es-ES" w:eastAsia="es-ES"/>
    </w:rPr>
  </w:style>
  <w:style w:type="paragraph" w:customStyle="1" w:styleId="Contents5">
    <w:name w:val="Contents 5"/>
    <w:basedOn w:val="Standard"/>
    <w:pPr>
      <w:tabs>
        <w:tab w:val="right" w:leader="dot" w:pos="9386"/>
      </w:tabs>
      <w:ind w:left="880"/>
    </w:pPr>
    <w:rPr>
      <w:lang w:val="es-ES" w:eastAsia="es-ES"/>
    </w:rPr>
  </w:style>
  <w:style w:type="paragraph" w:customStyle="1" w:styleId="Contents6">
    <w:name w:val="Contents 6"/>
    <w:basedOn w:val="Standard"/>
    <w:pPr>
      <w:tabs>
        <w:tab w:val="right" w:leader="dot" w:pos="9323"/>
      </w:tabs>
      <w:ind w:left="1100"/>
    </w:pPr>
    <w:rPr>
      <w:lang w:val="es-ES" w:eastAsia="es-ES"/>
    </w:rPr>
  </w:style>
  <w:style w:type="paragraph" w:customStyle="1" w:styleId="Contents7">
    <w:name w:val="Contents 7"/>
    <w:basedOn w:val="Standard"/>
    <w:pPr>
      <w:tabs>
        <w:tab w:val="right" w:leader="dot" w:pos="9260"/>
      </w:tabs>
      <w:ind w:left="1320"/>
    </w:pPr>
    <w:rPr>
      <w:lang w:val="es-ES" w:eastAsia="es-ES"/>
    </w:rPr>
  </w:style>
  <w:style w:type="paragraph" w:customStyle="1" w:styleId="Contents8">
    <w:name w:val="Contents 8"/>
    <w:basedOn w:val="Standard"/>
    <w:pPr>
      <w:tabs>
        <w:tab w:val="right" w:leader="dot" w:pos="9197"/>
      </w:tabs>
      <w:ind w:left="1540"/>
    </w:pPr>
    <w:rPr>
      <w:lang w:val="es-ES" w:eastAsia="es-ES"/>
    </w:rPr>
  </w:style>
  <w:style w:type="paragraph" w:customStyle="1" w:styleId="Contents9">
    <w:name w:val="Contents 9"/>
    <w:basedOn w:val="Standard"/>
    <w:pPr>
      <w:tabs>
        <w:tab w:val="right" w:leader="dot" w:pos="9134"/>
      </w:tabs>
      <w:ind w:left="1760"/>
    </w:pPr>
    <w:rPr>
      <w:lang w:val="es-ES" w:eastAsia="es-ES"/>
    </w:rPr>
  </w:style>
  <w:style w:type="paragraph" w:styleId="Textonotapie">
    <w:name w:val="footnote text"/>
    <w:basedOn w:val="Standard"/>
    <w:pPr>
      <w:spacing w:after="0" w:line="240" w:lineRule="auto"/>
    </w:pPr>
    <w:rPr>
      <w:sz w:val="20"/>
      <w:szCs w:val="20"/>
    </w:rPr>
  </w:style>
  <w:style w:type="paragraph" w:customStyle="1" w:styleId="Default">
    <w:name w:val="Default"/>
    <w:pPr>
      <w:widowControl/>
      <w:spacing w:after="0" w:line="240" w:lineRule="auto"/>
    </w:pPr>
    <w:rPr>
      <w:rFonts w:ascii="Times New Roman" w:hAnsi="Times New Roman" w:cs="Times New Roman"/>
      <w:color w:val="000000"/>
      <w:sz w:val="24"/>
      <w:szCs w:val="24"/>
      <w:lang w:val="es-EC"/>
    </w:rPr>
  </w:style>
  <w:style w:type="paragraph" w:styleId="NormalWeb">
    <w:name w:val="Normal (Web)"/>
    <w:basedOn w:val="Standard"/>
    <w:pPr>
      <w:spacing w:line="240" w:lineRule="auto"/>
      <w:jc w:val="left"/>
    </w:pPr>
    <w:rPr>
      <w:rFonts w:eastAsia="Times New Roman" w:cs="Times New Roman"/>
      <w:szCs w:val="24"/>
      <w:lang w:eastAsia="es-EC"/>
    </w:rPr>
  </w:style>
  <w:style w:type="paragraph" w:customStyle="1" w:styleId="itemlist">
    <w:name w:val="itemlist"/>
    <w:basedOn w:val="Standard"/>
    <w:pPr>
      <w:spacing w:line="240" w:lineRule="auto"/>
      <w:jc w:val="left"/>
    </w:pPr>
    <w:rPr>
      <w:rFonts w:eastAsia="Times New Roman" w:cs="Times New Roman"/>
      <w:szCs w:val="24"/>
      <w:lang w:val="es-ES" w:eastAsia="es-ES"/>
    </w:rPr>
  </w:style>
  <w:style w:type="paragraph" w:customStyle="1" w:styleId="tabletext">
    <w:name w:val="tabletext"/>
    <w:basedOn w:val="Standard"/>
    <w:pPr>
      <w:spacing w:line="240" w:lineRule="auto"/>
      <w:jc w:val="left"/>
    </w:pPr>
    <w:rPr>
      <w:rFonts w:eastAsia="Times New Roman" w:cs="Times New Roman"/>
      <w:szCs w:val="24"/>
      <w:lang w:val="es-ES" w:eastAsia="es-ES"/>
    </w:rPr>
  </w:style>
  <w:style w:type="paragraph" w:styleId="Tabladeilustraciones">
    <w:name w:val="table of figures"/>
    <w:basedOn w:val="Standard"/>
    <w:pPr>
      <w:spacing w:after="0"/>
    </w:pPr>
  </w:style>
  <w:style w:type="paragraph" w:customStyle="1" w:styleId="A2">
    <w:name w:val="A2"/>
    <w:basedOn w:val="Ttulo2"/>
    <w:pPr>
      <w:outlineLvl w:val="0"/>
    </w:pPr>
  </w:style>
  <w:style w:type="paragraph" w:styleId="Subttulo">
    <w:name w:val="Subtitle"/>
    <w:basedOn w:val="Standard"/>
    <w:next w:val="Textbody"/>
    <w:pPr>
      <w:spacing w:before="0" w:after="160"/>
      <w:jc w:val="left"/>
    </w:pPr>
    <w:rPr>
      <w:b/>
      <w:i/>
      <w:iCs/>
      <w:color w:val="000000"/>
      <w:spacing w:val="15"/>
      <w:sz w:val="28"/>
      <w:szCs w:val="24"/>
    </w:rPr>
  </w:style>
  <w:style w:type="character" w:customStyle="1" w:styleId="Ttulo1Car">
    <w:name w:val="Título 1 Car"/>
    <w:basedOn w:val="Fuentedeprrafopredeter"/>
    <w:rPr>
      <w:rFonts w:ascii="Arial" w:hAnsi="Arial" w:cs="F"/>
      <w:b/>
      <w:caps/>
      <w:sz w:val="24"/>
      <w:szCs w:val="32"/>
      <w:lang w:val="es-EC" w:eastAsia="es-EC"/>
    </w:rPr>
  </w:style>
  <w:style w:type="character" w:customStyle="1" w:styleId="Ttulo2Car">
    <w:name w:val="Título 2 Car"/>
    <w:basedOn w:val="Fuentedeprrafopredeter"/>
    <w:rPr>
      <w:rFonts w:ascii="Times New Roman" w:hAnsi="Times New Roman" w:cs="F"/>
      <w:b/>
      <w:sz w:val="24"/>
      <w:szCs w:val="26"/>
      <w:lang w:val="es-EC" w:eastAsia="es-EC"/>
    </w:rPr>
  </w:style>
  <w:style w:type="character" w:customStyle="1" w:styleId="Ttulo3Car">
    <w:name w:val="Título 3 Car"/>
    <w:basedOn w:val="Fuentedeprrafopredeter"/>
    <w:rPr>
      <w:rFonts w:ascii="Times New Roman" w:hAnsi="Times New Roman" w:cs="F"/>
      <w:b/>
      <w:sz w:val="24"/>
      <w:szCs w:val="24"/>
      <w:lang w:val="es-EC" w:eastAsia="es-EC"/>
    </w:rPr>
  </w:style>
  <w:style w:type="character" w:customStyle="1" w:styleId="Ttulo4Car">
    <w:name w:val="Título 4 Car"/>
    <w:basedOn w:val="Fuentedeprrafopredeter"/>
    <w:rPr>
      <w:rFonts w:ascii="Times New Roman" w:hAnsi="Times New Roman" w:cs="F"/>
      <w:b/>
      <w:iCs/>
      <w:sz w:val="24"/>
      <w:lang w:val="es-EC" w:eastAsia="es-EC"/>
    </w:rPr>
  </w:style>
  <w:style w:type="character" w:customStyle="1" w:styleId="Ttulo5Car">
    <w:name w:val="Título 5 Car"/>
    <w:basedOn w:val="Fuentedeprrafopredeter"/>
    <w:rPr>
      <w:rFonts w:ascii="Times New Roman" w:hAnsi="Times New Roman" w:cs="F"/>
      <w:b/>
      <w:i/>
      <w:sz w:val="24"/>
      <w:lang w:val="es-EC" w:eastAsia="es-EC"/>
    </w:rPr>
  </w:style>
  <w:style w:type="character" w:customStyle="1" w:styleId="Ttulo6Car">
    <w:name w:val="Título 6 Car"/>
    <w:basedOn w:val="Fuentedeprrafopredeter"/>
    <w:rPr>
      <w:rFonts w:ascii="Times New Roman" w:hAnsi="Times New Roman" w:cs="F"/>
      <w:i/>
      <w:sz w:val="24"/>
      <w:lang w:val="es-EC" w:eastAsia="es-EC"/>
    </w:rPr>
  </w:style>
  <w:style w:type="character" w:customStyle="1" w:styleId="Ttulo7Car">
    <w:name w:val="Título 7 Car"/>
    <w:basedOn w:val="Fuentedeprrafopredeter"/>
    <w:rPr>
      <w:rFonts w:ascii="Calibri Light" w:hAnsi="Calibri Light" w:cs="F"/>
      <w:i/>
      <w:iCs/>
      <w:color w:val="1F4D78"/>
      <w:sz w:val="24"/>
      <w:lang w:val="es-EC" w:eastAsia="es-EC"/>
    </w:rPr>
  </w:style>
  <w:style w:type="character" w:customStyle="1" w:styleId="EncabezadoCar">
    <w:name w:val="Encabezado Car"/>
    <w:basedOn w:val="Fuentedeprrafopredeter"/>
    <w:rPr>
      <w:lang w:val="es-EC"/>
    </w:rPr>
  </w:style>
  <w:style w:type="character" w:customStyle="1" w:styleId="PiedepginaCar">
    <w:name w:val="Pie de página Car"/>
    <w:basedOn w:val="Fuentedeprrafopredeter"/>
    <w:rPr>
      <w:lang w:val="es-EC"/>
    </w:rPr>
  </w:style>
  <w:style w:type="character" w:customStyle="1" w:styleId="apple-converted-space">
    <w:name w:val="apple-converted-space"/>
    <w:basedOn w:val="Fuentedeprrafopredeter"/>
  </w:style>
  <w:style w:type="character" w:customStyle="1" w:styleId="PrrafodelistaCar">
    <w:name w:val="Párrafo de lista Car"/>
    <w:rPr>
      <w:rFonts w:ascii="Times New Roman" w:hAnsi="Times New Roman"/>
      <w:sz w:val="24"/>
      <w:lang w:val="es-EC"/>
    </w:rPr>
  </w:style>
  <w:style w:type="character" w:customStyle="1" w:styleId="StrongEmphasis">
    <w:name w:val="Strong Emphasis"/>
    <w:basedOn w:val="Fuentedeprrafopredeter"/>
    <w:rPr>
      <w:b/>
      <w:bCs/>
    </w:rPr>
  </w:style>
  <w:style w:type="character" w:customStyle="1" w:styleId="Internetlink">
    <w:name w:val="Internet link"/>
    <w:basedOn w:val="Fuentedeprrafopredeter"/>
    <w:rPr>
      <w:color w:val="0000FF"/>
      <w:u w:val="single"/>
    </w:rPr>
  </w:style>
  <w:style w:type="character" w:customStyle="1" w:styleId="SinespaciadoCar">
    <w:name w:val="Sin espaciado Car"/>
    <w:basedOn w:val="Fuentedeprrafopredeter"/>
    <w:rPr>
      <w:lang w:val="es-EC"/>
    </w:rPr>
  </w:style>
  <w:style w:type="character" w:customStyle="1" w:styleId="TextodegloboCar">
    <w:name w:val="Texto de globo Car"/>
    <w:basedOn w:val="Fuentedeprrafopredeter"/>
    <w:rPr>
      <w:rFonts w:ascii="Tahoma" w:hAnsi="Tahoma" w:cs="Tahoma"/>
      <w:sz w:val="16"/>
      <w:szCs w:val="16"/>
      <w:lang w:val="es-EC"/>
    </w:rPr>
  </w:style>
  <w:style w:type="character" w:customStyle="1" w:styleId="TextocomentarioCar">
    <w:name w:val="Texto comentario Car"/>
    <w:basedOn w:val="Fuentedeprrafopredeter"/>
    <w:rPr>
      <w:sz w:val="20"/>
      <w:szCs w:val="20"/>
      <w:lang w:val="es-EC"/>
    </w:rPr>
  </w:style>
  <w:style w:type="character" w:customStyle="1" w:styleId="AsuntodelcomentarioCar">
    <w:name w:val="Asunto del comentario Car"/>
    <w:basedOn w:val="TextocomentarioCar"/>
    <w:rPr>
      <w:b/>
      <w:bCs/>
      <w:sz w:val="20"/>
      <w:szCs w:val="20"/>
      <w:lang w:val="es-EC"/>
    </w:rPr>
  </w:style>
  <w:style w:type="character" w:customStyle="1" w:styleId="TextonotapieCar">
    <w:name w:val="Texto nota pie Car"/>
    <w:basedOn w:val="Fuentedeprrafopredeter"/>
    <w:rPr>
      <w:rFonts w:ascii="Times New Roman" w:hAnsi="Times New Roman"/>
      <w:sz w:val="20"/>
      <w:szCs w:val="20"/>
      <w:lang w:val="es-EC"/>
    </w:rPr>
  </w:style>
  <w:style w:type="character" w:styleId="Refdenotaalpie">
    <w:name w:val="footnote reference"/>
    <w:basedOn w:val="Fuentedeprrafopredeter"/>
    <w:rPr>
      <w:position w:val="0"/>
      <w:vertAlign w:val="superscript"/>
    </w:rPr>
  </w:style>
  <w:style w:type="character" w:styleId="Hipervnculovisitado">
    <w:name w:val="FollowedHyperlink"/>
    <w:basedOn w:val="Fuentedeprrafopredeter"/>
    <w:rPr>
      <w:color w:val="954F72"/>
      <w:u w:val="single"/>
    </w:rPr>
  </w:style>
  <w:style w:type="character" w:customStyle="1" w:styleId="attr-name">
    <w:name w:val="attr-name"/>
    <w:basedOn w:val="Fuentedeprrafopredeter"/>
  </w:style>
  <w:style w:type="character" w:styleId="nfasis">
    <w:name w:val="Emphasis"/>
    <w:basedOn w:val="Fuentedeprrafopredeter"/>
    <w:rPr>
      <w:i/>
      <w:iCs/>
    </w:rPr>
  </w:style>
  <w:style w:type="character" w:customStyle="1" w:styleId="notice-moduledetail-content">
    <w:name w:val="notice-module_detail-content"/>
    <w:basedOn w:val="Fuentedeprrafopredeter"/>
  </w:style>
  <w:style w:type="character" w:customStyle="1" w:styleId="SubttuloCar">
    <w:name w:val="Subtítulo Car"/>
    <w:basedOn w:val="Fuentedeprrafopredeter"/>
    <w:rPr>
      <w:rFonts w:ascii="Arial" w:hAnsi="Arial" w:cs="F"/>
      <w:b/>
      <w:iCs/>
      <w:color w:val="000000"/>
      <w:spacing w:val="15"/>
      <w:sz w:val="24"/>
      <w:szCs w:val="24"/>
      <w:lang w:val="es-EC"/>
    </w:rPr>
  </w:style>
  <w:style w:type="character" w:customStyle="1" w:styleId="ls32">
    <w:name w:val="ls32"/>
    <w:basedOn w:val="Fuentedeprrafopredeter"/>
  </w:style>
  <w:style w:type="character" w:customStyle="1" w:styleId="ls2c">
    <w:name w:val="ls2c"/>
    <w:basedOn w:val="Fuentedeprrafopredeter"/>
  </w:style>
  <w:style w:type="character" w:customStyle="1" w:styleId="elsevierstylesection">
    <w:name w:val="elsevierstylesection"/>
    <w:basedOn w:val="Fuentedeprrafopredeter"/>
  </w:style>
  <w:style w:type="character" w:customStyle="1" w:styleId="tlid-translation">
    <w:name w:val="tlid-translation"/>
    <w:basedOn w:val="Fuentedeprrafopredeter"/>
  </w:style>
  <w:style w:type="character" w:customStyle="1" w:styleId="ListLabel1">
    <w:name w:val="ListLabel 1"/>
    <w:rPr>
      <w:color w:val="00000A"/>
    </w:rPr>
  </w:style>
  <w:style w:type="character" w:customStyle="1" w:styleId="ListLabel2">
    <w:name w:val="ListLabel 2"/>
    <w:rPr>
      <w:b/>
      <w:bCs w:val="0"/>
      <w:i w:val="0"/>
      <w:iCs w:val="0"/>
      <w:caps w:val="0"/>
      <w:smallCaps w:val="0"/>
      <w:strike w:val="0"/>
      <w:dstrike w:val="0"/>
      <w:vanish w:val="0"/>
      <w:color w:val="000000"/>
      <w:spacing w:val="0"/>
      <w:kern w:val="3"/>
      <w:position w:val="0"/>
      <w:u w:val="none"/>
      <w:vertAlign w:val="baseline"/>
      <w:em w:val="none"/>
    </w:rPr>
  </w:style>
  <w:style w:type="character" w:customStyle="1" w:styleId="ListLabel3">
    <w:name w:val="ListLabel 3"/>
    <w:rPr>
      <w:b/>
    </w:rPr>
  </w:style>
  <w:style w:type="character" w:customStyle="1" w:styleId="ListLabel4">
    <w:name w:val="ListLabel 4"/>
    <w:rPr>
      <w:rFonts w:cs="Courier New"/>
    </w:rPr>
  </w:style>
  <w:style w:type="character" w:customStyle="1" w:styleId="ListLabel5">
    <w:name w:val="ListLabel 5"/>
    <w:rPr>
      <w:rFonts w:cs="Times New Roman"/>
      <w:sz w:val="22"/>
    </w:rPr>
  </w:style>
  <w:style w:type="character" w:customStyle="1" w:styleId="ListLabel6">
    <w:name w:val="ListLabel 6"/>
    <w:rPr>
      <w:b w:val="0"/>
      <w:bCs/>
    </w:rPr>
  </w:style>
  <w:style w:type="character" w:customStyle="1" w:styleId="ListLabel7">
    <w:name w:val="ListLabel 7"/>
    <w:rPr>
      <w:color w:val="00000A"/>
      <w:sz w:val="22"/>
    </w:rPr>
  </w:style>
  <w:style w:type="character" w:customStyle="1" w:styleId="ListLabel8">
    <w:name w:val="ListLabel 8"/>
    <w:rPr>
      <w:i w:val="0"/>
      <w:color w:val="00000A"/>
      <w:u w:val="none"/>
    </w:r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 w:type="numbering" w:customStyle="1" w:styleId="WWNum4">
    <w:name w:val="WWNum4"/>
    <w:basedOn w:val="Sinlista"/>
    <w:pPr>
      <w:numPr>
        <w:numId w:val="5"/>
      </w:numPr>
    </w:pPr>
  </w:style>
  <w:style w:type="numbering" w:customStyle="1" w:styleId="WWNum5">
    <w:name w:val="WWNum5"/>
    <w:basedOn w:val="Sinlista"/>
    <w:pPr>
      <w:numPr>
        <w:numId w:val="6"/>
      </w:numPr>
    </w:pPr>
  </w:style>
  <w:style w:type="numbering" w:customStyle="1" w:styleId="WWNum6">
    <w:name w:val="WWNum6"/>
    <w:basedOn w:val="Sinlista"/>
    <w:pPr>
      <w:numPr>
        <w:numId w:val="7"/>
      </w:numPr>
    </w:pPr>
  </w:style>
  <w:style w:type="numbering" w:customStyle="1" w:styleId="WWNum7">
    <w:name w:val="WWNum7"/>
    <w:basedOn w:val="Sinlista"/>
    <w:pPr>
      <w:numPr>
        <w:numId w:val="8"/>
      </w:numPr>
    </w:pPr>
  </w:style>
  <w:style w:type="numbering" w:customStyle="1" w:styleId="WWNum8">
    <w:name w:val="WWNum8"/>
    <w:basedOn w:val="Sinlista"/>
    <w:pPr>
      <w:numPr>
        <w:numId w:val="9"/>
      </w:numPr>
    </w:pPr>
  </w:style>
  <w:style w:type="numbering" w:customStyle="1" w:styleId="WWNum9">
    <w:name w:val="WWNum9"/>
    <w:basedOn w:val="Sinlista"/>
    <w:pPr>
      <w:numPr>
        <w:numId w:val="10"/>
      </w:numPr>
    </w:pPr>
  </w:style>
  <w:style w:type="numbering" w:customStyle="1" w:styleId="WWNum10">
    <w:name w:val="WWNum10"/>
    <w:basedOn w:val="Sinlista"/>
    <w:pPr>
      <w:numPr>
        <w:numId w:val="11"/>
      </w:numPr>
    </w:pPr>
  </w:style>
  <w:style w:type="numbering" w:customStyle="1" w:styleId="WWNum11">
    <w:name w:val="WWNum11"/>
    <w:basedOn w:val="Sinlista"/>
    <w:pPr>
      <w:numPr>
        <w:numId w:val="12"/>
      </w:numPr>
    </w:pPr>
  </w:style>
  <w:style w:type="numbering" w:customStyle="1" w:styleId="WWNum12">
    <w:name w:val="WWNum12"/>
    <w:basedOn w:val="Sinlista"/>
    <w:pPr>
      <w:numPr>
        <w:numId w:val="13"/>
      </w:numPr>
    </w:pPr>
  </w:style>
  <w:style w:type="numbering" w:customStyle="1" w:styleId="WWNum13">
    <w:name w:val="WWNum13"/>
    <w:basedOn w:val="Sinlista"/>
    <w:pPr>
      <w:numPr>
        <w:numId w:val="14"/>
      </w:numPr>
    </w:pPr>
  </w:style>
  <w:style w:type="numbering" w:customStyle="1" w:styleId="WWNum14">
    <w:name w:val="WWNum14"/>
    <w:basedOn w:val="Sinlista"/>
    <w:pPr>
      <w:numPr>
        <w:numId w:val="15"/>
      </w:numPr>
    </w:pPr>
  </w:style>
  <w:style w:type="numbering" w:customStyle="1" w:styleId="WWNum15">
    <w:name w:val="WWNum15"/>
    <w:basedOn w:val="Sinlista"/>
    <w:pPr>
      <w:numPr>
        <w:numId w:val="16"/>
      </w:numPr>
    </w:pPr>
  </w:style>
  <w:style w:type="numbering" w:customStyle="1" w:styleId="WWNum16">
    <w:name w:val="WWNum16"/>
    <w:basedOn w:val="Sinlista"/>
    <w:pPr>
      <w:numPr>
        <w:numId w:val="17"/>
      </w:numPr>
    </w:pPr>
  </w:style>
  <w:style w:type="numbering" w:customStyle="1" w:styleId="WWNum17">
    <w:name w:val="WWNum17"/>
    <w:basedOn w:val="Sinlista"/>
    <w:pPr>
      <w:numPr>
        <w:numId w:val="18"/>
      </w:numPr>
    </w:pPr>
  </w:style>
  <w:style w:type="numbering" w:customStyle="1" w:styleId="WWNum18">
    <w:name w:val="WWNum18"/>
    <w:basedOn w:val="Sinlista"/>
    <w:pPr>
      <w:numPr>
        <w:numId w:val="19"/>
      </w:numPr>
    </w:pPr>
  </w:style>
  <w:style w:type="numbering" w:customStyle="1" w:styleId="WWNum19">
    <w:name w:val="WWNum19"/>
    <w:basedOn w:val="Sinlista"/>
    <w:pPr>
      <w:numPr>
        <w:numId w:val="20"/>
      </w:numPr>
    </w:pPr>
  </w:style>
  <w:style w:type="numbering" w:customStyle="1" w:styleId="WWNum20">
    <w:name w:val="WWNum20"/>
    <w:basedOn w:val="Sinlista"/>
    <w:pPr>
      <w:numPr>
        <w:numId w:val="21"/>
      </w:numPr>
    </w:pPr>
  </w:style>
  <w:style w:type="numbering" w:customStyle="1" w:styleId="WWNum21">
    <w:name w:val="WWNum21"/>
    <w:basedOn w:val="Sinlista"/>
    <w:pPr>
      <w:numPr>
        <w:numId w:val="22"/>
      </w:numPr>
    </w:pPr>
  </w:style>
  <w:style w:type="numbering" w:customStyle="1" w:styleId="WWNum22">
    <w:name w:val="WWNum22"/>
    <w:basedOn w:val="Sinlista"/>
    <w:pPr>
      <w:numPr>
        <w:numId w:val="23"/>
      </w:numPr>
    </w:pPr>
  </w:style>
  <w:style w:type="numbering" w:customStyle="1" w:styleId="WWNum23">
    <w:name w:val="WWNum23"/>
    <w:basedOn w:val="Sinlista"/>
    <w:pPr>
      <w:numPr>
        <w:numId w:val="24"/>
      </w:numPr>
    </w:pPr>
  </w:style>
  <w:style w:type="numbering" w:customStyle="1" w:styleId="WWNum24">
    <w:name w:val="WWNum24"/>
    <w:basedOn w:val="Sinlista"/>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eliabravo85@hotmail.com" TargetMode="External"/><Relationship Id="rId13" Type="http://schemas.openxmlformats.org/officeDocument/2006/relationships/hyperlink" Target="mailto:deliabravo85@hotmail.com" TargetMode="External"/><Relationship Id="rId3" Type="http://schemas.openxmlformats.org/officeDocument/2006/relationships/settings" Target="settings.xml"/><Relationship Id="rId7" Type="http://schemas.openxmlformats.org/officeDocument/2006/relationships/hyperlink" Target="mailto:deliabravo85@hotmail.com" TargetMode="External"/><Relationship Id="rId12" Type="http://schemas.openxmlformats.org/officeDocument/2006/relationships/hyperlink" Target="mailto:sidarsolorzano@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darsolorzano@hot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oselynparrales@hotmail.com" TargetMode="External"/><Relationship Id="rId4" Type="http://schemas.openxmlformats.org/officeDocument/2006/relationships/webSettings" Target="webSettings.xml"/><Relationship Id="rId9" Type="http://schemas.openxmlformats.org/officeDocument/2006/relationships/hyperlink" Target="mailto:joselynparrales@hotmail.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6754</Words>
  <Characters>37151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QUIMIS</dc:creator>
  <cp:lastModifiedBy>ITSUP</cp:lastModifiedBy>
  <cp:revision>2</cp:revision>
  <cp:lastPrinted>2020-01-22T20:42:00Z</cp:lastPrinted>
  <dcterms:created xsi:type="dcterms:W3CDTF">2020-01-23T00:12:00Z</dcterms:created>
  <dcterms:modified xsi:type="dcterms:W3CDTF">2020-01-23T00:12:00Z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