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DFF14" w14:textId="1B7B9F90" w:rsidR="00D13436" w:rsidRPr="00DD1882" w:rsidRDefault="00E12209" w:rsidP="0010420A">
      <w:pPr>
        <w:tabs>
          <w:tab w:val="left" w:pos="9214"/>
        </w:tabs>
        <w:rPr>
          <w:b/>
        </w:rPr>
      </w:pPr>
      <w:r w:rsidRPr="00DD1882">
        <w:rPr>
          <w:b/>
        </w:rPr>
        <w:t>Tendencia de uso de tecnología en estudiantes universitarios de</w:t>
      </w:r>
      <w:r w:rsidR="008B03D6" w:rsidRPr="00DD1882">
        <w:rPr>
          <w:b/>
        </w:rPr>
        <w:t>l cantón</w:t>
      </w:r>
      <w:r w:rsidRPr="00DD1882">
        <w:rPr>
          <w:b/>
        </w:rPr>
        <w:t xml:space="preserve"> El Carmen - Manabí</w:t>
      </w:r>
    </w:p>
    <w:p w14:paraId="536B95E3" w14:textId="541C25B7" w:rsidR="006935E9" w:rsidRPr="00DD1882" w:rsidRDefault="00A61329" w:rsidP="00104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
          <w:lang w:val="en-US"/>
        </w:rPr>
      </w:pPr>
      <w:r w:rsidRPr="00DD1882">
        <w:rPr>
          <w:b/>
          <w:lang w:val="en-US"/>
        </w:rPr>
        <w:t xml:space="preserve">Trend of use of technology in university students of </w:t>
      </w:r>
      <w:r w:rsidR="008B03D6" w:rsidRPr="00DD1882">
        <w:rPr>
          <w:b/>
          <w:lang w:val="en-US"/>
        </w:rPr>
        <w:t xml:space="preserve">the </w:t>
      </w:r>
      <w:proofErr w:type="spellStart"/>
      <w:r w:rsidR="0010420A">
        <w:rPr>
          <w:b/>
          <w:lang w:val="en-US"/>
        </w:rPr>
        <w:t>C</w:t>
      </w:r>
      <w:r w:rsidR="008B03D6" w:rsidRPr="00DD1882">
        <w:rPr>
          <w:b/>
          <w:lang w:val="en-US"/>
        </w:rPr>
        <w:t>antón</w:t>
      </w:r>
      <w:proofErr w:type="spellEnd"/>
      <w:r w:rsidR="008B03D6" w:rsidRPr="00DD1882">
        <w:rPr>
          <w:b/>
          <w:lang w:val="en-US"/>
        </w:rPr>
        <w:t xml:space="preserve"> </w:t>
      </w:r>
      <w:r w:rsidRPr="00DD1882">
        <w:rPr>
          <w:b/>
          <w:lang w:val="en-US"/>
        </w:rPr>
        <w:t>El Carmen - Manabí</w:t>
      </w:r>
    </w:p>
    <w:p w14:paraId="5A0F8698" w14:textId="145FC235" w:rsidR="00FB3AD4" w:rsidRPr="00DD1882" w:rsidRDefault="007A56F1" w:rsidP="0010420A">
      <w:pPr>
        <w:rPr>
          <w:b/>
        </w:rPr>
      </w:pPr>
      <w:r w:rsidRPr="00DD1882">
        <w:rPr>
          <w:b/>
        </w:rPr>
        <w:t>Uso tecnológico en estudiantes universitarios de</w:t>
      </w:r>
      <w:r w:rsidR="008B03D6" w:rsidRPr="00DD1882">
        <w:rPr>
          <w:b/>
        </w:rPr>
        <w:t>l cantón</w:t>
      </w:r>
      <w:r w:rsidRPr="00DD1882">
        <w:rPr>
          <w:b/>
        </w:rPr>
        <w:t xml:space="preserve"> El Carmen</w:t>
      </w:r>
    </w:p>
    <w:p w14:paraId="6843D5C4" w14:textId="44DA8B97" w:rsidR="00FB3AD4" w:rsidRPr="00DD1882" w:rsidRDefault="00690D0D" w:rsidP="0010420A">
      <w:pPr>
        <w:pStyle w:val="Sinespaciado"/>
        <w:rPr>
          <w:vertAlign w:val="superscript"/>
        </w:rPr>
      </w:pPr>
      <w:r w:rsidRPr="00DD1882">
        <w:t>Rómulo</w:t>
      </w:r>
      <w:r w:rsidR="00FB3AD4" w:rsidRPr="00DD1882">
        <w:t xml:space="preserve"> Arévalo Hermida</w:t>
      </w:r>
      <w:r w:rsidR="00B67EDD" w:rsidRPr="00DD1882">
        <w:t>, Mg</w:t>
      </w:r>
      <w:r w:rsidRPr="00DD1882">
        <w:rPr>
          <w:sz w:val="28"/>
        </w:rPr>
        <w:t>.</w:t>
      </w:r>
      <w:r w:rsidRPr="00DD1882">
        <w:rPr>
          <w:sz w:val="28"/>
          <w:vertAlign w:val="superscript"/>
        </w:rPr>
        <w:t xml:space="preserve"> (</w:t>
      </w:r>
      <w:r w:rsidR="0079061C" w:rsidRPr="00DD1882">
        <w:rPr>
          <w:sz w:val="28"/>
          <w:vertAlign w:val="superscript"/>
        </w:rPr>
        <w:t>1)</w:t>
      </w:r>
    </w:p>
    <w:p w14:paraId="0D6C9C85" w14:textId="0E9D9767" w:rsidR="00FB3AD4" w:rsidRPr="00DD1882" w:rsidRDefault="00B67EDD" w:rsidP="0010420A">
      <w:pPr>
        <w:pStyle w:val="Sinespaciado"/>
        <w:rPr>
          <w:sz w:val="28"/>
        </w:rPr>
      </w:pPr>
      <w:r w:rsidRPr="00DD1882">
        <w:t>Orlen Araujo Sandoval, Mg</w:t>
      </w:r>
      <w:r w:rsidR="00690D0D" w:rsidRPr="00DD1882">
        <w:rPr>
          <w:sz w:val="28"/>
        </w:rPr>
        <w:t>.</w:t>
      </w:r>
      <w:r w:rsidR="00690D0D" w:rsidRPr="00DD1882">
        <w:rPr>
          <w:sz w:val="28"/>
          <w:vertAlign w:val="superscript"/>
        </w:rPr>
        <w:t xml:space="preserve"> (2)</w:t>
      </w:r>
    </w:p>
    <w:p w14:paraId="1ABD4567" w14:textId="1E1FBB0E" w:rsidR="00690D0D" w:rsidRPr="00DD1882" w:rsidRDefault="00B67EDD" w:rsidP="0010420A">
      <w:pPr>
        <w:pStyle w:val="Sinespaciado"/>
        <w:rPr>
          <w:sz w:val="28"/>
        </w:rPr>
      </w:pPr>
      <w:r w:rsidRPr="00DD1882">
        <w:t xml:space="preserve">Sergio Mieles </w:t>
      </w:r>
      <w:proofErr w:type="spellStart"/>
      <w:r w:rsidRPr="00DD1882">
        <w:t>Bachicoria</w:t>
      </w:r>
      <w:proofErr w:type="spellEnd"/>
      <w:r w:rsidRPr="00DD1882">
        <w:t>, Mg</w:t>
      </w:r>
      <w:r w:rsidR="00690D0D" w:rsidRPr="00DD1882">
        <w:t>.</w:t>
      </w:r>
      <w:r w:rsidR="00690D0D" w:rsidRPr="00DD1882">
        <w:rPr>
          <w:sz w:val="28"/>
          <w:vertAlign w:val="superscript"/>
        </w:rPr>
        <w:t xml:space="preserve"> (3)</w:t>
      </w:r>
    </w:p>
    <w:p w14:paraId="0D0D32E3" w14:textId="77777777" w:rsidR="0010420A" w:rsidRDefault="0010420A" w:rsidP="0010420A">
      <w:pPr>
        <w:pStyle w:val="Sinespaciado"/>
        <w:rPr>
          <w:vertAlign w:val="superscript"/>
        </w:rPr>
      </w:pPr>
    </w:p>
    <w:p w14:paraId="598C2C81" w14:textId="77777777" w:rsidR="00BC23B2" w:rsidRPr="00DD1882" w:rsidRDefault="00BC23B2" w:rsidP="00690D0D">
      <w:pPr>
        <w:rPr>
          <w:rFonts w:eastAsia="Calibri" w:cs="Arial"/>
          <w:sz w:val="28"/>
        </w:rPr>
      </w:pPr>
      <w:r w:rsidRPr="00DD1882">
        <w:rPr>
          <w:rFonts w:eastAsia="Calibri" w:cs="Arial"/>
          <w:sz w:val="28"/>
          <w:vertAlign w:val="superscript"/>
        </w:rPr>
        <w:t>(1)</w:t>
      </w:r>
      <w:r w:rsidRPr="00DD1882">
        <w:rPr>
          <w:rFonts w:eastAsia="Calibri" w:cs="Arial"/>
          <w:sz w:val="28"/>
        </w:rPr>
        <w:t xml:space="preserve"> </w:t>
      </w:r>
      <w:r w:rsidRPr="00DD1882">
        <w:t xml:space="preserve">Universidad Laica Eloy Alfaro de Manabí, Extensión El Carmen, Manabí, Ecuador, </w:t>
      </w:r>
      <w:r w:rsidRPr="0010420A">
        <w:rPr>
          <w:color w:val="2E74B5" w:themeColor="accent1" w:themeShade="BF"/>
          <w:u w:val="single"/>
        </w:rPr>
        <w:t>danylo.ah@hotmail.com</w:t>
      </w:r>
      <w:r w:rsidRPr="00DD1882">
        <w:t>.</w:t>
      </w:r>
    </w:p>
    <w:p w14:paraId="719441DA" w14:textId="77777777" w:rsidR="00BC23B2" w:rsidRPr="00DD1882" w:rsidRDefault="00BC23B2" w:rsidP="00BC23B2">
      <w:pPr>
        <w:rPr>
          <w:rFonts w:eastAsia="Calibri" w:cs="Arial"/>
          <w:sz w:val="28"/>
        </w:rPr>
      </w:pPr>
      <w:r w:rsidRPr="00DD1882">
        <w:rPr>
          <w:rFonts w:eastAsia="Calibri" w:cs="Arial"/>
          <w:sz w:val="28"/>
          <w:vertAlign w:val="superscript"/>
        </w:rPr>
        <w:t>(2)</w:t>
      </w:r>
      <w:r w:rsidRPr="00DD1882">
        <w:rPr>
          <w:rFonts w:eastAsia="Calibri" w:cs="Arial"/>
          <w:sz w:val="28"/>
        </w:rPr>
        <w:t xml:space="preserve"> </w:t>
      </w:r>
      <w:r w:rsidRPr="00DD1882">
        <w:t xml:space="preserve">Universidad Laica Eloy Alfaro de Manabí, Extensión El Carmen, Manabí, Ecuador, </w:t>
      </w:r>
      <w:r w:rsidRPr="0010420A">
        <w:rPr>
          <w:color w:val="2E74B5" w:themeColor="accent1" w:themeShade="BF"/>
          <w:u w:val="single"/>
        </w:rPr>
        <w:t>orlenisma@hotmail.com.</w:t>
      </w:r>
    </w:p>
    <w:p w14:paraId="5FAF4519" w14:textId="77777777" w:rsidR="00BC23B2" w:rsidRPr="00DD1882" w:rsidRDefault="00BC23B2" w:rsidP="00BC23B2">
      <w:r w:rsidRPr="00DD1882">
        <w:rPr>
          <w:rFonts w:eastAsia="Calibri" w:cs="Arial"/>
          <w:sz w:val="28"/>
          <w:vertAlign w:val="superscript"/>
        </w:rPr>
        <w:t>(3)</w:t>
      </w:r>
      <w:r w:rsidRPr="00DD1882">
        <w:rPr>
          <w:rFonts w:eastAsia="Calibri" w:cs="Arial"/>
          <w:sz w:val="28"/>
        </w:rPr>
        <w:t xml:space="preserve"> </w:t>
      </w:r>
      <w:r w:rsidRPr="00DD1882">
        <w:t xml:space="preserve">Universidad Laica Eloy Alfaro de Manabí, Extensión El Carmen, Manabí, Ecuador, </w:t>
      </w:r>
      <w:r w:rsidRPr="0010420A">
        <w:rPr>
          <w:color w:val="2E74B5" w:themeColor="accent1" w:themeShade="BF"/>
          <w:u w:val="single"/>
        </w:rPr>
        <w:t>sergiomieles19@gmail.com</w:t>
      </w:r>
      <w:r w:rsidRPr="00DD1882">
        <w:t>.</w:t>
      </w:r>
    </w:p>
    <w:p w14:paraId="61FAC87D" w14:textId="77777777" w:rsidR="00BC23B2" w:rsidRDefault="00BC23B2" w:rsidP="006935E9">
      <w:pPr>
        <w:jc w:val="right"/>
        <w:rPr>
          <w:color w:val="2E74B5" w:themeColor="accent1" w:themeShade="BF"/>
          <w:u w:val="single"/>
        </w:rPr>
      </w:pPr>
      <w:r w:rsidRPr="00DD1882">
        <w:rPr>
          <w:b/>
        </w:rPr>
        <w:t>Contacto:</w:t>
      </w:r>
      <w:r w:rsidRPr="00DD1882">
        <w:t xml:space="preserve"> </w:t>
      </w:r>
      <w:r w:rsidR="00184456" w:rsidRPr="0010420A">
        <w:rPr>
          <w:color w:val="2E74B5" w:themeColor="accent1" w:themeShade="BF"/>
          <w:u w:val="single"/>
        </w:rPr>
        <w:t>danylo.ah@hotmail.com</w:t>
      </w:r>
    </w:p>
    <w:p w14:paraId="0C339EFC" w14:textId="4599FC56" w:rsidR="00D206C8" w:rsidRDefault="00D206C8" w:rsidP="00D206C8">
      <w:pPr>
        <w:rPr>
          <w:rFonts w:ascii="Arial" w:hAnsi="Arial" w:cs="Arial"/>
          <w:b/>
          <w:bCs/>
          <w:color w:val="000000"/>
        </w:rPr>
      </w:pPr>
      <w:r>
        <w:rPr>
          <w:rFonts w:ascii="Arial" w:hAnsi="Arial" w:cs="Arial"/>
          <w:b/>
          <w:bCs/>
          <w:color w:val="000000"/>
          <w:spacing w:val="2"/>
        </w:rPr>
        <w:t xml:space="preserve">Receptado </w:t>
      </w:r>
      <w:r w:rsidR="0048688A" w:rsidRPr="0048688A">
        <w:rPr>
          <w:rFonts w:ascii="Arial" w:hAnsi="Arial" w:cs="Arial"/>
          <w:b/>
          <w:bCs/>
          <w:color w:val="000000"/>
          <w:spacing w:val="2"/>
        </w:rPr>
        <w:t>09/03/2019</w:t>
      </w:r>
      <w:r>
        <w:rPr>
          <w:rFonts w:ascii="Arial" w:hAnsi="Arial" w:cs="Arial"/>
          <w:b/>
          <w:bCs/>
          <w:color w:val="000000"/>
        </w:rPr>
        <w:t xml:space="preserve">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sidR="0048688A">
        <w:rPr>
          <w:rFonts w:ascii="Arial" w:hAnsi="Arial" w:cs="Arial"/>
          <w:b/>
          <w:bCs/>
          <w:color w:val="000000"/>
          <w:spacing w:val="2"/>
        </w:rPr>
        <w:t>02</w:t>
      </w:r>
      <w:r w:rsidRPr="002C1E2B">
        <w:rPr>
          <w:rFonts w:ascii="Arial" w:hAnsi="Arial" w:cs="Arial"/>
          <w:b/>
          <w:bCs/>
          <w:color w:val="000000"/>
          <w:spacing w:val="2"/>
        </w:rPr>
        <w:t>/</w:t>
      </w:r>
      <w:r>
        <w:rPr>
          <w:rFonts w:ascii="Arial" w:hAnsi="Arial" w:cs="Arial"/>
          <w:b/>
          <w:bCs/>
          <w:color w:val="000000"/>
          <w:spacing w:val="2"/>
        </w:rPr>
        <w:t>0</w:t>
      </w:r>
      <w:r w:rsidR="0048688A">
        <w:rPr>
          <w:rFonts w:ascii="Arial" w:hAnsi="Arial" w:cs="Arial"/>
          <w:b/>
          <w:bCs/>
          <w:color w:val="000000"/>
          <w:spacing w:val="2"/>
        </w:rPr>
        <w:t>8</w:t>
      </w:r>
      <w:r w:rsidRPr="002C1E2B">
        <w:rPr>
          <w:rFonts w:ascii="Arial" w:hAnsi="Arial" w:cs="Arial"/>
          <w:b/>
          <w:bCs/>
          <w:color w:val="000000"/>
          <w:spacing w:val="2"/>
        </w:rPr>
        <w:t>/2019</w:t>
      </w:r>
    </w:p>
    <w:p w14:paraId="3DC03A1A" w14:textId="1281D855" w:rsidR="00E46A4C" w:rsidRPr="00D206C8" w:rsidRDefault="00E46A4C" w:rsidP="00D206C8">
      <w:pPr>
        <w:spacing w:before="0" w:after="160" w:line="259" w:lineRule="auto"/>
        <w:jc w:val="left"/>
        <w:rPr>
          <w:b/>
        </w:rPr>
      </w:pPr>
      <w:r w:rsidRPr="00D206C8">
        <w:rPr>
          <w:b/>
        </w:rPr>
        <w:t>Resumen</w:t>
      </w:r>
      <w:bookmarkStart w:id="0" w:name="_GoBack"/>
      <w:bookmarkEnd w:id="0"/>
    </w:p>
    <w:p w14:paraId="72D12311" w14:textId="3BE10D3F" w:rsidR="00D53826" w:rsidRPr="00DD1882" w:rsidRDefault="00D53826" w:rsidP="00D53826">
      <w:r w:rsidRPr="00DD1882">
        <w:t xml:space="preserve">El objetivo del presente trabajo de investigación fue analizar la frecuencia de uso de la tecnología en estudiantes de educación superior del cantón El Carmen - Ecuador, así como la inversión realizada en la compra de dispositivos para el efecto, este análisis permitió describir las características sobresalientes del uso que los jóvenes universitarios dan a la tecnología dentro del ámbito educativo, para lo cual se aplicó una encuesta a los estudiantes de la Universidad Laica Eloy Alfaro de Manabí Extensión en El Carmen que contó con 1328 estudiantes durante el primer semestre del periodo académico 2018 - 2019, distribuidos en las carreras de Ingeniería en Sistemas, </w:t>
      </w:r>
      <w:r w:rsidR="00B67EDD" w:rsidRPr="00DD1882">
        <w:t>Licenciatura</w:t>
      </w:r>
      <w:r w:rsidRPr="00DD1882">
        <w:t xml:space="preserve"> en Contabilidad y Auditoría, Ingeniería Agropecuaria y Licenciatura en Educación Básica. Como base para el presente análisis se tomó en consideración una muestra aleatoria de 442 estudiantes, esto como resultado de la aplicación de la fórmula muestral </w:t>
      </w:r>
      <w:r w:rsidR="0099374F">
        <w:t>en la cual</w:t>
      </w:r>
      <w:r w:rsidRPr="00DD1882">
        <w:t xml:space="preserve"> se consideró un nivel de confianza de 99% y un margen de error del 5%</w:t>
      </w:r>
      <w:r w:rsidR="00967361" w:rsidRPr="00DD1882">
        <w:t xml:space="preserve">, información a la cual se la procesó mediante el software </w:t>
      </w:r>
      <w:proofErr w:type="spellStart"/>
      <w:r w:rsidR="005E424F" w:rsidRPr="00DD1882">
        <w:t>Statistical</w:t>
      </w:r>
      <w:proofErr w:type="spellEnd"/>
      <w:r w:rsidR="005E424F" w:rsidRPr="00DD1882">
        <w:t xml:space="preserve"> </w:t>
      </w:r>
      <w:proofErr w:type="spellStart"/>
      <w:r w:rsidR="005E424F" w:rsidRPr="00DD1882">
        <w:t>Package</w:t>
      </w:r>
      <w:proofErr w:type="spellEnd"/>
      <w:r w:rsidR="005E424F" w:rsidRPr="00DD1882">
        <w:t xml:space="preserve"> </w:t>
      </w:r>
      <w:proofErr w:type="spellStart"/>
      <w:r w:rsidR="005E424F" w:rsidRPr="00DD1882">
        <w:t>for</w:t>
      </w:r>
      <w:proofErr w:type="spellEnd"/>
      <w:r w:rsidR="005E424F" w:rsidRPr="00DD1882">
        <w:t xml:space="preserve"> </w:t>
      </w:r>
      <w:proofErr w:type="spellStart"/>
      <w:r w:rsidR="005E424F" w:rsidRPr="00DD1882">
        <w:t>the</w:t>
      </w:r>
      <w:proofErr w:type="spellEnd"/>
      <w:r w:rsidR="005E424F" w:rsidRPr="00DD1882">
        <w:t xml:space="preserve"> Social </w:t>
      </w:r>
      <w:proofErr w:type="spellStart"/>
      <w:r w:rsidR="005E424F" w:rsidRPr="00DD1882">
        <w:t>Sciences</w:t>
      </w:r>
      <w:proofErr w:type="spellEnd"/>
      <w:r w:rsidR="005E424F" w:rsidRPr="00DD1882">
        <w:t xml:space="preserve"> (</w:t>
      </w:r>
      <w:r w:rsidR="00967361" w:rsidRPr="00DD1882">
        <w:t>SPSS</w:t>
      </w:r>
      <w:r w:rsidR="005E424F" w:rsidRPr="00DD1882">
        <w:t>)</w:t>
      </w:r>
      <w:r w:rsidR="00967361" w:rsidRPr="00DD1882">
        <w:t xml:space="preserve"> y la aplicación de los métodos analítico-sintético y deductivo. </w:t>
      </w:r>
      <w:r w:rsidR="00967361" w:rsidRPr="00DD1882">
        <w:lastRenderedPageBreak/>
        <w:t>Se obtuvieron como principales resultados que la población estudiantil dispone en su mayoría de equipos te</w:t>
      </w:r>
      <w:r w:rsidR="00A10AB1" w:rsidRPr="00DD1882">
        <w:t>cnológicos de gama media y baja</w:t>
      </w:r>
      <w:r w:rsidR="00967361" w:rsidRPr="00DD1882">
        <w:t xml:space="preserve">, los cuales son utilizados en promedio de 4 a 8 </w:t>
      </w:r>
      <w:r w:rsidR="00E67147" w:rsidRPr="00DD1882">
        <w:t xml:space="preserve">horas </w:t>
      </w:r>
      <w:r w:rsidR="00967361" w:rsidRPr="00DD1882">
        <w:t>diarias especialmente en la jornada nocturna, y su uso se enfoca principalmente en actividades educativas, de investigac</w:t>
      </w:r>
      <w:r w:rsidR="00A10AB1" w:rsidRPr="00DD1882">
        <w:t>ión y comunicación</w:t>
      </w:r>
      <w:r w:rsidR="00967361" w:rsidRPr="00DD1882">
        <w:t>.</w:t>
      </w:r>
    </w:p>
    <w:p w14:paraId="73F6C003" w14:textId="7F5F7F46" w:rsidR="00D256AF" w:rsidRPr="00DD1882" w:rsidRDefault="00D256AF" w:rsidP="00102744">
      <w:r w:rsidRPr="00DD1882">
        <w:rPr>
          <w:b/>
        </w:rPr>
        <w:t>Palabras claves:</w:t>
      </w:r>
      <w:r w:rsidR="00A503DD" w:rsidRPr="00DD1882">
        <w:rPr>
          <w:b/>
        </w:rPr>
        <w:t xml:space="preserve"> </w:t>
      </w:r>
      <w:r w:rsidR="00D21302" w:rsidRPr="00DD1882">
        <w:t xml:space="preserve">Educación, Tecnología, </w:t>
      </w:r>
      <w:r w:rsidR="007C626F" w:rsidRPr="00DD1882">
        <w:t xml:space="preserve">Comunicación, </w:t>
      </w:r>
      <w:r w:rsidR="00D21302" w:rsidRPr="00DD1882">
        <w:t>D</w:t>
      </w:r>
      <w:r w:rsidR="00614A59" w:rsidRPr="00DD1882">
        <w:t>ispositivos tecnológicos</w:t>
      </w:r>
      <w:r w:rsidR="00D21302" w:rsidRPr="00DD1882">
        <w:t>, Usuarios</w:t>
      </w:r>
    </w:p>
    <w:p w14:paraId="512BBDCE" w14:textId="77777777" w:rsidR="00791AC6" w:rsidRPr="00DD1882" w:rsidRDefault="00791AC6" w:rsidP="00791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b/>
        </w:rPr>
      </w:pPr>
    </w:p>
    <w:p w14:paraId="2AE378B5" w14:textId="77777777" w:rsidR="007425AB" w:rsidRPr="00DD1882" w:rsidRDefault="007425AB" w:rsidP="00D20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
          <w:lang w:val="en-US"/>
        </w:rPr>
      </w:pPr>
      <w:r w:rsidRPr="00DD1882">
        <w:rPr>
          <w:b/>
          <w:lang w:val="en-US"/>
        </w:rPr>
        <w:t>Trend of use of technology in university students of El Carmen - Manabí</w:t>
      </w:r>
    </w:p>
    <w:p w14:paraId="62E08027" w14:textId="77777777" w:rsidR="00BD6438" w:rsidRPr="00DD1882" w:rsidRDefault="00D256AF" w:rsidP="00D256AF">
      <w:pPr>
        <w:pStyle w:val="Ttulo1"/>
        <w:ind w:left="431" w:hanging="431"/>
        <w:rPr>
          <w:lang w:val="en-US"/>
        </w:rPr>
      </w:pPr>
      <w:r w:rsidRPr="00DD1882">
        <w:rPr>
          <w:lang w:val="en-US"/>
        </w:rPr>
        <w:t>Abstract</w:t>
      </w:r>
    </w:p>
    <w:p w14:paraId="7D9EB5F5" w14:textId="6DE15E2B" w:rsidR="00F35127" w:rsidRPr="00DD1882" w:rsidRDefault="00F35127" w:rsidP="00F35127">
      <w:pPr>
        <w:rPr>
          <w:lang w:val="en-US"/>
        </w:rPr>
      </w:pPr>
      <w:r w:rsidRPr="00DD1882">
        <w:rPr>
          <w:lang w:val="en-US"/>
        </w:rPr>
        <w:t xml:space="preserve">The objective of this research work was the frequency of use of technology in students of higher education in the city of El Carmen - Ecuador, as well as the investment made in the purchase of devices for this purpose, this analysis describes the outstanding characteristics of the use that the university students give technology within the educational field, for which a survey is applied to the students of the </w:t>
      </w:r>
      <w:proofErr w:type="spellStart"/>
      <w:r w:rsidRPr="00DD1882">
        <w:rPr>
          <w:lang w:val="en-US"/>
        </w:rPr>
        <w:t>Laica</w:t>
      </w:r>
      <w:proofErr w:type="spellEnd"/>
      <w:r w:rsidRPr="00DD1882">
        <w:rPr>
          <w:lang w:val="en-US"/>
        </w:rPr>
        <w:t xml:space="preserve"> Eloy Alfaro de Manabí University Extension in El Carmen that had 1328 students during the first semester of the academic period 2018 - 2019, which belong to the careers of </w:t>
      </w:r>
      <w:proofErr w:type="spellStart"/>
      <w:r w:rsidRPr="00DD1882">
        <w:rPr>
          <w:lang w:val="en-US"/>
        </w:rPr>
        <w:t>Ingeniería</w:t>
      </w:r>
      <w:proofErr w:type="spellEnd"/>
      <w:r w:rsidRPr="00DD1882">
        <w:rPr>
          <w:lang w:val="en-US"/>
        </w:rPr>
        <w:t xml:space="preserve"> of Systems, Bachelor of Accounting and Auditing, Agricultural Engineering and Bachelor of Basic Education. As a basis for the present analysis, a random sample of 442 students was taken into consideration, this as a result of the application of the sample formula where a confidence level of 99% and an error margin of 5% was considered, information </w:t>
      </w:r>
      <w:r w:rsidR="006C74E7" w:rsidRPr="00DD1882">
        <w:rPr>
          <w:lang w:val="en-US"/>
        </w:rPr>
        <w:t>was</w:t>
      </w:r>
      <w:r w:rsidRPr="00DD1882">
        <w:rPr>
          <w:lang w:val="en-US"/>
        </w:rPr>
        <w:t xml:space="preserve"> processed using the Statistical Package for the Social Sciences (SPSS) software and the application of the analytic-synthetic and deductive methods. The main results obtained were that the student population mostly has medium and low-end technological equipment, which is used on average from 4 to 8 hours a day, especially during the night shift, and its use is mainly focused on educational activities, of research and communication.</w:t>
      </w:r>
    </w:p>
    <w:p w14:paraId="59A13946" w14:textId="055A970F" w:rsidR="00E54BC1" w:rsidRPr="00DD1882" w:rsidRDefault="000D11F7" w:rsidP="000D11F7">
      <w:pPr>
        <w:rPr>
          <w:lang w:val="en-US"/>
        </w:rPr>
      </w:pPr>
      <w:r w:rsidRPr="00DD1882">
        <w:rPr>
          <w:b/>
          <w:lang w:val="en-US"/>
        </w:rPr>
        <w:t xml:space="preserve">Keywords: </w:t>
      </w:r>
      <w:r w:rsidR="00D21302" w:rsidRPr="00DD1882">
        <w:rPr>
          <w:lang w:val="en-US"/>
        </w:rPr>
        <w:t>Education, Technology,</w:t>
      </w:r>
      <w:r w:rsidR="007C626F" w:rsidRPr="00DD1882">
        <w:rPr>
          <w:lang w:val="en-US"/>
        </w:rPr>
        <w:t xml:space="preserve"> Communication,</w:t>
      </w:r>
      <w:r w:rsidR="00D21302" w:rsidRPr="00DD1882">
        <w:rPr>
          <w:lang w:val="en-US"/>
        </w:rPr>
        <w:t xml:space="preserve"> Technological devices, Users</w:t>
      </w:r>
    </w:p>
    <w:p w14:paraId="191F1BDB" w14:textId="6B0AB032" w:rsidR="00E67147" w:rsidRDefault="00E67147">
      <w:pPr>
        <w:spacing w:before="0" w:after="160" w:line="259" w:lineRule="auto"/>
        <w:jc w:val="left"/>
        <w:rPr>
          <w:lang w:val="en-US"/>
        </w:rPr>
      </w:pPr>
    </w:p>
    <w:p w14:paraId="3366E2CB" w14:textId="77777777" w:rsidR="00D206C8" w:rsidRDefault="00D206C8">
      <w:pPr>
        <w:spacing w:before="0" w:after="160" w:line="259" w:lineRule="auto"/>
        <w:jc w:val="left"/>
        <w:rPr>
          <w:lang w:val="en-US"/>
        </w:rPr>
      </w:pPr>
    </w:p>
    <w:p w14:paraId="0D1756E6" w14:textId="77777777" w:rsidR="00D206C8" w:rsidRPr="00DD1882" w:rsidRDefault="00D206C8">
      <w:pPr>
        <w:spacing w:before="0" w:after="160" w:line="259" w:lineRule="auto"/>
        <w:jc w:val="left"/>
        <w:rPr>
          <w:lang w:val="en-US"/>
        </w:rPr>
      </w:pPr>
    </w:p>
    <w:p w14:paraId="597C69D6" w14:textId="77777777" w:rsidR="002F73B1" w:rsidRPr="00DD1882" w:rsidRDefault="00223E35" w:rsidP="0079061C">
      <w:pPr>
        <w:pStyle w:val="Ttulo1"/>
      </w:pPr>
      <w:r w:rsidRPr="00DD1882">
        <w:lastRenderedPageBreak/>
        <w:t>Introducción</w:t>
      </w:r>
    </w:p>
    <w:p w14:paraId="14F5294F" w14:textId="4A3AC375" w:rsidR="00931837" w:rsidRPr="00DD1882" w:rsidRDefault="000C6F6F" w:rsidP="00FD112C">
      <w:r w:rsidRPr="00DD1882">
        <w:t xml:space="preserve">La tecnología es una </w:t>
      </w:r>
      <w:r w:rsidR="002E4920" w:rsidRPr="00DD1882">
        <w:t>fuente de beneficios para la sociedad y se encuentra en una cons</w:t>
      </w:r>
      <w:r w:rsidR="00931837" w:rsidRPr="00DD1882">
        <w:t>tante evolución tanto a nivel de</w:t>
      </w:r>
      <w:r w:rsidR="002E4920" w:rsidRPr="00DD1882">
        <w:t xml:space="preserve"> </w:t>
      </w:r>
      <w:r w:rsidR="00931837" w:rsidRPr="00DD1882">
        <w:t xml:space="preserve">equipos tecnológicos como de servicios que brindan las redes de comunicaciones y especialmente el </w:t>
      </w:r>
      <w:r w:rsidR="00444702" w:rsidRPr="00DD1882">
        <w:t>I</w:t>
      </w:r>
      <w:r w:rsidR="00931837" w:rsidRPr="00DD1882">
        <w:t xml:space="preserve">nternet, y son innegables los beneficios que actualmente trae consigo este desarrollo, </w:t>
      </w:r>
      <w:r w:rsidR="007760EE" w:rsidRPr="00DD1882">
        <w:t>a tal punto que se puede observar alteraciones en la economía, en lo social,</w:t>
      </w:r>
      <w:r w:rsidR="00931837" w:rsidRPr="00DD1882">
        <w:t xml:space="preserve"> en la educación</w:t>
      </w:r>
      <w:r w:rsidR="00954663" w:rsidRPr="00DD1882">
        <w:t xml:space="preserve">, </w:t>
      </w:r>
      <w:r w:rsidR="007760EE" w:rsidRPr="00DD1882">
        <w:t>entre otros campos</w:t>
      </w:r>
      <w:r w:rsidR="009F0D37" w:rsidRPr="00DD1882">
        <w:t>,</w:t>
      </w:r>
      <w:r w:rsidR="007760EE" w:rsidRPr="00DD1882">
        <w:t xml:space="preserve"> en los cuales se evidencia</w:t>
      </w:r>
      <w:r w:rsidR="00954663" w:rsidRPr="00DD1882">
        <w:t xml:space="preserve"> de forma clara un sin número de transformaciones con respecto a su desarrollo</w:t>
      </w:r>
      <w:r w:rsidR="00DD1F9E" w:rsidRPr="00DD1882">
        <w:t xml:space="preserve"> en comparación con el de </w:t>
      </w:r>
      <w:r w:rsidR="00954663" w:rsidRPr="00DD1882">
        <w:t>años a</w:t>
      </w:r>
      <w:r w:rsidR="00DD1F9E" w:rsidRPr="00DD1882">
        <w:t>nteriores</w:t>
      </w:r>
      <w:r w:rsidR="00954663" w:rsidRPr="00DD1882">
        <w:t xml:space="preserve">. </w:t>
      </w:r>
      <w:sdt>
        <w:sdtPr>
          <w:id w:val="-239638858"/>
          <w:citation/>
        </w:sdtPr>
        <w:sdtEndPr/>
        <w:sdtContent>
          <w:r w:rsidR="00954663" w:rsidRPr="00DD1882">
            <w:fldChar w:fldCharType="begin"/>
          </w:r>
          <w:r w:rsidR="003143F9" w:rsidRPr="00DD1882">
            <w:instrText xml:space="preserve">CITATION Sun11 \l 12298 </w:instrText>
          </w:r>
          <w:r w:rsidR="00954663" w:rsidRPr="00DD1882">
            <w:fldChar w:fldCharType="separate"/>
          </w:r>
          <w:r w:rsidR="003143F9" w:rsidRPr="00DD1882">
            <w:rPr>
              <w:noProof/>
            </w:rPr>
            <w:t>(Sunkel, Trucco, &amp; Möller, 2011)</w:t>
          </w:r>
          <w:r w:rsidR="00954663" w:rsidRPr="00DD1882">
            <w:fldChar w:fldCharType="end"/>
          </w:r>
        </w:sdtContent>
      </w:sdt>
      <w:r w:rsidR="00954663" w:rsidRPr="00DD1882">
        <w:t xml:space="preserve"> </w:t>
      </w:r>
    </w:p>
    <w:p w14:paraId="1C3E8B20" w14:textId="4DC15B87" w:rsidR="0085545D" w:rsidRPr="00DD1882" w:rsidRDefault="0085545D" w:rsidP="0085545D">
      <w:r w:rsidRPr="00DD1882">
        <w:t xml:space="preserve">El desarrollo tecnológico ha obligado al ser humano a adaptarse a un nuevo entorno, en el cual se ha cambiado la forma de realizar tareas, de interactuar con las demás personas, de divertirse y hasta de aprender, y por ende se ha cambiado también la forma de pensar y de actuar. Este cúmulo de cambios no siempre son positivos sino también negativos, ya que muchas veces </w:t>
      </w:r>
      <w:r w:rsidR="00FC6B7B">
        <w:t>las personas se convierten</w:t>
      </w:r>
      <w:r w:rsidRPr="00DD1882">
        <w:t xml:space="preserve"> en </w:t>
      </w:r>
      <w:r w:rsidR="002C1387" w:rsidRPr="00DD1882">
        <w:t>adictos a</w:t>
      </w:r>
      <w:r w:rsidRPr="00DD1882">
        <w:t xml:space="preserve"> estas tecnologías, sin embargo, en la actualidad la relación del ser humano con la tecnología se ha fortalecido a medida que esta ha logrado penetrar en nuestro diario vivir </w:t>
      </w:r>
      <w:sdt>
        <w:sdtPr>
          <w:id w:val="1971779611"/>
          <w:citation/>
        </w:sdtPr>
        <w:sdtEndPr/>
        <w:sdtContent>
          <w:r w:rsidRPr="00DD1882">
            <w:fldChar w:fldCharType="begin"/>
          </w:r>
          <w:r w:rsidR="003143F9" w:rsidRPr="00DD1882">
            <w:instrText xml:space="preserve">CITATION Ade97 \l 12298 </w:instrText>
          </w:r>
          <w:r w:rsidRPr="00DD1882">
            <w:fldChar w:fldCharType="separate"/>
          </w:r>
          <w:r w:rsidR="003143F9" w:rsidRPr="00DD1882">
            <w:rPr>
              <w:noProof/>
            </w:rPr>
            <w:t>(Adell, 1997)</w:t>
          </w:r>
          <w:r w:rsidRPr="00DD1882">
            <w:fldChar w:fldCharType="end"/>
          </w:r>
        </w:sdtContent>
      </w:sdt>
    </w:p>
    <w:p w14:paraId="7F18155C" w14:textId="410A4883" w:rsidR="006D0D8A" w:rsidRPr="00DD1882" w:rsidRDefault="006D0D8A" w:rsidP="006D0D8A">
      <w:r w:rsidRPr="00DD1882">
        <w:t>Con base en lo antes mencionado el nuevo entorno generado por la tecnología también trajo consigo una sociedad consumista que muchas veces va más allá de adquirir recursos necesarios y gasta dinero en artefactos que generalmente son subutilizados y mal utilizados,  cabe recalcar que para muchas personas el adquirir un dispositivo tecnológico es visto como una inversión y no como un gasto debido a la cantidad de funcionalidades que este puede brindar para facilitar la realización de las tareas diarias.</w:t>
      </w:r>
    </w:p>
    <w:p w14:paraId="1B19596D" w14:textId="100283C0" w:rsidR="007F7640" w:rsidRPr="00DD1882" w:rsidRDefault="00DD1F9E" w:rsidP="00FD112C">
      <w:r w:rsidRPr="00DD1882">
        <w:t xml:space="preserve">Los cambios inmensurables que la revolución tecnológica ha traído consigo han dado paso a nuevas formas de comunicación, consumo, entretenimiento, comercio, solo por nombrar algunos. </w:t>
      </w:r>
      <w:r w:rsidR="009F485D" w:rsidRPr="00DD1882">
        <w:t xml:space="preserve">En el campo de la educación </w:t>
      </w:r>
      <w:r w:rsidR="007760EE" w:rsidRPr="00DD1882">
        <w:t xml:space="preserve">por ejemplo </w:t>
      </w:r>
      <w:r w:rsidR="009F485D" w:rsidRPr="00DD1882">
        <w:t xml:space="preserve">la tecnología ha permitido globalizar el conocimiento, </w:t>
      </w:r>
      <w:r w:rsidR="007760EE" w:rsidRPr="00DD1882">
        <w:t xml:space="preserve">a través del fácil acceso a una cantidad infinita de información la misma que se propaga velozmente a nivel mundial, esto </w:t>
      </w:r>
      <w:r w:rsidR="009F485D" w:rsidRPr="00DD1882">
        <w:t>juega un papel fundamental en el desarrollo de los pueblos y sus trasformaciones</w:t>
      </w:r>
      <w:r w:rsidR="007760EE" w:rsidRPr="00DD1882">
        <w:t xml:space="preserve"> debido a que el conocimiento es la base para aquello</w:t>
      </w:r>
      <w:r w:rsidR="009F485D" w:rsidRPr="00DD1882">
        <w:t xml:space="preserve">. </w:t>
      </w:r>
      <w:sdt>
        <w:sdtPr>
          <w:id w:val="41411357"/>
          <w:citation/>
        </w:sdtPr>
        <w:sdtEndPr/>
        <w:sdtContent>
          <w:r w:rsidR="009F485D" w:rsidRPr="00DD1882">
            <w:fldChar w:fldCharType="begin"/>
          </w:r>
          <w:r w:rsidR="00791AC6" w:rsidRPr="00DD1882">
            <w:instrText xml:space="preserve">CITATION Tel08 \l 12298 </w:instrText>
          </w:r>
          <w:r w:rsidR="009F485D" w:rsidRPr="00DD1882">
            <w:fldChar w:fldCharType="separate"/>
          </w:r>
          <w:r w:rsidR="00791AC6" w:rsidRPr="00DD1882">
            <w:rPr>
              <w:noProof/>
            </w:rPr>
            <w:t>(Tello Leal, 2008)</w:t>
          </w:r>
          <w:r w:rsidR="009F485D" w:rsidRPr="00DD1882">
            <w:fldChar w:fldCharType="end"/>
          </w:r>
        </w:sdtContent>
      </w:sdt>
    </w:p>
    <w:p w14:paraId="36886B1D" w14:textId="205E532A" w:rsidR="0085545D" w:rsidRPr="00DD1882" w:rsidRDefault="0085545D" w:rsidP="00FD112C">
      <w:r w:rsidRPr="00DD1882">
        <w:t xml:space="preserve">De todos los cambios generados por el desarrollo tecnológico, </w:t>
      </w:r>
      <w:r w:rsidR="006D0D8A" w:rsidRPr="00DD1882">
        <w:t xml:space="preserve">los más relevantes </w:t>
      </w:r>
      <w:r w:rsidRPr="00DD1882">
        <w:t xml:space="preserve">son aquellos que han permitido el desarrollo de la educación, </w:t>
      </w:r>
      <w:r w:rsidR="00E30184" w:rsidRPr="00DD1882">
        <w:t>así lo manifiesta la U</w:t>
      </w:r>
      <w:r w:rsidR="00444702" w:rsidRPr="00DD1882">
        <w:t>NESCO</w:t>
      </w:r>
      <w:r w:rsidR="00E30184" w:rsidRPr="00DD1882">
        <w:t xml:space="preserve"> (2014) en su informe </w:t>
      </w:r>
      <w:r w:rsidR="00444702" w:rsidRPr="00DD1882">
        <w:t>e</w:t>
      </w:r>
      <w:r w:rsidR="00E30184" w:rsidRPr="00DD1882">
        <w:t>nseñanza y aprendizaje</w:t>
      </w:r>
      <w:r w:rsidR="009F0D37" w:rsidRPr="00DD1882">
        <w:t xml:space="preserve"> en el cual se mencionan los siguientes beneficios</w:t>
      </w:r>
      <w:r w:rsidR="00E30184" w:rsidRPr="00DD1882">
        <w:t xml:space="preserve">: </w:t>
      </w:r>
      <w:r w:rsidR="0099374F">
        <w:t>l</w:t>
      </w:r>
      <w:r w:rsidR="00E30184" w:rsidRPr="00DD1882">
        <w:t xml:space="preserve">ograr la calidad para </w:t>
      </w:r>
      <w:r w:rsidR="00A10AB1" w:rsidRPr="00DD1882">
        <w:t xml:space="preserve">todos,  donde se expone </w:t>
      </w:r>
      <w:r w:rsidR="00E30184" w:rsidRPr="00DD1882">
        <w:t xml:space="preserve">el poder de transformación que tiene la educación destacando la aceleración </w:t>
      </w:r>
      <w:r w:rsidR="00E30184" w:rsidRPr="00DD1882">
        <w:lastRenderedPageBreak/>
        <w:t xml:space="preserve">que esta genera en la evolución de los países hacia un crecimiento estable de la población, reducción de la pobreza, mejora de las perspectivas laborales, entre otros beneficios. </w:t>
      </w:r>
    </w:p>
    <w:p w14:paraId="6B59E696" w14:textId="4B37E521" w:rsidR="00E107B1" w:rsidRPr="00DD1882" w:rsidRDefault="00E107B1" w:rsidP="00FD112C">
      <w:r w:rsidRPr="00DD1882">
        <w:t xml:space="preserve">Las TIC en el ámbito educativo poseen un gran potencial </w:t>
      </w:r>
      <w:r w:rsidR="008B12CF" w:rsidRPr="00DD1882">
        <w:t xml:space="preserve">debido al nivel de acceso a la información, y a las herramientas que brindan, esto se ve reflejado en el aumento significativo de cursos online, </w:t>
      </w:r>
      <w:r w:rsidR="006D0D8A" w:rsidRPr="00DD1882">
        <w:t>entornos virtuales de aprendizaje (EVA)</w:t>
      </w:r>
      <w:r w:rsidR="008B12CF" w:rsidRPr="00DD1882">
        <w:t>, vide</w:t>
      </w:r>
      <w:r w:rsidR="006D0D8A" w:rsidRPr="00DD1882">
        <w:t>oconferencias, chat, foros.</w:t>
      </w:r>
      <w:r w:rsidR="008B12CF" w:rsidRPr="00DD1882">
        <w:t xml:space="preserve"> Y como lo menciona Jiménez Rodriguez &amp; Alvarado Izquierdo (2017)  aunque las TIC no mejoran o cambian por si solas el proceso educativo o el rendimiento estudiantil</w:t>
      </w:r>
      <w:r w:rsidR="003021BC" w:rsidRPr="00DD1882">
        <w:t xml:space="preserve">, son necesarias debido al cambio de contexto en el proceso de enseñanza-aprendizaje, y la facilidad de acceso a los contenidos educativos tanto para los estudiantes como </w:t>
      </w:r>
      <w:r w:rsidR="002C1387" w:rsidRPr="00DD1882">
        <w:t xml:space="preserve">para los </w:t>
      </w:r>
      <w:r w:rsidR="003021BC" w:rsidRPr="00DD1882">
        <w:t>docentes, teniendo en cuenta siempre que el control adecuado de los recursos tecnológicos disponibles conducirá al éxito o fracaso de la relación tecnología y educación.</w:t>
      </w:r>
    </w:p>
    <w:p w14:paraId="2A81FA13" w14:textId="3EF57B08" w:rsidR="00DF0854" w:rsidRPr="00DD1882" w:rsidRDefault="00DF0854" w:rsidP="00FD112C">
      <w:r w:rsidRPr="00DD1882">
        <w:t>La utilización de las TIC en la gestión de nuevos entornos de aprendizaje ha permitido cambiar la perspectiva en la forma de aprender, y las instituciones deben valerse del impacto de la tecnología para brindar un aprendizaje de calidad, de la misma forma los estudiantes deb</w:t>
      </w:r>
      <w:r w:rsidR="006E6532" w:rsidRPr="00DD1882">
        <w:t xml:space="preserve">en aprovechar esas bondades para obtener más y mejores conocimientos, sin embargo, muchas de las veces no es así ya que se subutilizan los recursos </w:t>
      </w:r>
      <w:r w:rsidR="002C1387" w:rsidRPr="00DD1882">
        <w:t>tecnológicos</w:t>
      </w:r>
      <w:r w:rsidR="006E6532" w:rsidRPr="00DD1882">
        <w:t xml:space="preserve"> o se los usan para otras actividades poco productivas que hacen ver a la tecnología de forma negativa para la sociedad actual.</w:t>
      </w:r>
      <w:sdt>
        <w:sdtPr>
          <w:id w:val="38400196"/>
          <w:citation/>
        </w:sdtPr>
        <w:sdtEndPr/>
        <w:sdtContent>
          <w:r w:rsidR="00D23BCC" w:rsidRPr="00DD1882">
            <w:fldChar w:fldCharType="begin"/>
          </w:r>
          <w:r w:rsidR="003143F9" w:rsidRPr="00DD1882">
            <w:instrText xml:space="preserve">CITATION Cab96 \l 12298 </w:instrText>
          </w:r>
          <w:r w:rsidR="00D23BCC" w:rsidRPr="00DD1882">
            <w:fldChar w:fldCharType="separate"/>
          </w:r>
          <w:r w:rsidR="003143F9" w:rsidRPr="00DD1882">
            <w:rPr>
              <w:noProof/>
            </w:rPr>
            <w:t xml:space="preserve"> (Cabero Almenara, 1996)</w:t>
          </w:r>
          <w:r w:rsidR="00D23BCC" w:rsidRPr="00DD1882">
            <w:fldChar w:fldCharType="end"/>
          </w:r>
        </w:sdtContent>
      </w:sdt>
    </w:p>
    <w:p w14:paraId="576369C4" w14:textId="444AE93C" w:rsidR="002C5AEC" w:rsidRDefault="004D43B0" w:rsidP="00FD112C">
      <w:r w:rsidRPr="00DD1882">
        <w:t xml:space="preserve">Por lo antes expuesto, se realizó este estudio con el </w:t>
      </w:r>
      <w:r w:rsidR="009F0D37" w:rsidRPr="00DD1882">
        <w:t>propósito de</w:t>
      </w:r>
      <w:r w:rsidRPr="00DD1882">
        <w:t xml:space="preserve"> </w:t>
      </w:r>
      <w:r w:rsidR="006E4E3B" w:rsidRPr="00DD1882">
        <w:t>analizar la frecuencia de uso de la tecnología en estudiantes de educación superior del cantón El Carmen, así como la inversión realizada en la compra de dispositivos para el efecto y finalmente establecer una comparación entre estos dos análisis frente a las activ</w:t>
      </w:r>
      <w:r w:rsidRPr="00DD1882">
        <w:t xml:space="preserve">idades que realizan diariamente, todo esto para obtener conclusiones que aporten al enfoque de la tecnología como una potencialidad en el campo educativo. </w:t>
      </w:r>
    </w:p>
    <w:p w14:paraId="08E283FC" w14:textId="77777777" w:rsidR="00D0415D" w:rsidRPr="00DD1882" w:rsidRDefault="00D0415D" w:rsidP="00FD112C"/>
    <w:p w14:paraId="1BDD6D41" w14:textId="77777777" w:rsidR="005731DA" w:rsidRPr="00DD1882" w:rsidRDefault="00956C40" w:rsidP="0079061C">
      <w:pPr>
        <w:pStyle w:val="Ttulo2"/>
        <w:numPr>
          <w:ilvl w:val="0"/>
          <w:numId w:val="0"/>
        </w:numPr>
        <w:ind w:left="578" w:hanging="578"/>
      </w:pPr>
      <w:r w:rsidRPr="00DD1882">
        <w:t>Materiales y métodos</w:t>
      </w:r>
    </w:p>
    <w:p w14:paraId="781C7A50" w14:textId="460E8AC9" w:rsidR="00E94D2D" w:rsidRPr="00DD1882" w:rsidRDefault="003B34D0" w:rsidP="004C3CC8">
      <w:r w:rsidRPr="00DD1882">
        <w:t>Esta investigación se fundamenta en el análisis cuantitativo realizado a</w:t>
      </w:r>
      <w:r w:rsidR="00073F3E" w:rsidRPr="00DD1882">
        <w:t xml:space="preserve"> estudiantes de educación superior del cantón El Carmen – Ecuador, </w:t>
      </w:r>
      <w:r w:rsidR="00E94D2D" w:rsidRPr="00DD1882">
        <w:t>específicamente estudiantes de la Universidad Laica Eloy Alfaro de Mana</w:t>
      </w:r>
      <w:r w:rsidR="0026051B" w:rsidRPr="00DD1882">
        <w:t>bí Extensión en El Carmen</w:t>
      </w:r>
      <w:r w:rsidR="004D1D92" w:rsidRPr="00DD1882">
        <w:t xml:space="preserve"> con una población de</w:t>
      </w:r>
      <w:r w:rsidR="006F102B" w:rsidRPr="00DD1882">
        <w:t xml:space="preserve"> 1328</w:t>
      </w:r>
      <w:r w:rsidR="00E94D2D" w:rsidRPr="00DD1882">
        <w:t xml:space="preserve"> estudiantes</w:t>
      </w:r>
      <w:r w:rsidR="00140908" w:rsidRPr="00DD1882">
        <w:t xml:space="preserve"> durante el primer semestre del periodo académico 2018 - 2019</w:t>
      </w:r>
      <w:r w:rsidR="00E94D2D" w:rsidRPr="00DD1882">
        <w:t xml:space="preserve">, distribuidos en las carreras de Ingeniería en Sistemas, </w:t>
      </w:r>
      <w:r w:rsidR="00B67EDD" w:rsidRPr="00DD1882">
        <w:t>Licenciatura</w:t>
      </w:r>
      <w:r w:rsidR="00E94D2D" w:rsidRPr="00DD1882">
        <w:t xml:space="preserve"> en Contabilidad y Auditoría, Ingeniería Agropecuaria y Licenciatura en Educación Básica.</w:t>
      </w:r>
      <w:r w:rsidR="00E95DB3" w:rsidRPr="00DD1882">
        <w:t xml:space="preserve"> </w:t>
      </w:r>
      <w:r w:rsidR="00E94D2D" w:rsidRPr="00DD1882">
        <w:t xml:space="preserve">Como base para el presente análisis se tomó en consideración una muestra </w:t>
      </w:r>
      <w:r w:rsidRPr="00DD1882">
        <w:t xml:space="preserve">aleatoria de </w:t>
      </w:r>
      <w:r w:rsidR="000F145C" w:rsidRPr="00DD1882">
        <w:t>442</w:t>
      </w:r>
      <w:r w:rsidRPr="00DD1882">
        <w:t xml:space="preserve"> </w:t>
      </w:r>
      <w:r w:rsidR="00E94D2D" w:rsidRPr="00DD1882">
        <w:lastRenderedPageBreak/>
        <w:t>estudiantes</w:t>
      </w:r>
      <w:r w:rsidR="00CF19D7" w:rsidRPr="00DD1882">
        <w:t>, esto</w:t>
      </w:r>
      <w:r w:rsidR="00E94D2D" w:rsidRPr="00DD1882">
        <w:t xml:space="preserve"> como resultado de la ap</w:t>
      </w:r>
      <w:r w:rsidR="00BB3205" w:rsidRPr="00DD1882">
        <w:t>licación de la fórmula muestral, para lo cual</w:t>
      </w:r>
      <w:r w:rsidR="00E94D2D" w:rsidRPr="00DD1882">
        <w:t xml:space="preserve"> se consi</w:t>
      </w:r>
      <w:r w:rsidR="000F145C" w:rsidRPr="00DD1882">
        <w:t>deró un nivel de confianza de 99</w:t>
      </w:r>
      <w:r w:rsidR="00E94D2D" w:rsidRPr="00DD1882">
        <w:t>% y un margen de error del 5%</w:t>
      </w:r>
      <w:r w:rsidR="00140908" w:rsidRPr="00DD1882">
        <w:t>.</w:t>
      </w:r>
    </w:p>
    <w:p w14:paraId="117094F6" w14:textId="6D07E3CA" w:rsidR="00615CA9" w:rsidRPr="00DD1882" w:rsidRDefault="00C0762C" w:rsidP="004C3CC8">
      <w:r w:rsidRPr="00DD1882">
        <w:t>La recolección de datos se obtuvo mediante la aplicación de encuestas en línea a través de formularios de Google, en las cuales se abord</w:t>
      </w:r>
      <w:r w:rsidR="009667A3" w:rsidRPr="00DD1882">
        <w:t>aron</w:t>
      </w:r>
      <w:r w:rsidRPr="00DD1882">
        <w:t xml:space="preserve"> temas específicos acerca del uso de la t</w:t>
      </w:r>
      <w:r w:rsidR="00CF19D7" w:rsidRPr="00DD1882">
        <w:t>ecnología como los costos de los</w:t>
      </w:r>
      <w:r w:rsidRPr="00DD1882">
        <w:t xml:space="preserve"> dispositivos que poseen, frecuencia de uso y actividades principales que realizan con su equipo tecnológico</w:t>
      </w:r>
      <w:r w:rsidR="007B6A07" w:rsidRPr="00DD1882">
        <w:t>.</w:t>
      </w:r>
      <w:r w:rsidR="00140908" w:rsidRPr="00DD1882">
        <w:t xml:space="preserve"> Toda la información fue procesada con ayuda del programa SPSS</w:t>
      </w:r>
      <w:r w:rsidR="008128EF" w:rsidRPr="00DD1882">
        <w:t xml:space="preserve"> para lu</w:t>
      </w:r>
      <w:r w:rsidR="00BB3205" w:rsidRPr="00DD1882">
        <w:t xml:space="preserve">ego aplicar el método analítico-sintético </w:t>
      </w:r>
      <w:r w:rsidR="008128EF" w:rsidRPr="00DD1882">
        <w:t>que permitió determinar los aspectos relevantes del uso de las TIC, y posteriormente obtener conclusiones específicas mediante el método deductivo</w:t>
      </w:r>
      <w:r w:rsidR="00140908" w:rsidRPr="00DD1882">
        <w:t>.</w:t>
      </w:r>
    </w:p>
    <w:p w14:paraId="014F4AAA" w14:textId="77777777" w:rsidR="00956C40" w:rsidRPr="00DD1882" w:rsidRDefault="00956C40" w:rsidP="0079061C">
      <w:pPr>
        <w:pStyle w:val="Ttulo2"/>
        <w:numPr>
          <w:ilvl w:val="0"/>
          <w:numId w:val="0"/>
        </w:numPr>
        <w:ind w:left="578" w:hanging="578"/>
      </w:pPr>
      <w:r w:rsidRPr="00DD1882">
        <w:t>Resultados</w:t>
      </w:r>
    </w:p>
    <w:p w14:paraId="59F00724" w14:textId="44B20E40" w:rsidR="007B6A07" w:rsidRPr="00DD1882" w:rsidRDefault="007B6A07" w:rsidP="007B6A07">
      <w:r w:rsidRPr="00DD1882">
        <w:t xml:space="preserve">El análisis respecto a la frecuencia de uso que corresponde a la cantidad de horas diarias que los estudiantes utilizan la tecnología y la parte del día donde </w:t>
      </w:r>
      <w:r w:rsidR="009667A3" w:rsidRPr="00DD1882">
        <w:t>consumen</w:t>
      </w:r>
      <w:r w:rsidRPr="00DD1882">
        <w:t xml:space="preserve"> principalmente su tiempo en estas actividades se ven ref</w:t>
      </w:r>
      <w:r w:rsidR="00031488" w:rsidRPr="00DD1882">
        <w:t xml:space="preserve">lejadas </w:t>
      </w:r>
      <w:r w:rsidR="00FC3D30" w:rsidRPr="00DD1882">
        <w:t>a continuación, dónde se puede observar que</w:t>
      </w:r>
      <w:r w:rsidR="001D7056" w:rsidRPr="00DD1882">
        <w:t xml:space="preserve"> </w:t>
      </w:r>
      <w:r w:rsidR="00FC3D30" w:rsidRPr="00DD1882">
        <w:t>el 43.89% del total general de estudiantes se encuentra inmerso en un periodo de tiempo de 4 a 8 horas en estas actividades</w:t>
      </w:r>
      <w:r w:rsidR="0074776C">
        <w:t xml:space="preserve">. </w:t>
      </w:r>
      <w:r w:rsidR="001D7056" w:rsidRPr="00DD1882">
        <w:t>Cabe resaltar que un dato no menor es el 4</w:t>
      </w:r>
      <w:r w:rsidR="00213361">
        <w:t>,07</w:t>
      </w:r>
      <w:r w:rsidR="001D7056" w:rsidRPr="00DD1882">
        <w:t>% de estudiantes que dedican más de 12 horas al contacto con la tecnología</w:t>
      </w:r>
      <w:r w:rsidR="009667A3" w:rsidRPr="00DD1882">
        <w:t xml:space="preserve">. </w:t>
      </w:r>
      <w:r w:rsidR="00235344" w:rsidRPr="00DD1882">
        <w:t>Por otro lado, se pu</w:t>
      </w:r>
      <w:r w:rsidR="00D70102" w:rsidRPr="00DD1882">
        <w:t>e</w:t>
      </w:r>
      <w:r w:rsidR="00235344" w:rsidRPr="00DD1882">
        <w:t>de identificar que el 63.98% de estudiantes hace uso de la tecnología en la jornada nocturna, seguido de la jornada vespertina con un 31.28% y finalmente la jornada matutina con un 9.48%.</w:t>
      </w:r>
      <w:r w:rsidR="00702FC0" w:rsidRPr="00DD1882">
        <w:t xml:space="preserve"> </w:t>
      </w:r>
    </w:p>
    <w:p w14:paraId="27C575E7" w14:textId="77777777" w:rsidR="00213361" w:rsidRDefault="00213361" w:rsidP="00213361">
      <w:pPr>
        <w:keepNext/>
        <w:tabs>
          <w:tab w:val="left" w:pos="6096"/>
        </w:tabs>
        <w:jc w:val="center"/>
      </w:pPr>
      <w:r>
        <w:rPr>
          <w:noProof/>
          <w:lang w:val="es-ES" w:eastAsia="es-ES"/>
        </w:rPr>
        <w:drawing>
          <wp:inline distT="0" distB="0" distL="0" distR="0" wp14:anchorId="253AC9C4" wp14:editId="660F654A">
            <wp:extent cx="6007100" cy="1390650"/>
            <wp:effectExtent l="0" t="0" r="12700" b="0"/>
            <wp:docPr id="2" name="Gráfico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3A6A828-5C2E-4F5A-8FBA-E8758828E1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127C9A" w14:textId="014769F1" w:rsidR="00213361" w:rsidRPr="00DD1882" w:rsidRDefault="00213361" w:rsidP="00213361">
      <w:pPr>
        <w:pStyle w:val="Descripcin"/>
        <w:jc w:val="center"/>
      </w:pPr>
      <w:r>
        <w:t xml:space="preserve">Gráfico </w:t>
      </w:r>
      <w:r w:rsidR="004E08D3">
        <w:rPr>
          <w:noProof/>
        </w:rPr>
        <w:fldChar w:fldCharType="begin"/>
      </w:r>
      <w:r w:rsidR="004E08D3">
        <w:rPr>
          <w:noProof/>
        </w:rPr>
        <w:instrText xml:space="preserve"> SEQ Gráfico \* ARABIC </w:instrText>
      </w:r>
      <w:r w:rsidR="004E08D3">
        <w:rPr>
          <w:noProof/>
        </w:rPr>
        <w:fldChar w:fldCharType="separate"/>
      </w:r>
      <w:r>
        <w:rPr>
          <w:noProof/>
        </w:rPr>
        <w:t>1</w:t>
      </w:r>
      <w:r w:rsidR="004E08D3">
        <w:rPr>
          <w:noProof/>
        </w:rPr>
        <w:fldChar w:fldCharType="end"/>
      </w:r>
      <w:r w:rsidRPr="0047610F">
        <w:t>: Frecuencia de uso tecnológico y horarios habituales. (Fuente: Elaboración propia)</w:t>
      </w:r>
    </w:p>
    <w:p w14:paraId="1FBE5E17" w14:textId="7209C403" w:rsidR="00D9702F" w:rsidRPr="00DD1882" w:rsidRDefault="001B03B5" w:rsidP="001B03B5">
      <w:r w:rsidRPr="00DD1882">
        <w:t>Los estudiantes a lo largo de su jornada diaria deben cumplir con una serie de actividades tanto académicas como personales y en el siguiente gráfico se puede observar el resumen de los tipos de tareas en las cuales se hace uso de la tecnología para llevarlas a cabo, dónde la parte educativa sobresale con un 45.7%</w:t>
      </w:r>
      <w:r w:rsidR="00D84BCB" w:rsidRPr="00DD1882">
        <w:t>,</w:t>
      </w:r>
      <w:r w:rsidRPr="00DD1882">
        <w:t xml:space="preserve"> seguida por la investigación con el 21.04%</w:t>
      </w:r>
      <w:r w:rsidR="00571732" w:rsidRPr="00DD1882">
        <w:t xml:space="preserve">, finalmente se ha desplazado a </w:t>
      </w:r>
      <w:r w:rsidR="007112FA" w:rsidRPr="00DD1882">
        <w:t>la comunicación con el 18.33%</w:t>
      </w:r>
      <w:r w:rsidR="00571732" w:rsidRPr="00DD1882">
        <w:t xml:space="preserve"> como el tercer uso al que se le da a los equipos tecnológicos.</w:t>
      </w:r>
    </w:p>
    <w:p w14:paraId="652C501A" w14:textId="53532B12" w:rsidR="00587160" w:rsidRPr="00DD1882" w:rsidRDefault="00002C3A" w:rsidP="00587160">
      <w:pPr>
        <w:keepNext/>
        <w:jc w:val="center"/>
      </w:pPr>
      <w:r>
        <w:rPr>
          <w:noProof/>
          <w:lang w:val="es-ES" w:eastAsia="es-ES"/>
        </w:rPr>
        <w:lastRenderedPageBreak/>
        <w:drawing>
          <wp:inline distT="0" distB="0" distL="0" distR="0" wp14:anchorId="38A84561" wp14:editId="5507EFA8">
            <wp:extent cx="6057900" cy="1473200"/>
            <wp:effectExtent l="0" t="0" r="0" b="12700"/>
            <wp:docPr id="3" name="Gráfico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5DAC8A-F6AF-4431-92D7-079CC170CC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09D4AD" w14:textId="123E5642" w:rsidR="004C7496" w:rsidRPr="00DD1882" w:rsidRDefault="00587160" w:rsidP="00587160">
      <w:pPr>
        <w:pStyle w:val="Descripcin"/>
        <w:jc w:val="center"/>
      </w:pPr>
      <w:r w:rsidRPr="00DD1882">
        <w:t xml:space="preserve">Gráfico </w:t>
      </w:r>
      <w:r w:rsidR="00081AD8" w:rsidRPr="00DD1882">
        <w:fldChar w:fldCharType="begin"/>
      </w:r>
      <w:r w:rsidR="00081AD8" w:rsidRPr="00DD1882">
        <w:instrText xml:space="preserve"> SEQ Gráfico \* ARABIC </w:instrText>
      </w:r>
      <w:r w:rsidR="00081AD8" w:rsidRPr="00DD1882">
        <w:fldChar w:fldCharType="separate"/>
      </w:r>
      <w:r w:rsidR="00213361">
        <w:rPr>
          <w:noProof/>
        </w:rPr>
        <w:t>2</w:t>
      </w:r>
      <w:r w:rsidR="00081AD8" w:rsidRPr="00DD1882">
        <w:rPr>
          <w:noProof/>
        </w:rPr>
        <w:fldChar w:fldCharType="end"/>
      </w:r>
      <w:r w:rsidRPr="00DD1882">
        <w:t>: Actividades de uso frecuente</w:t>
      </w:r>
      <w:r w:rsidR="004A7D24" w:rsidRPr="00DD1882">
        <w:t>. (Fuente: Elaboración propia)</w:t>
      </w:r>
    </w:p>
    <w:p w14:paraId="0217D1C7" w14:textId="18855CF0" w:rsidR="00DD1882" w:rsidRPr="00DD1882" w:rsidRDefault="00DD1882" w:rsidP="00DD1882">
      <w:r w:rsidRPr="00DD1882">
        <w:t xml:space="preserve">En el </w:t>
      </w:r>
      <w:r>
        <w:t xml:space="preserve">siguiente </w:t>
      </w:r>
      <w:r w:rsidRPr="00DD1882">
        <w:t>gráfico se observa que la mayor parte de la población estudiantil opta por adquirir equipos de gama baja con un precio menor a 200 dólares</w:t>
      </w:r>
      <w:r w:rsidR="00A401A2">
        <w:t xml:space="preserve"> (52,04%)</w:t>
      </w:r>
      <w:r w:rsidRPr="00DD1882">
        <w:t>, seguido por aquellos que compran equipos de entre 200 hasta 500 dólares</w:t>
      </w:r>
      <w:r w:rsidR="00A401A2">
        <w:t xml:space="preserve"> (34,62%)</w:t>
      </w:r>
      <w:r w:rsidRPr="00DD1882">
        <w:t>. Cabe destacar que la población estudiantil que adquiere equipos con un costo superior a los 500 dólares es mínima en comparación con los dos primeros grupos.</w:t>
      </w:r>
    </w:p>
    <w:p w14:paraId="23D5FA78" w14:textId="6EF03DD6" w:rsidR="004A7D24" w:rsidRPr="00DD1882" w:rsidRDefault="004A0932" w:rsidP="004A7D24">
      <w:pPr>
        <w:keepNext/>
        <w:jc w:val="center"/>
      </w:pPr>
      <w:r>
        <w:rPr>
          <w:noProof/>
          <w:lang w:val="es-ES" w:eastAsia="es-ES"/>
        </w:rPr>
        <w:drawing>
          <wp:inline distT="0" distB="0" distL="0" distR="0" wp14:anchorId="11812BAA" wp14:editId="02B8A3DD">
            <wp:extent cx="5956300" cy="1428750"/>
            <wp:effectExtent l="0" t="0" r="6350" b="0"/>
            <wp:docPr id="5" name="Gráfico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34EA6FE-E2F7-4C23-9D55-6E7574F91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F69E5D" w14:textId="7373DD50" w:rsidR="004A7D24" w:rsidRPr="00DD1882" w:rsidRDefault="004A7D24" w:rsidP="004A7D24">
      <w:pPr>
        <w:pStyle w:val="Descripcin"/>
        <w:jc w:val="center"/>
      </w:pPr>
      <w:r w:rsidRPr="00DD1882">
        <w:t xml:space="preserve">Gráfico </w:t>
      </w:r>
      <w:r w:rsidR="00081AD8" w:rsidRPr="00DD1882">
        <w:fldChar w:fldCharType="begin"/>
      </w:r>
      <w:r w:rsidR="00081AD8" w:rsidRPr="00DD1882">
        <w:instrText xml:space="preserve"> SEQ Gráfico \* ARABIC </w:instrText>
      </w:r>
      <w:r w:rsidR="00081AD8" w:rsidRPr="00DD1882">
        <w:fldChar w:fldCharType="separate"/>
      </w:r>
      <w:r w:rsidR="00213361">
        <w:rPr>
          <w:noProof/>
        </w:rPr>
        <w:t>3</w:t>
      </w:r>
      <w:r w:rsidR="00081AD8" w:rsidRPr="00DD1882">
        <w:rPr>
          <w:noProof/>
        </w:rPr>
        <w:fldChar w:fldCharType="end"/>
      </w:r>
      <w:r w:rsidRPr="00DD1882">
        <w:t>: Costo de dispositivo tecnológico que más usa. (Fuente: Elaboración propia)</w:t>
      </w:r>
    </w:p>
    <w:p w14:paraId="1AA3E942" w14:textId="6A38282A" w:rsidR="009E7367" w:rsidRPr="00DD1882" w:rsidRDefault="009E7367" w:rsidP="004A7D24">
      <w:r w:rsidRPr="00DD1882">
        <w:t>El gráfico 4 hace énfasis en los resultados obtenidos acerca del costo de los equipos tecnológicos más utilizado</w:t>
      </w:r>
      <w:r w:rsidR="00207142" w:rsidRPr="00DD1882">
        <w:t>s</w:t>
      </w:r>
      <w:r w:rsidRPr="00DD1882">
        <w:t xml:space="preserve"> por los estudiantes</w:t>
      </w:r>
      <w:r w:rsidR="002A6960" w:rsidRPr="00DD1882">
        <w:t xml:space="preserve"> frente a las actividades para las cuales usan los mismos, donde se puede observar que se mantiene la tendencia </w:t>
      </w:r>
      <w:r w:rsidR="00DD1882">
        <w:t xml:space="preserve">del uso de equipos valorados en menos de 200 dólares </w:t>
      </w:r>
      <w:r w:rsidR="002A6960" w:rsidRPr="00DD1882">
        <w:t>en todas las actividades, no habiendo distinción de costos por actividad específica.</w:t>
      </w:r>
    </w:p>
    <w:p w14:paraId="1D38503C" w14:textId="77DEC558" w:rsidR="003A726A" w:rsidRDefault="003A726A" w:rsidP="00CA21D3">
      <w:pPr>
        <w:jc w:val="center"/>
      </w:pPr>
    </w:p>
    <w:p w14:paraId="03E5C003" w14:textId="6E34BA5F" w:rsidR="00C512C0" w:rsidRDefault="00C512C0" w:rsidP="00CA21D3">
      <w:pPr>
        <w:jc w:val="center"/>
      </w:pPr>
    </w:p>
    <w:p w14:paraId="1444CE53" w14:textId="3980A1B8" w:rsidR="009E607F" w:rsidRPr="00DD1882" w:rsidRDefault="009E607F" w:rsidP="00CA21D3">
      <w:pPr>
        <w:jc w:val="center"/>
      </w:pPr>
      <w:r>
        <w:rPr>
          <w:noProof/>
          <w:lang w:val="es-ES" w:eastAsia="es-ES"/>
        </w:rPr>
        <w:lastRenderedPageBreak/>
        <w:drawing>
          <wp:inline distT="0" distB="0" distL="0" distR="0" wp14:anchorId="16C8EB09" wp14:editId="12CA192E">
            <wp:extent cx="6119495" cy="1903095"/>
            <wp:effectExtent l="0" t="0" r="14605" b="1905"/>
            <wp:docPr id="14" name="Gráfico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8C123F-409B-4CB0-BC75-79A5165AC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6ADDAC" w14:textId="273A1304" w:rsidR="003A726A" w:rsidRPr="00DD1882" w:rsidRDefault="003A726A" w:rsidP="003A726A">
      <w:pPr>
        <w:pStyle w:val="Descripcin"/>
        <w:jc w:val="center"/>
      </w:pPr>
      <w:r w:rsidRPr="00DD1882">
        <w:t xml:space="preserve">Gráfico </w:t>
      </w:r>
      <w:r w:rsidR="00081AD8" w:rsidRPr="00DD1882">
        <w:fldChar w:fldCharType="begin"/>
      </w:r>
      <w:r w:rsidR="00081AD8" w:rsidRPr="00DD1882">
        <w:instrText xml:space="preserve"> SEQ Gráfico \* ARABIC </w:instrText>
      </w:r>
      <w:r w:rsidR="00081AD8" w:rsidRPr="00DD1882">
        <w:fldChar w:fldCharType="separate"/>
      </w:r>
      <w:r w:rsidR="00213361">
        <w:rPr>
          <w:noProof/>
        </w:rPr>
        <w:t>4</w:t>
      </w:r>
      <w:r w:rsidR="00081AD8" w:rsidRPr="00DD1882">
        <w:rPr>
          <w:noProof/>
        </w:rPr>
        <w:fldChar w:fldCharType="end"/>
      </w:r>
      <w:r w:rsidRPr="00DD1882">
        <w:t>: Costo de dispositivo vs Actividad de uso frecuente</w:t>
      </w:r>
      <w:r w:rsidR="002D4679" w:rsidRPr="00DD1882">
        <w:t>. (Fuente: Elaboración propia)</w:t>
      </w:r>
    </w:p>
    <w:p w14:paraId="62C6DB16" w14:textId="37E64863" w:rsidR="002D4679" w:rsidRDefault="00E51F5C" w:rsidP="00EA4360">
      <w:r>
        <w:t xml:space="preserve">Se han seleccionado las dos actividades </w:t>
      </w:r>
      <w:r w:rsidR="0029194C">
        <w:t>que más se realizan</w:t>
      </w:r>
      <w:r>
        <w:t xml:space="preserve"> por parte de los estudiantes (Educación e Investigación) y en el siguiente gráfico se las relaciona con las jornadas del día, lo que </w:t>
      </w:r>
      <w:r w:rsidR="00D01107" w:rsidRPr="00DD1882">
        <w:t>permiten observar que la jornada nocturna es la predilecta para el uso de tecnología</w:t>
      </w:r>
      <w:r>
        <w:t xml:space="preserve"> con un 40,72% entre actividades educativas y de investigación</w:t>
      </w:r>
      <w:r w:rsidR="00D01107" w:rsidRPr="00DD1882">
        <w:t xml:space="preserve">, seguida de la jornada vespertina </w:t>
      </w:r>
      <w:r>
        <w:t xml:space="preserve">con un 19,45%  en total </w:t>
      </w:r>
      <w:r w:rsidR="00D01107" w:rsidRPr="00DD1882">
        <w:t>y en menor rango la matutina</w:t>
      </w:r>
      <w:r>
        <w:t xml:space="preserve"> con una suma de 6,56%</w:t>
      </w:r>
      <w:r w:rsidR="00230953">
        <w:t xml:space="preserve"> en las actividades antes mencionadas.</w:t>
      </w:r>
    </w:p>
    <w:p w14:paraId="38D04D90" w14:textId="5D1AA48D" w:rsidR="00F6762A" w:rsidRPr="00DD1882" w:rsidRDefault="00F6762A" w:rsidP="00F6762A">
      <w:pPr>
        <w:jc w:val="center"/>
      </w:pPr>
      <w:r>
        <w:rPr>
          <w:noProof/>
          <w:lang w:val="es-ES" w:eastAsia="es-ES"/>
        </w:rPr>
        <w:drawing>
          <wp:inline distT="0" distB="0" distL="0" distR="0" wp14:anchorId="62279C19" wp14:editId="00DB098B">
            <wp:extent cx="5962650" cy="1397000"/>
            <wp:effectExtent l="0" t="0" r="0" b="12700"/>
            <wp:docPr id="6" name="Gráfico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20331C-798F-4478-8F3D-28531A5E8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EE6ED2" w14:textId="20E9E74C" w:rsidR="00503EC1" w:rsidRPr="00DD1882" w:rsidRDefault="002D4679" w:rsidP="002D4679">
      <w:pPr>
        <w:pStyle w:val="Descripcin"/>
        <w:jc w:val="center"/>
      </w:pPr>
      <w:r w:rsidRPr="00DD1882">
        <w:t xml:space="preserve">Gráfico </w:t>
      </w:r>
      <w:r w:rsidR="00081AD8" w:rsidRPr="00DD1882">
        <w:fldChar w:fldCharType="begin"/>
      </w:r>
      <w:r w:rsidR="00081AD8" w:rsidRPr="00DD1882">
        <w:instrText xml:space="preserve"> SEQ Gráfico \* ARABIC </w:instrText>
      </w:r>
      <w:r w:rsidR="00081AD8" w:rsidRPr="00DD1882">
        <w:fldChar w:fldCharType="separate"/>
      </w:r>
      <w:r w:rsidR="00213361">
        <w:rPr>
          <w:noProof/>
        </w:rPr>
        <w:t>5</w:t>
      </w:r>
      <w:r w:rsidR="00081AD8" w:rsidRPr="00DD1882">
        <w:rPr>
          <w:noProof/>
        </w:rPr>
        <w:fldChar w:fldCharType="end"/>
      </w:r>
      <w:r w:rsidRPr="00DD1882">
        <w:t xml:space="preserve">: Jornada de uso de </w:t>
      </w:r>
      <w:r w:rsidR="000D1895" w:rsidRPr="00DD1882">
        <w:t>tecnología vs</w:t>
      </w:r>
      <w:r w:rsidRPr="00DD1882">
        <w:t xml:space="preserve"> Actividad de uso frecuente. (Fuente: Elaboración propia)</w:t>
      </w:r>
    </w:p>
    <w:p w14:paraId="2CB731C8" w14:textId="296AC977" w:rsidR="0032476A" w:rsidRPr="00DD1882" w:rsidRDefault="0032476A" w:rsidP="00EA4360">
      <w:r w:rsidRPr="00AF16E9">
        <w:t>La cantidad de horas que los estudiantes utilizan la tecnología para llevar a cabo actividades educativas sobresale en el rango de 0 a 4 horas diarias con un 19,86%, seguido muy de cerca por el</w:t>
      </w:r>
      <w:r>
        <w:t xml:space="preserve"> rango de 4 a 8 horas diarias con un 18,78%, esta tendencia cambia para actividades de investigación en las cuales el </w:t>
      </w:r>
      <w:r w:rsidR="00AF16E9">
        <w:t>lapso</w:t>
      </w:r>
      <w:r>
        <w:t xml:space="preserve"> de 4 a 8 horas diarias sobresale con un 8,82% sobre las actividades educativas (7,01%) en el mismo lapso. El uso de más de 8 horas diarias para estas actividades es bastante reducido en comparación con los dos primeros rangos</w:t>
      </w:r>
      <w:r w:rsidR="00AF16E9">
        <w:t>, según se puede observar en el siguiente gráfico.</w:t>
      </w:r>
    </w:p>
    <w:p w14:paraId="53A2554A" w14:textId="440CBD8E" w:rsidR="0072431C" w:rsidRPr="00DD1882" w:rsidRDefault="00FD64F1" w:rsidP="0072431C">
      <w:pPr>
        <w:jc w:val="center"/>
      </w:pPr>
      <w:r>
        <w:rPr>
          <w:noProof/>
          <w:lang w:val="es-ES" w:eastAsia="es-ES"/>
        </w:rPr>
        <w:lastRenderedPageBreak/>
        <w:drawing>
          <wp:inline distT="0" distB="0" distL="0" distR="0" wp14:anchorId="37D0DAAF" wp14:editId="3213031E">
            <wp:extent cx="6026150" cy="1568450"/>
            <wp:effectExtent l="0" t="0" r="12700" b="12700"/>
            <wp:docPr id="1" name="Grá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92C1A5-780E-4501-8AD4-83276401A1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D1BAEB" w14:textId="7693AF9B" w:rsidR="00880873" w:rsidRPr="00DD1882" w:rsidRDefault="002B4F34" w:rsidP="0072431C">
      <w:pPr>
        <w:pStyle w:val="Descripcin"/>
        <w:jc w:val="center"/>
      </w:pPr>
      <w:r w:rsidRPr="00DD1882">
        <w:t xml:space="preserve">Gráfico </w:t>
      </w:r>
      <w:r w:rsidR="00081AD8" w:rsidRPr="00DD1882">
        <w:fldChar w:fldCharType="begin"/>
      </w:r>
      <w:r w:rsidR="00081AD8" w:rsidRPr="00DD1882">
        <w:instrText xml:space="preserve"> SEQ Gráfico \* ARABIC </w:instrText>
      </w:r>
      <w:r w:rsidR="00081AD8" w:rsidRPr="00DD1882">
        <w:fldChar w:fldCharType="separate"/>
      </w:r>
      <w:r w:rsidR="00213361">
        <w:rPr>
          <w:noProof/>
        </w:rPr>
        <w:t>6</w:t>
      </w:r>
      <w:r w:rsidR="00081AD8" w:rsidRPr="00DD1882">
        <w:rPr>
          <w:noProof/>
        </w:rPr>
        <w:fldChar w:fldCharType="end"/>
      </w:r>
      <w:r w:rsidRPr="00DD1882">
        <w:t>: Cantidad de horas diarias de uso tecnológico por actividad. (Fuente: Elaboración propia)</w:t>
      </w:r>
    </w:p>
    <w:p w14:paraId="2FFCA084" w14:textId="1A38E7B4" w:rsidR="0079061C" w:rsidRDefault="0079061C" w:rsidP="00956C40">
      <w:pPr>
        <w:pStyle w:val="Ttulo1"/>
      </w:pPr>
      <w:r w:rsidRPr="00DD1882">
        <w:t>Discusión</w:t>
      </w:r>
    </w:p>
    <w:p w14:paraId="2654BA5D" w14:textId="77777777" w:rsidR="00A73151" w:rsidRDefault="00A73151" w:rsidP="0074776C">
      <w:r w:rsidRPr="00DD1882">
        <w:t xml:space="preserve">La cantidad de tiempo que los jóvenes universitarios dedican al uso de la tecnología es prácticamente el resto de su jornada diaria, ya que, si se descuentan 8 horas en la noche dedicadas al descanso, 7 horas en promedio dentro de las aulas </w:t>
      </w:r>
      <w:r w:rsidRPr="00A73151">
        <w:t xml:space="preserve">de clase, se podría pensar que la diferencia equivale a la media de uso diario de tecnología que se determinó entre 4 a 8 horas diarias, esto coincide </w:t>
      </w:r>
      <w:r w:rsidR="0074776C" w:rsidRPr="00A73151">
        <w:t>con el estudio realizado en la ciudad de Quito por Franco (2013) en el que se expone que los jóvenes dedican 7 horas y 50 minutos en promedio al uso de tecnología.</w:t>
      </w:r>
      <w:r>
        <w:t xml:space="preserve"> </w:t>
      </w:r>
    </w:p>
    <w:p w14:paraId="141D9A0B" w14:textId="6861F70A" w:rsidR="0074776C" w:rsidRDefault="00A73151" w:rsidP="0074776C">
      <w:r>
        <w:t xml:space="preserve">El hábito de uso excesivo de dispositivos tecnológicos sobre todo en la jornada nocturna determinado en el presente estudio, representa un peligro en la salud y desarrollo mental de los estudiantes, </w:t>
      </w:r>
      <w:r w:rsidR="0057152A">
        <w:t xml:space="preserve">esta práctica común </w:t>
      </w:r>
      <w:r>
        <w:t xml:space="preserve">se contrapone con los resultados del estudio realizado </w:t>
      </w:r>
      <w:r w:rsidRPr="00A73151">
        <w:t>por Calderón (2018) donde se menciona que se debería dormir al menos 9 horas al día, ya que esto acarrea varios beneficios a nuestro cuerpo  como el aumento de la creatividad, regeneración del sistema inmunitario, protección del corazón y ayuda a reducir la depresión, además estudios similares exhortan a estudiar entre las 08:00 a 10:00 en la mañana o al medio día, horario en el que se logran mejores resultados.</w:t>
      </w:r>
    </w:p>
    <w:p w14:paraId="3C6014F4" w14:textId="2FD784E8" w:rsidR="00BF5C99" w:rsidRPr="00DD1882" w:rsidRDefault="00100B3E" w:rsidP="00BF5C99">
      <w:r w:rsidRPr="00DD1882">
        <w:t xml:space="preserve">El aprovechamiento de las bondades que brinda la tecnología por parte de los estudiantes se ve limitado al uso que se le da a estos recursos, y aunque se evidencia el uso frecuente de los mismos especialmente para la educación </w:t>
      </w:r>
      <w:r>
        <w:t xml:space="preserve">e investigación </w:t>
      </w:r>
      <w:r w:rsidRPr="00DD1882">
        <w:t xml:space="preserve">se debería aprovechar de mejor manera esta inversión, </w:t>
      </w:r>
      <w:r>
        <w:t xml:space="preserve">el Ecuador parece haber entendido esta situación por lo que en los últimos años ha realizado un incremento importante en </w:t>
      </w:r>
      <w:r w:rsidRPr="00100B3E">
        <w:t>el presupuesto destinado para estas actividades</w:t>
      </w:r>
      <w:r>
        <w:t xml:space="preserve"> </w:t>
      </w:r>
      <w:r w:rsidRPr="00100B3E">
        <w:t>que</w:t>
      </w:r>
      <w:r>
        <w:t xml:space="preserve"> de acuerdo al</w:t>
      </w:r>
      <w:r w:rsidRPr="00100B3E">
        <w:t xml:space="preserve"> INEC</w:t>
      </w:r>
      <w:r w:rsidR="00BF5C99">
        <w:t xml:space="preserve"> </w:t>
      </w:r>
      <w:r w:rsidRPr="00100B3E">
        <w:t>(2014) el gasto total para las Actividades de Ciencia, Tecnología e Innovación (ACTI) aumentó un 88,92% entre 2009 y 2014</w:t>
      </w:r>
      <w:r>
        <w:t xml:space="preserve">, esto se ve reflejado </w:t>
      </w:r>
      <w:r w:rsidR="00BF5C99">
        <w:t xml:space="preserve">en los resultados de este trabajo en el que los estudiantes exponen el uso de dispositivos tecnológicos para diversas actividades especialmente </w:t>
      </w:r>
      <w:r w:rsidR="00BF5C99">
        <w:lastRenderedPageBreak/>
        <w:t xml:space="preserve">educativas e investigativas, las cuales </w:t>
      </w:r>
      <w:r w:rsidR="00BF5C99" w:rsidRPr="00DD1882">
        <w:t>están por encima o a la par de</w:t>
      </w:r>
      <w:r w:rsidR="00BF5C99">
        <w:t xml:space="preserve"> actividades </w:t>
      </w:r>
      <w:r w:rsidR="00BF5C99" w:rsidRPr="00DD1882">
        <w:t>de comunicación</w:t>
      </w:r>
      <w:r w:rsidR="00BF5C99">
        <w:t xml:space="preserve"> que son las funciones </w:t>
      </w:r>
      <w:r w:rsidR="00BF5C99" w:rsidRPr="00DD1882">
        <w:t>original</w:t>
      </w:r>
      <w:r w:rsidR="00BF5C99">
        <w:t xml:space="preserve">es para </w:t>
      </w:r>
      <w:r w:rsidR="00756584">
        <w:t>las</w:t>
      </w:r>
      <w:r w:rsidR="00BF5C99">
        <w:t xml:space="preserve"> que estos dispositivos fueron creados.</w:t>
      </w:r>
    </w:p>
    <w:p w14:paraId="1661FE81" w14:textId="77777777" w:rsidR="00956C40" w:rsidRPr="00DD1882" w:rsidRDefault="00956C40" w:rsidP="00956C40">
      <w:pPr>
        <w:pStyle w:val="Ttulo1"/>
      </w:pPr>
      <w:r w:rsidRPr="00DD1882">
        <w:t xml:space="preserve">Conclusiones </w:t>
      </w:r>
    </w:p>
    <w:p w14:paraId="486D4D5D" w14:textId="5C21775D" w:rsidR="00797D4A" w:rsidRPr="00DD1882" w:rsidRDefault="00DE4E12" w:rsidP="00515715">
      <w:r w:rsidRPr="00DD1882">
        <w:t>La inversión tecnológica por parte de los estudiantes es significativa</w:t>
      </w:r>
      <w:r w:rsidR="006D3041" w:rsidRPr="00DD1882">
        <w:t xml:space="preserve">, dónde la mayoría de ellos posee equipos de hasta 500 dólares, sin </w:t>
      </w:r>
      <w:r w:rsidR="00C97AB1" w:rsidRPr="00DD1882">
        <w:t>embargo,</w:t>
      </w:r>
      <w:r w:rsidR="006D3041" w:rsidRPr="00DD1882">
        <w:t xml:space="preserve"> se puede evidenciar que las actividades en las cuales se aprovecha el uso de </w:t>
      </w:r>
      <w:r w:rsidR="00DD3EEA" w:rsidRPr="00DD1882">
        <w:t>estos</w:t>
      </w:r>
      <w:r w:rsidR="00C97AB1" w:rsidRPr="00DD1882">
        <w:t xml:space="preserve"> no</w:t>
      </w:r>
      <w:r w:rsidR="006D3041" w:rsidRPr="00DD1882">
        <w:t xml:space="preserve"> varía</w:t>
      </w:r>
      <w:r w:rsidR="00C97AB1" w:rsidRPr="00DD1882">
        <w:t>n</w:t>
      </w:r>
      <w:r w:rsidR="006D3041" w:rsidRPr="00DD1882">
        <w:t xml:space="preserve"> según el costo de la herramienta, manteniendo la tendencia hacia el uso educativo, de comunicación, investigación y entretenimiento, en ese orden.</w:t>
      </w:r>
      <w:r w:rsidR="002853FC" w:rsidRPr="00DD1882">
        <w:t xml:space="preserve"> Por ello la aplicación de estrategias innovadoras de educación a través de la tecnología no debería estar limitada a la gama de</w:t>
      </w:r>
      <w:r w:rsidR="00604C03">
        <w:t>l</w:t>
      </w:r>
      <w:r w:rsidR="002853FC" w:rsidRPr="00DD1882">
        <w:t xml:space="preserve"> dispositivo tecnológico.</w:t>
      </w:r>
    </w:p>
    <w:p w14:paraId="3D5F1E90" w14:textId="479CEAF7" w:rsidR="00F21AD3" w:rsidRPr="00DD1882" w:rsidRDefault="00DD3EEA" w:rsidP="00F21AD3">
      <w:pPr>
        <w:rPr>
          <w:u w:val="single"/>
        </w:rPr>
      </w:pPr>
      <w:r w:rsidRPr="00DD1882">
        <w:t>El uso de las TIC en la educación es un tópico que genera un gran debate entre los expertos en el tema, generando acuerdos y desacuerdos entre la censura o no de uso de la tecnología en la educación,</w:t>
      </w:r>
      <w:r>
        <w:t xml:space="preserve"> sin embargo, </w:t>
      </w:r>
      <w:r w:rsidR="00772C0C">
        <w:t xml:space="preserve">los excesivos lapsos de tiempo </w:t>
      </w:r>
      <w:r w:rsidR="00F21AD3">
        <w:t xml:space="preserve">en </w:t>
      </w:r>
      <w:r w:rsidR="00772C0C">
        <w:t>que se utilizan</w:t>
      </w:r>
      <w:r>
        <w:t xml:space="preserve"> dispositivos tecnológicos es innegable y se debería</w:t>
      </w:r>
      <w:r w:rsidR="00F21AD3">
        <w:t>n</w:t>
      </w:r>
      <w:r>
        <w:t xml:space="preserve"> aplicar estrategias </w:t>
      </w:r>
      <w:r w:rsidR="004B1FC7">
        <w:t xml:space="preserve">dentro de las aulas y fuera de ellas </w:t>
      </w:r>
      <w:r>
        <w:t xml:space="preserve">que permitan </w:t>
      </w:r>
      <w:r w:rsidR="004B1FC7">
        <w:t xml:space="preserve">el aprovechamiento del contacto entre el estudiante y la tecnología para transmitir el conocimiento, caso contrario, este tiempo será enfocado en actividades </w:t>
      </w:r>
      <w:r w:rsidR="004B1FC7" w:rsidRPr="00F21AD3">
        <w:t xml:space="preserve">de ocio y poco productivas </w:t>
      </w:r>
      <w:r w:rsidR="00F21AD3" w:rsidRPr="00F21AD3">
        <w:t>que desemboquen en un desempeño negativo tanto personal como profesional.</w:t>
      </w:r>
      <w:r w:rsidR="00F21AD3" w:rsidRPr="00DD1882">
        <w:t xml:space="preserve"> </w:t>
      </w:r>
    </w:p>
    <w:p w14:paraId="6EB5AD59" w14:textId="77777777" w:rsidR="00F21AD3" w:rsidRPr="00DD1882" w:rsidRDefault="00F21AD3" w:rsidP="00515715"/>
    <w:sdt>
      <w:sdtPr>
        <w:rPr>
          <w:rFonts w:eastAsiaTheme="minorHAnsi" w:cstheme="minorBidi"/>
          <w:b w:val="0"/>
          <w:szCs w:val="22"/>
          <w:lang w:val="es-ES"/>
        </w:rPr>
        <w:id w:val="790562299"/>
        <w:docPartObj>
          <w:docPartGallery w:val="Bibliographies"/>
          <w:docPartUnique/>
        </w:docPartObj>
      </w:sdtPr>
      <w:sdtEndPr>
        <w:rPr>
          <w:lang w:val="es-EC"/>
        </w:rPr>
      </w:sdtEndPr>
      <w:sdtContent>
        <w:p w14:paraId="2058A8AA" w14:textId="77777777" w:rsidR="00C44DEE" w:rsidRPr="00DD1882" w:rsidRDefault="00C44DEE">
          <w:pPr>
            <w:pStyle w:val="Ttulo1"/>
          </w:pPr>
          <w:r w:rsidRPr="00DD1882">
            <w:rPr>
              <w:lang w:val="es-ES"/>
            </w:rPr>
            <w:t>Bibliografía</w:t>
          </w:r>
        </w:p>
        <w:sdt>
          <w:sdtPr>
            <w:id w:val="111145805"/>
            <w:bibliography/>
          </w:sdtPr>
          <w:sdtEndPr/>
          <w:sdtContent>
            <w:p w14:paraId="232997D7" w14:textId="77777777" w:rsidR="003143F9" w:rsidRPr="00DD1882" w:rsidRDefault="00C44DEE" w:rsidP="003143F9">
              <w:pPr>
                <w:pStyle w:val="Bibliografa"/>
                <w:ind w:left="720" w:hanging="720"/>
                <w:rPr>
                  <w:noProof/>
                  <w:szCs w:val="24"/>
                  <w:lang w:val="es-ES"/>
                </w:rPr>
              </w:pPr>
              <w:r w:rsidRPr="00DD1882">
                <w:fldChar w:fldCharType="begin"/>
              </w:r>
              <w:r w:rsidRPr="00DD1882">
                <w:instrText>BIBLIOGRAPHY</w:instrText>
              </w:r>
              <w:r w:rsidRPr="00DD1882">
                <w:fldChar w:fldCharType="separate"/>
              </w:r>
              <w:r w:rsidR="003143F9" w:rsidRPr="00DD1882">
                <w:rPr>
                  <w:noProof/>
                  <w:lang w:val="es-ES"/>
                </w:rPr>
                <w:t xml:space="preserve">Adell, J. (1997). Tendencias en educación en la sociedad de las tecnologías de la información. </w:t>
              </w:r>
              <w:r w:rsidR="003143F9" w:rsidRPr="00DD1882">
                <w:rPr>
                  <w:i/>
                  <w:iCs/>
                  <w:noProof/>
                  <w:lang w:val="es-ES"/>
                </w:rPr>
                <w:t>Edutec-e</w:t>
              </w:r>
              <w:r w:rsidR="003143F9" w:rsidRPr="00DD1882">
                <w:rPr>
                  <w:noProof/>
                  <w:lang w:val="es-ES"/>
                </w:rPr>
                <w:t>. Obtenido de http://www.edutec.es/revista/index.php/edutec-e/article/view/570/299</w:t>
              </w:r>
            </w:p>
            <w:p w14:paraId="0DB2DA71" w14:textId="77777777" w:rsidR="003143F9" w:rsidRPr="00DD1882" w:rsidRDefault="003143F9" w:rsidP="003143F9">
              <w:pPr>
                <w:pStyle w:val="Bibliografa"/>
                <w:ind w:left="720" w:hanging="720"/>
                <w:rPr>
                  <w:noProof/>
                  <w:lang w:val="es-ES"/>
                </w:rPr>
              </w:pPr>
              <w:r w:rsidRPr="00DD1882">
                <w:rPr>
                  <w:noProof/>
                  <w:lang w:val="es-ES"/>
                </w:rPr>
                <w:t xml:space="preserve">Cabero Almenara, J. (1996). Nuevas Tecnologias, comunicacion y educación. </w:t>
              </w:r>
              <w:r w:rsidRPr="00DD1882">
                <w:rPr>
                  <w:i/>
                  <w:iCs/>
                  <w:noProof/>
                  <w:lang w:val="es-ES"/>
                </w:rPr>
                <w:t>EDUTEC</w:t>
              </w:r>
              <w:r w:rsidRPr="00DD1882">
                <w:rPr>
                  <w:noProof/>
                  <w:lang w:val="es-ES"/>
                </w:rPr>
                <w:t>. Obtenido de http://www.edutec.es/revista/index.php/edutec-e/article/view/576/305</w:t>
              </w:r>
            </w:p>
            <w:p w14:paraId="2172D188" w14:textId="77777777" w:rsidR="003143F9" w:rsidRPr="00DD1882" w:rsidRDefault="003143F9" w:rsidP="003143F9">
              <w:pPr>
                <w:pStyle w:val="Bibliografa"/>
                <w:ind w:left="720" w:hanging="720"/>
                <w:rPr>
                  <w:noProof/>
                  <w:lang w:val="es-ES"/>
                </w:rPr>
              </w:pPr>
              <w:r w:rsidRPr="00DD1882">
                <w:rPr>
                  <w:noProof/>
                  <w:lang w:val="es-ES"/>
                </w:rPr>
                <w:t xml:space="preserve">Calderón Bayona, J. (19 de Abril de 2018). ¿Cuántas horas debe dormir un estudiante? </w:t>
              </w:r>
              <w:r w:rsidRPr="00DD1882">
                <w:rPr>
                  <w:i/>
                  <w:iCs/>
                  <w:noProof/>
                  <w:lang w:val="es-ES"/>
                </w:rPr>
                <w:t>El nuevo día</w:t>
              </w:r>
              <w:r w:rsidRPr="00DD1882">
                <w:rPr>
                  <w:noProof/>
                  <w:lang w:val="es-ES"/>
                </w:rPr>
                <w:t>.</w:t>
              </w:r>
            </w:p>
            <w:p w14:paraId="4CDD15E3" w14:textId="77777777" w:rsidR="003143F9" w:rsidRPr="00DD1882" w:rsidRDefault="003143F9" w:rsidP="003143F9">
              <w:pPr>
                <w:pStyle w:val="Bibliografa"/>
                <w:ind w:left="720" w:hanging="720"/>
                <w:rPr>
                  <w:noProof/>
                  <w:lang w:val="es-ES"/>
                </w:rPr>
              </w:pPr>
              <w:r w:rsidRPr="00DD1882">
                <w:rPr>
                  <w:noProof/>
                  <w:lang w:val="es-ES"/>
                </w:rPr>
                <w:t xml:space="preserve">Franco Crespo, A. (2013). El uso de la tecnología: determinación del tiempo que los jóvenes de entre 12 y 18 años dedican a los equipos tecnológicos. </w:t>
              </w:r>
              <w:r w:rsidRPr="00DD1882">
                <w:rPr>
                  <w:i/>
                  <w:iCs/>
                  <w:noProof/>
                  <w:lang w:val="es-ES"/>
                </w:rPr>
                <w:t>Revista Iberoamericana de Educación a Distancia</w:t>
              </w:r>
              <w:r w:rsidRPr="00DD1882">
                <w:rPr>
                  <w:noProof/>
                  <w:lang w:val="es-ES"/>
                </w:rPr>
                <w:t>.</w:t>
              </w:r>
            </w:p>
            <w:p w14:paraId="589D8A3E" w14:textId="77777777" w:rsidR="003143F9" w:rsidRPr="00DD1882" w:rsidRDefault="003143F9" w:rsidP="003143F9">
              <w:pPr>
                <w:pStyle w:val="Bibliografa"/>
                <w:ind w:left="720" w:hanging="720"/>
                <w:rPr>
                  <w:noProof/>
                  <w:lang w:val="es-ES"/>
                </w:rPr>
              </w:pPr>
              <w:r w:rsidRPr="00DD1882">
                <w:rPr>
                  <w:noProof/>
                  <w:lang w:val="es-ES"/>
                </w:rPr>
                <w:lastRenderedPageBreak/>
                <w:t xml:space="preserve">Hernández-Sampieri, R., Fernández Collado, C., &amp; Baptista Lucio, P. (2014). </w:t>
              </w:r>
              <w:r w:rsidRPr="00DD1882">
                <w:rPr>
                  <w:i/>
                  <w:iCs/>
                  <w:noProof/>
                  <w:lang w:val="es-ES"/>
                </w:rPr>
                <w:t>Metodología de la investigación.</w:t>
              </w:r>
              <w:r w:rsidRPr="00DD1882">
                <w:rPr>
                  <w:noProof/>
                  <w:lang w:val="es-ES"/>
                </w:rPr>
                <w:t xml:space="preserve"> México: McGrawHill.</w:t>
              </w:r>
            </w:p>
            <w:p w14:paraId="2ECD5221" w14:textId="77777777" w:rsidR="003143F9" w:rsidRPr="00DD1882" w:rsidRDefault="003143F9" w:rsidP="003143F9">
              <w:pPr>
                <w:pStyle w:val="Bibliografa"/>
                <w:ind w:left="720" w:hanging="720"/>
                <w:rPr>
                  <w:noProof/>
                  <w:lang w:val="es-ES"/>
                </w:rPr>
              </w:pPr>
              <w:r w:rsidRPr="00DD1882">
                <w:rPr>
                  <w:noProof/>
                  <w:lang w:val="es-ES"/>
                </w:rPr>
                <w:t>INEC. (2014). Principales Indicadores de Actividades de Ciencia, Tecnología e innovación.</w:t>
              </w:r>
            </w:p>
            <w:p w14:paraId="15D47B28" w14:textId="77777777" w:rsidR="003143F9" w:rsidRPr="00DD1882" w:rsidRDefault="003143F9" w:rsidP="003143F9">
              <w:pPr>
                <w:pStyle w:val="Bibliografa"/>
                <w:ind w:left="720" w:hanging="720"/>
                <w:rPr>
                  <w:noProof/>
                  <w:lang w:val="es-ES"/>
                </w:rPr>
              </w:pPr>
              <w:r w:rsidRPr="00DD1882">
                <w:rPr>
                  <w:noProof/>
                  <w:lang w:val="es-ES"/>
                </w:rPr>
                <w:t>INEC. (2017). Tecnologías de la información y la comunicación.</w:t>
              </w:r>
            </w:p>
            <w:p w14:paraId="138565BB" w14:textId="77777777" w:rsidR="003143F9" w:rsidRPr="00DD1882" w:rsidRDefault="003143F9" w:rsidP="003143F9">
              <w:pPr>
                <w:pStyle w:val="Bibliografa"/>
                <w:ind w:left="720" w:hanging="720"/>
                <w:rPr>
                  <w:noProof/>
                  <w:lang w:val="es-ES"/>
                </w:rPr>
              </w:pPr>
              <w:r w:rsidRPr="00DD1882">
                <w:rPr>
                  <w:noProof/>
                  <w:lang w:val="es-ES"/>
                </w:rPr>
                <w:t xml:space="preserve">Jiménez Rodríguez, V., &amp; Alvarado Izquierdo, J. M. (2017). Validación de un cuestionario para medir frecuencia y amplitud de uso de las TIC. </w:t>
              </w:r>
              <w:r w:rsidRPr="00DD1882">
                <w:rPr>
                  <w:i/>
                  <w:iCs/>
                  <w:noProof/>
                  <w:lang w:val="es-ES"/>
                </w:rPr>
                <w:t>Edutec. Revista electrónica de tecnología educativa</w:t>
              </w:r>
              <w:r w:rsidRPr="00DD1882">
                <w:rPr>
                  <w:noProof/>
                  <w:lang w:val="es-ES"/>
                </w:rPr>
                <w:t>.</w:t>
              </w:r>
            </w:p>
            <w:p w14:paraId="7F9C733F" w14:textId="77777777" w:rsidR="003143F9" w:rsidRPr="00DD1882" w:rsidRDefault="003143F9" w:rsidP="003143F9">
              <w:pPr>
                <w:pStyle w:val="Bibliografa"/>
                <w:ind w:left="720" w:hanging="720"/>
                <w:rPr>
                  <w:noProof/>
                  <w:lang w:val="es-ES"/>
                </w:rPr>
              </w:pPr>
              <w:r w:rsidRPr="00DD1882">
                <w:rPr>
                  <w:noProof/>
                  <w:lang w:val="es-ES"/>
                </w:rPr>
                <w:t xml:space="preserve">Sunkel, G., Trucco, D., &amp; Möller, S. (2011). Aprender y enseñar con las tecnologías de la información y las comunicaciones en América Latina. Potenciales beneficios. </w:t>
              </w:r>
              <w:r w:rsidRPr="00DD1882">
                <w:rPr>
                  <w:i/>
                  <w:iCs/>
                  <w:noProof/>
                  <w:lang w:val="es-ES"/>
                </w:rPr>
                <w:t>Serie Políticas Sociales, N° 169 (LC/L.3291-P)</w:t>
              </w:r>
              <w:r w:rsidRPr="00DD1882">
                <w:rPr>
                  <w:noProof/>
                  <w:lang w:val="es-ES"/>
                </w:rPr>
                <w:t>. Obtenido de https://repositorio.cepal.org/bitstream/handle/11362/6177/1/S2011902_es.pdf</w:t>
              </w:r>
            </w:p>
            <w:p w14:paraId="2FFE408F" w14:textId="77777777" w:rsidR="003143F9" w:rsidRPr="00DD1882" w:rsidRDefault="003143F9" w:rsidP="003143F9">
              <w:pPr>
                <w:pStyle w:val="Bibliografa"/>
                <w:ind w:left="720" w:hanging="720"/>
                <w:rPr>
                  <w:noProof/>
                  <w:lang w:val="es-ES"/>
                </w:rPr>
              </w:pPr>
              <w:r w:rsidRPr="00DD1882">
                <w:rPr>
                  <w:noProof/>
                  <w:lang w:val="es-ES"/>
                </w:rPr>
                <w:t xml:space="preserve">Tello Leal, E. (2008). Las tecnologías de la información y comunicaciones (TIC) y la brecha digital: su impacto en la sociedad de México. </w:t>
              </w:r>
              <w:r w:rsidRPr="00DD1882">
                <w:rPr>
                  <w:i/>
                  <w:iCs/>
                  <w:noProof/>
                  <w:lang w:val="es-ES"/>
                </w:rPr>
                <w:t>Revista de Universidad y Sociedad del Conocimiento</w:t>
              </w:r>
              <w:r w:rsidRPr="00DD1882">
                <w:rPr>
                  <w:noProof/>
                  <w:lang w:val="es-ES"/>
                </w:rPr>
                <w:t>. Obtenido de https://www.raco.cat/index.php/Rusc/article/viewFile/78534/102611</w:t>
              </w:r>
            </w:p>
            <w:p w14:paraId="47FF6D6A" w14:textId="77777777" w:rsidR="003143F9" w:rsidRPr="00DD1882" w:rsidRDefault="003143F9" w:rsidP="003143F9">
              <w:pPr>
                <w:pStyle w:val="Bibliografa"/>
                <w:ind w:left="720" w:hanging="720"/>
                <w:rPr>
                  <w:noProof/>
                  <w:lang w:val="es-ES"/>
                </w:rPr>
              </w:pPr>
              <w:r w:rsidRPr="00DD1882">
                <w:rPr>
                  <w:noProof/>
                  <w:lang w:val="es-ES"/>
                </w:rPr>
                <w:t xml:space="preserve">UNESCO. (2014). </w:t>
              </w:r>
              <w:r w:rsidRPr="00DD1882">
                <w:rPr>
                  <w:i/>
                  <w:iCs/>
                  <w:noProof/>
                  <w:lang w:val="es-ES"/>
                </w:rPr>
                <w:t>Enseñanza y aprendizaje: lograr la calidad para todos.</w:t>
              </w:r>
              <w:r w:rsidRPr="00DD1882">
                <w:rPr>
                  <w:noProof/>
                  <w:lang w:val="es-ES"/>
                </w:rPr>
                <w:t xml:space="preserve"> Francia: UNESCO. Obtenido de https://unesdoc.unesco.org/ark:/48223/pf0000225654_spa</w:t>
              </w:r>
            </w:p>
            <w:p w14:paraId="2D154F94" w14:textId="77777777" w:rsidR="003143F9" w:rsidRPr="00DD1882" w:rsidRDefault="003143F9" w:rsidP="003143F9">
              <w:pPr>
                <w:pStyle w:val="Bibliografa"/>
                <w:ind w:left="720" w:hanging="720"/>
                <w:rPr>
                  <w:noProof/>
                  <w:lang w:val="es-ES"/>
                </w:rPr>
              </w:pPr>
              <w:r w:rsidRPr="00DD1882">
                <w:rPr>
                  <w:noProof/>
                  <w:lang w:val="es-ES"/>
                </w:rPr>
                <w:t xml:space="preserve">Valiente Rosell, G. (04 de 07 de 2017). La esclavitud tecnológica. </w:t>
              </w:r>
              <w:r w:rsidRPr="00DD1882">
                <w:rPr>
                  <w:i/>
                  <w:iCs/>
                  <w:noProof/>
                  <w:lang w:val="es-ES"/>
                </w:rPr>
                <w:t>Siglo XXI</w:t>
              </w:r>
              <w:r w:rsidRPr="00DD1882">
                <w:rPr>
                  <w:noProof/>
                  <w:lang w:val="es-ES"/>
                </w:rPr>
                <w:t>.</w:t>
              </w:r>
            </w:p>
            <w:p w14:paraId="757F76B8" w14:textId="155D75DE" w:rsidR="00C44DEE" w:rsidRDefault="00C44DEE" w:rsidP="003143F9">
              <w:pPr>
                <w:pStyle w:val="Bibliografa"/>
                <w:ind w:left="720" w:hanging="720"/>
              </w:pPr>
              <w:r w:rsidRPr="00DD1882">
                <w:rPr>
                  <w:b/>
                  <w:bCs/>
                </w:rPr>
                <w:fldChar w:fldCharType="end"/>
              </w:r>
            </w:p>
          </w:sdtContent>
        </w:sdt>
      </w:sdtContent>
    </w:sdt>
    <w:sectPr w:rsidR="00C44DEE" w:rsidSect="00D206C8">
      <w:headerReference w:type="default" r:id="rId14"/>
      <w:footerReference w:type="default" r:id="rId15"/>
      <w:pgSz w:w="11906" w:h="16838"/>
      <w:pgMar w:top="1418" w:right="851" w:bottom="1418" w:left="1418"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C1CD5" w14:textId="77777777" w:rsidR="004E08D3" w:rsidRDefault="004E08D3" w:rsidP="00FB3AD4">
      <w:pPr>
        <w:spacing w:after="0"/>
      </w:pPr>
      <w:r>
        <w:separator/>
      </w:r>
    </w:p>
  </w:endnote>
  <w:endnote w:type="continuationSeparator" w:id="0">
    <w:p w14:paraId="5E70E44F" w14:textId="77777777" w:rsidR="004E08D3" w:rsidRDefault="004E08D3" w:rsidP="00FB3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E9183" w14:textId="1E91CCA0" w:rsidR="00D206C8" w:rsidRDefault="00D206C8" w:rsidP="00D20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Pr>
        <w:rFonts w:eastAsia="Times New Roman" w:cs="Times New Roman"/>
        <w:b/>
        <w:color w:val="auto"/>
        <w:szCs w:val="24"/>
        <w:lang w:val="es-ES" w:eastAsia="es-ES"/>
      </w:rPr>
      <w:t xml:space="preserve">                                        </w:t>
    </w:r>
    <w:r w:rsidRPr="00DD1882">
      <w:rPr>
        <w:b/>
      </w:rPr>
      <w:t>Uso tecnológico en estudiantes universitarios del cantón El Carmen</w:t>
    </w:r>
    <w:r>
      <w:rPr>
        <w:rFonts w:eastAsia="Times New Roman" w:cs="Times New Roman"/>
        <w:b/>
        <w:color w:val="auto"/>
        <w:szCs w:val="24"/>
        <w:lang w:val="es-ES" w:eastAsia="es-ES"/>
      </w:rPr>
      <w:t xml:space="preserve">         </w:t>
    </w:r>
    <w:r>
      <w:rPr>
        <w:rFonts w:ascii="Arial" w:eastAsia="Calibri" w:hAnsi="Arial" w:cs="Arial"/>
        <w:b/>
        <w:bCs/>
        <w:i/>
        <w:iCs/>
        <w:color w:val="auto"/>
        <w:sz w:val="20"/>
        <w:szCs w:val="20"/>
        <w:lang w:val="es-ES"/>
      </w:rPr>
      <w:tab/>
    </w:r>
    <w:r>
      <w:rPr>
        <w:rFonts w:ascii="Arial" w:eastAsia="Calibri" w:hAnsi="Arial" w:cs="Arial"/>
        <w:b/>
        <w:bCs/>
        <w:i/>
        <w:iCs/>
        <w:color w:val="auto"/>
        <w:sz w:val="20"/>
        <w:szCs w:val="20"/>
        <w:lang w:val="es-ES"/>
      </w:rPr>
      <w:tab/>
      <w:t xml:space="preserve">                                                                                 </w:t>
    </w:r>
    <w:hyperlink r:id="rId1" w:history="1">
      <w:r w:rsidRPr="00D206C8">
        <w:rPr>
          <w:rFonts w:ascii="Arial" w:eastAsia="Calibri" w:hAnsi="Arial" w:cs="Arial"/>
          <w:b/>
          <w:bCs/>
          <w:i/>
          <w:iCs/>
          <w:color w:val="auto"/>
          <w:sz w:val="20"/>
          <w:szCs w:val="20"/>
          <w:lang w:val="es-ES"/>
        </w:rPr>
        <w:t>w</w:t>
      </w:r>
      <w:r w:rsidRPr="00D206C8">
        <w:rPr>
          <w:rFonts w:ascii="Arial" w:eastAsia="Calibri" w:hAnsi="Arial" w:cs="Arial"/>
          <w:b/>
          <w:bCs/>
          <w:i/>
          <w:iCs/>
          <w:color w:val="auto"/>
          <w:spacing w:val="1"/>
          <w:sz w:val="20"/>
          <w:szCs w:val="20"/>
          <w:lang w:val="es-ES"/>
        </w:rPr>
        <w:t>w</w:t>
      </w:r>
      <w:r w:rsidRPr="00D206C8">
        <w:rPr>
          <w:rFonts w:ascii="Arial" w:eastAsia="Calibri" w:hAnsi="Arial" w:cs="Arial"/>
          <w:b/>
          <w:bCs/>
          <w:i/>
          <w:iCs/>
          <w:color w:val="auto"/>
          <w:sz w:val="20"/>
          <w:szCs w:val="20"/>
          <w:lang w:val="es-ES"/>
        </w:rPr>
        <w:t>w</w:t>
      </w:r>
      <w:r w:rsidRPr="00D206C8">
        <w:rPr>
          <w:rFonts w:ascii="Arial" w:eastAsia="Calibri" w:hAnsi="Arial" w:cs="Arial"/>
          <w:b/>
          <w:bCs/>
          <w:i/>
          <w:iCs/>
          <w:color w:val="auto"/>
          <w:spacing w:val="1"/>
          <w:sz w:val="20"/>
          <w:szCs w:val="20"/>
          <w:lang w:val="es-ES"/>
        </w:rPr>
        <w:t>.</w:t>
      </w:r>
      <w:r w:rsidRPr="00D206C8">
        <w:rPr>
          <w:rFonts w:ascii="Arial" w:eastAsia="Calibri" w:hAnsi="Arial" w:cs="Arial"/>
          <w:b/>
          <w:bCs/>
          <w:i/>
          <w:iCs/>
          <w:color w:val="auto"/>
          <w:sz w:val="20"/>
          <w:szCs w:val="20"/>
          <w:lang w:val="es-ES"/>
        </w:rPr>
        <w:t>i</w:t>
      </w:r>
      <w:r w:rsidRPr="00D206C8">
        <w:rPr>
          <w:rFonts w:ascii="Arial" w:eastAsia="Calibri" w:hAnsi="Arial" w:cs="Arial"/>
          <w:b/>
          <w:bCs/>
          <w:i/>
          <w:iCs/>
          <w:color w:val="auto"/>
          <w:spacing w:val="2"/>
          <w:sz w:val="20"/>
          <w:szCs w:val="20"/>
          <w:lang w:val="es-ES"/>
        </w:rPr>
        <w:t>t</w:t>
      </w:r>
      <w:r w:rsidRPr="00D206C8">
        <w:rPr>
          <w:rFonts w:ascii="Arial" w:eastAsia="Calibri" w:hAnsi="Arial" w:cs="Arial"/>
          <w:b/>
          <w:bCs/>
          <w:i/>
          <w:iCs/>
          <w:color w:val="auto"/>
          <w:spacing w:val="-3"/>
          <w:sz w:val="20"/>
          <w:szCs w:val="20"/>
          <w:lang w:val="es-ES"/>
        </w:rPr>
        <w:t>s</w:t>
      </w:r>
      <w:r w:rsidRPr="00D206C8">
        <w:rPr>
          <w:rFonts w:ascii="Arial" w:eastAsia="Calibri" w:hAnsi="Arial" w:cs="Arial"/>
          <w:b/>
          <w:bCs/>
          <w:i/>
          <w:iCs/>
          <w:color w:val="auto"/>
          <w:spacing w:val="2"/>
          <w:sz w:val="20"/>
          <w:szCs w:val="20"/>
          <w:lang w:val="es-ES"/>
        </w:rPr>
        <w:t>up</w:t>
      </w:r>
      <w:r w:rsidRPr="00D206C8">
        <w:rPr>
          <w:rFonts w:ascii="Arial" w:eastAsia="Calibri" w:hAnsi="Arial" w:cs="Arial"/>
          <w:b/>
          <w:bCs/>
          <w:i/>
          <w:iCs/>
          <w:color w:val="auto"/>
          <w:sz w:val="20"/>
          <w:szCs w:val="20"/>
          <w:lang w:val="es-ES"/>
        </w:rPr>
        <w:t>.</w:t>
      </w:r>
      <w:r w:rsidRPr="00D206C8">
        <w:rPr>
          <w:rFonts w:ascii="Arial" w:eastAsia="Calibri" w:hAnsi="Arial" w:cs="Arial"/>
          <w:b/>
          <w:bCs/>
          <w:i/>
          <w:iCs/>
          <w:color w:val="auto"/>
          <w:spacing w:val="-3"/>
          <w:sz w:val="20"/>
          <w:szCs w:val="20"/>
          <w:lang w:val="es-ES"/>
        </w:rPr>
        <w:t>e</w:t>
      </w:r>
      <w:r w:rsidRPr="00D206C8">
        <w:rPr>
          <w:rFonts w:ascii="Arial" w:eastAsia="Calibri" w:hAnsi="Arial" w:cs="Arial"/>
          <w:b/>
          <w:bCs/>
          <w:i/>
          <w:iCs/>
          <w:color w:val="auto"/>
          <w:spacing w:val="2"/>
          <w:sz w:val="20"/>
          <w:szCs w:val="20"/>
          <w:lang w:val="es-ES"/>
        </w:rPr>
        <w:t>du</w:t>
      </w:r>
      <w:r w:rsidRPr="00D206C8">
        <w:rPr>
          <w:rFonts w:ascii="Arial" w:eastAsia="Calibri" w:hAnsi="Arial" w:cs="Arial"/>
          <w:b/>
          <w:bCs/>
          <w:i/>
          <w:iCs/>
          <w:color w:val="auto"/>
          <w:spacing w:val="-4"/>
          <w:sz w:val="20"/>
          <w:szCs w:val="20"/>
          <w:lang w:val="es-ES"/>
        </w:rPr>
        <w:t>.</w:t>
      </w:r>
      <w:r w:rsidRPr="00D206C8">
        <w:rPr>
          <w:rFonts w:ascii="Arial" w:eastAsia="Calibri" w:hAnsi="Arial" w:cs="Arial"/>
          <w:b/>
          <w:bCs/>
          <w:i/>
          <w:iCs/>
          <w:color w:val="auto"/>
          <w:spacing w:val="1"/>
          <w:sz w:val="20"/>
          <w:szCs w:val="20"/>
          <w:lang w:val="es-ES"/>
        </w:rPr>
        <w:t>ec</w:t>
      </w:r>
      <w:r w:rsidRPr="00D206C8">
        <w:rPr>
          <w:rFonts w:ascii="Arial" w:eastAsia="Calibri" w:hAnsi="Arial" w:cs="Arial"/>
          <w:b/>
          <w:bCs/>
          <w:i/>
          <w:iCs/>
          <w:color w:val="auto"/>
          <w:sz w:val="20"/>
          <w:szCs w:val="20"/>
          <w:lang w:val="es-ES"/>
        </w:rPr>
        <w:t>/</w:t>
      </w:r>
      <w:r w:rsidRPr="00D206C8">
        <w:rPr>
          <w:rFonts w:ascii="Arial" w:eastAsia="Calibri" w:hAnsi="Arial" w:cs="Arial"/>
          <w:b/>
          <w:bCs/>
          <w:i/>
          <w:iCs/>
          <w:color w:val="auto"/>
          <w:spacing w:val="-1"/>
          <w:sz w:val="20"/>
          <w:szCs w:val="20"/>
          <w:lang w:val="es-ES"/>
        </w:rPr>
        <w:t>m</w:t>
      </w:r>
      <w:r w:rsidRPr="00D206C8">
        <w:rPr>
          <w:rFonts w:ascii="Arial" w:eastAsia="Calibri" w:hAnsi="Arial" w:cs="Arial"/>
          <w:b/>
          <w:bCs/>
          <w:i/>
          <w:iCs/>
          <w:color w:val="auto"/>
          <w:spacing w:val="1"/>
          <w:sz w:val="20"/>
          <w:szCs w:val="20"/>
          <w:lang w:val="es-ES"/>
        </w:rPr>
        <w:t>y</w:t>
      </w:r>
      <w:r w:rsidRPr="00D206C8">
        <w:rPr>
          <w:rFonts w:ascii="Arial" w:eastAsia="Calibri" w:hAnsi="Arial" w:cs="Arial"/>
          <w:b/>
          <w:bCs/>
          <w:i/>
          <w:iCs/>
          <w:color w:val="auto"/>
          <w:sz w:val="20"/>
          <w:szCs w:val="20"/>
          <w:lang w:val="es-ES"/>
        </w:rPr>
        <w:t>j</w:t>
      </w:r>
      <w:r w:rsidRPr="00D206C8">
        <w:rPr>
          <w:rFonts w:ascii="Arial" w:eastAsia="Calibri" w:hAnsi="Arial" w:cs="Arial"/>
          <w:b/>
          <w:bCs/>
          <w:i/>
          <w:iCs/>
          <w:color w:val="auto"/>
          <w:spacing w:val="-2"/>
          <w:sz w:val="20"/>
          <w:szCs w:val="20"/>
          <w:lang w:val="es-ES"/>
        </w:rPr>
        <w:t>o</w:t>
      </w:r>
      <w:r w:rsidRPr="00D206C8">
        <w:rPr>
          <w:rFonts w:ascii="Arial" w:eastAsia="Calibri" w:hAnsi="Arial" w:cs="Arial"/>
          <w:b/>
          <w:bCs/>
          <w:i/>
          <w:iCs/>
          <w:color w:val="auto"/>
          <w:spacing w:val="2"/>
          <w:sz w:val="20"/>
          <w:szCs w:val="20"/>
          <w:lang w:val="es-ES"/>
        </w:rPr>
        <w:t>u</w:t>
      </w:r>
      <w:r w:rsidRPr="00D206C8">
        <w:rPr>
          <w:rFonts w:ascii="Arial" w:eastAsia="Calibri" w:hAnsi="Arial" w:cs="Arial"/>
          <w:b/>
          <w:bCs/>
          <w:i/>
          <w:iCs/>
          <w:color w:val="auto"/>
          <w:spacing w:val="-2"/>
          <w:sz w:val="20"/>
          <w:szCs w:val="20"/>
          <w:lang w:val="es-ES"/>
        </w:rPr>
        <w:t>r</w:t>
      </w:r>
      <w:r w:rsidRPr="00D206C8">
        <w:rPr>
          <w:rFonts w:ascii="Arial" w:eastAsia="Calibri" w:hAnsi="Arial" w:cs="Arial"/>
          <w:b/>
          <w:bCs/>
          <w:i/>
          <w:iCs/>
          <w:color w:val="auto"/>
          <w:spacing w:val="2"/>
          <w:sz w:val="20"/>
          <w:szCs w:val="20"/>
          <w:lang w:val="es-ES"/>
        </w:rPr>
        <w:t>n</w:t>
      </w:r>
      <w:r w:rsidRPr="00D206C8">
        <w:rPr>
          <w:rFonts w:ascii="Arial" w:eastAsia="Calibri" w:hAnsi="Arial" w:cs="Arial"/>
          <w:b/>
          <w:bCs/>
          <w:i/>
          <w:iCs/>
          <w:color w:val="auto"/>
          <w:spacing w:val="1"/>
          <w:sz w:val="20"/>
          <w:szCs w:val="20"/>
          <w:lang w:val="es-ES"/>
        </w:rPr>
        <w:t>a</w:t>
      </w:r>
      <w:r w:rsidRPr="00D206C8">
        <w:rPr>
          <w:rFonts w:ascii="Arial" w:eastAsia="Calibri" w:hAnsi="Arial" w:cs="Arial"/>
          <w:b/>
          <w:bCs/>
          <w:i/>
          <w:iCs/>
          <w:color w:val="auto"/>
          <w:sz w:val="20"/>
          <w:szCs w:val="20"/>
          <w:lang w:val="es-ES"/>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C592A" w14:textId="77777777" w:rsidR="004E08D3" w:rsidRDefault="004E08D3" w:rsidP="00FB3AD4">
      <w:pPr>
        <w:spacing w:after="0"/>
      </w:pPr>
      <w:r>
        <w:separator/>
      </w:r>
    </w:p>
  </w:footnote>
  <w:footnote w:type="continuationSeparator" w:id="0">
    <w:p w14:paraId="2DAF1150" w14:textId="77777777" w:rsidR="004E08D3" w:rsidRDefault="004E08D3" w:rsidP="00FB3A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01F0" w14:textId="77777777" w:rsidR="00D206C8" w:rsidRPr="00D206C8" w:rsidRDefault="00D206C8" w:rsidP="00D206C8">
    <w:pPr>
      <w:pStyle w:val="Encabezado"/>
      <w:jc w:val="right"/>
      <w:rPr>
        <w:lang w:val="es-ES"/>
      </w:rPr>
    </w:pPr>
    <w:r w:rsidRPr="00D206C8">
      <w:rPr>
        <w:b/>
        <w:bCs/>
        <w:lang w:val="es-ES"/>
      </w:rPr>
      <w:t>ISSN 1390 – 9770</w:t>
    </w:r>
  </w:p>
  <w:p w14:paraId="47EB5D6C" w14:textId="77777777" w:rsidR="00D206C8" w:rsidRPr="00D206C8" w:rsidRDefault="00D206C8" w:rsidP="00D206C8">
    <w:pPr>
      <w:widowControl w:val="0"/>
      <w:autoSpaceDE w:val="0"/>
      <w:autoSpaceDN w:val="0"/>
      <w:adjustRightInd w:val="0"/>
      <w:spacing w:before="0" w:after="200" w:line="224" w:lineRule="exact"/>
      <w:ind w:left="20" w:right="-30"/>
      <w:jc w:val="left"/>
      <w:rPr>
        <w:rFonts w:ascii="Arial" w:eastAsia="Calibri" w:hAnsi="Arial" w:cs="Arial"/>
        <w:color w:val="auto"/>
        <w:sz w:val="20"/>
        <w:szCs w:val="20"/>
        <w:lang w:val="es-ES"/>
      </w:rPr>
    </w:pPr>
    <w:r w:rsidRPr="00D206C8">
      <w:rPr>
        <w:rFonts w:ascii="Arial" w:eastAsia="Calibri" w:hAnsi="Arial" w:cs="Arial"/>
        <w:b/>
        <w:bCs/>
        <w:color w:val="auto"/>
        <w:sz w:val="20"/>
        <w:szCs w:val="20"/>
        <w:lang w:val="es-ES"/>
      </w:rPr>
      <w:t>Re</w:t>
    </w:r>
    <w:r w:rsidRPr="00D206C8">
      <w:rPr>
        <w:rFonts w:ascii="Arial" w:eastAsia="Calibri" w:hAnsi="Arial" w:cs="Arial"/>
        <w:b/>
        <w:bCs/>
        <w:color w:val="auto"/>
        <w:spacing w:val="-3"/>
        <w:sz w:val="20"/>
        <w:szCs w:val="20"/>
        <w:lang w:val="es-ES"/>
      </w:rPr>
      <w:t>v</w:t>
    </w:r>
    <w:r w:rsidRPr="00D206C8">
      <w:rPr>
        <w:rFonts w:ascii="Arial" w:eastAsia="Calibri" w:hAnsi="Arial" w:cs="Arial"/>
        <w:b/>
        <w:bCs/>
        <w:color w:val="auto"/>
        <w:sz w:val="20"/>
        <w:szCs w:val="20"/>
        <w:lang w:val="es-ES"/>
      </w:rPr>
      <w:t>.</w:t>
    </w:r>
    <w:r w:rsidRPr="00D206C8">
      <w:rPr>
        <w:rFonts w:ascii="Arial" w:eastAsia="Calibri" w:hAnsi="Arial" w:cs="Arial"/>
        <w:b/>
        <w:bCs/>
        <w:color w:val="auto"/>
        <w:spacing w:val="1"/>
        <w:sz w:val="20"/>
        <w:szCs w:val="20"/>
        <w:lang w:val="es-ES"/>
      </w:rPr>
      <w:t xml:space="preserve"> </w:t>
    </w:r>
    <w:r w:rsidRPr="00D206C8">
      <w:rPr>
        <w:rFonts w:ascii="Arial" w:eastAsia="Calibri" w:hAnsi="Arial" w:cs="Arial"/>
        <w:b/>
        <w:bCs/>
        <w:color w:val="auto"/>
        <w:spacing w:val="2"/>
        <w:sz w:val="20"/>
        <w:szCs w:val="20"/>
        <w:lang w:val="es-ES"/>
      </w:rPr>
      <w:t>S</w:t>
    </w:r>
    <w:r w:rsidRPr="00D206C8">
      <w:rPr>
        <w:rFonts w:ascii="Arial" w:eastAsia="Calibri" w:hAnsi="Arial" w:cs="Arial"/>
        <w:b/>
        <w:bCs/>
        <w:color w:val="auto"/>
        <w:spacing w:val="-4"/>
        <w:sz w:val="20"/>
        <w:szCs w:val="20"/>
        <w:lang w:val="es-ES"/>
      </w:rPr>
      <w:t>I</w:t>
    </w:r>
    <w:r w:rsidRPr="00D206C8">
      <w:rPr>
        <w:rFonts w:ascii="Arial" w:eastAsia="Calibri" w:hAnsi="Arial" w:cs="Arial"/>
        <w:b/>
        <w:bCs/>
        <w:color w:val="auto"/>
        <w:spacing w:val="3"/>
        <w:sz w:val="20"/>
        <w:szCs w:val="20"/>
        <w:lang w:val="es-ES"/>
      </w:rPr>
      <w:t>N</w:t>
    </w:r>
    <w:r w:rsidRPr="00D206C8">
      <w:rPr>
        <w:rFonts w:ascii="Arial" w:eastAsia="Calibri" w:hAnsi="Arial" w:cs="Arial"/>
        <w:b/>
        <w:bCs/>
        <w:color w:val="auto"/>
        <w:spacing w:val="-4"/>
        <w:sz w:val="20"/>
        <w:szCs w:val="20"/>
        <w:lang w:val="es-ES"/>
      </w:rPr>
      <w:t>A</w:t>
    </w:r>
    <w:r w:rsidRPr="00D206C8">
      <w:rPr>
        <w:rFonts w:ascii="Arial" w:eastAsia="Calibri" w:hAnsi="Arial" w:cs="Arial"/>
        <w:b/>
        <w:bCs/>
        <w:color w:val="auto"/>
        <w:spacing w:val="2"/>
        <w:sz w:val="20"/>
        <w:szCs w:val="20"/>
        <w:lang w:val="es-ES"/>
      </w:rPr>
      <w:t>PS</w:t>
    </w:r>
    <w:r w:rsidRPr="00D206C8">
      <w:rPr>
        <w:rFonts w:ascii="Arial" w:eastAsia="Calibri" w:hAnsi="Arial" w:cs="Arial"/>
        <w:b/>
        <w:bCs/>
        <w:color w:val="auto"/>
        <w:spacing w:val="-4"/>
        <w:sz w:val="20"/>
        <w:szCs w:val="20"/>
        <w:lang w:val="es-ES"/>
      </w:rPr>
      <w:t>I</w:t>
    </w:r>
    <w:r w:rsidRPr="00D206C8">
      <w:rPr>
        <w:rFonts w:ascii="Arial" w:eastAsia="Calibri" w:hAnsi="Arial" w:cs="Arial"/>
        <w:b/>
        <w:bCs/>
        <w:color w:val="auto"/>
        <w:spacing w:val="-1"/>
        <w:sz w:val="20"/>
        <w:szCs w:val="20"/>
        <w:lang w:val="es-ES"/>
      </w:rPr>
      <w:t>S</w:t>
    </w:r>
    <w:r w:rsidRPr="00D206C8">
      <w:rPr>
        <w:rFonts w:ascii="Arial" w:eastAsia="Calibri" w:hAnsi="Arial" w:cs="Arial"/>
        <w:b/>
        <w:bCs/>
        <w:color w:val="auto"/>
        <w:sz w:val="20"/>
        <w:szCs w:val="20"/>
        <w:lang w:val="es-ES"/>
      </w:rPr>
      <w:t>,</w:t>
    </w:r>
    <w:r w:rsidRPr="00D206C8">
      <w:rPr>
        <w:rFonts w:ascii="Arial" w:eastAsia="Calibri" w:hAnsi="Arial" w:cs="Arial"/>
        <w:b/>
        <w:bCs/>
        <w:color w:val="auto"/>
        <w:spacing w:val="1"/>
        <w:sz w:val="20"/>
        <w:szCs w:val="20"/>
        <w:lang w:val="es-ES"/>
      </w:rPr>
      <w:t xml:space="preserve"> </w:t>
    </w:r>
    <w:r w:rsidRPr="00D206C8">
      <w:rPr>
        <w:rFonts w:ascii="Arial" w:eastAsia="Calibri" w:hAnsi="Arial" w:cs="Arial"/>
        <w:b/>
        <w:bCs/>
        <w:color w:val="auto"/>
        <w:spacing w:val="-1"/>
        <w:sz w:val="20"/>
        <w:szCs w:val="20"/>
        <w:lang w:val="es-ES"/>
      </w:rPr>
      <w:t>E</w:t>
    </w:r>
    <w:r w:rsidRPr="00D206C8">
      <w:rPr>
        <w:rFonts w:ascii="Arial" w:eastAsia="Calibri" w:hAnsi="Arial" w:cs="Arial"/>
        <w:b/>
        <w:bCs/>
        <w:color w:val="auto"/>
        <w:spacing w:val="2"/>
        <w:sz w:val="20"/>
        <w:szCs w:val="20"/>
        <w:lang w:val="es-ES"/>
      </w:rPr>
      <w:t>d</w:t>
    </w:r>
    <w:r w:rsidRPr="00D206C8">
      <w:rPr>
        <w:rFonts w:ascii="Arial" w:eastAsia="Calibri" w:hAnsi="Arial" w:cs="Arial"/>
        <w:b/>
        <w:bCs/>
        <w:color w:val="auto"/>
        <w:sz w:val="20"/>
        <w:szCs w:val="20"/>
        <w:lang w:val="es-ES"/>
      </w:rPr>
      <w:t>i</w:t>
    </w:r>
    <w:r w:rsidRPr="00D206C8">
      <w:rPr>
        <w:rFonts w:ascii="Arial" w:eastAsia="Calibri" w:hAnsi="Arial" w:cs="Arial"/>
        <w:b/>
        <w:bCs/>
        <w:color w:val="auto"/>
        <w:spacing w:val="1"/>
        <w:sz w:val="20"/>
        <w:szCs w:val="20"/>
        <w:lang w:val="es-ES"/>
      </w:rPr>
      <w:t>c</w:t>
    </w:r>
    <w:r w:rsidRPr="00D206C8">
      <w:rPr>
        <w:rFonts w:ascii="Arial" w:eastAsia="Calibri" w:hAnsi="Arial" w:cs="Arial"/>
        <w:b/>
        <w:bCs/>
        <w:color w:val="auto"/>
        <w:sz w:val="20"/>
        <w:szCs w:val="20"/>
        <w:lang w:val="es-ES"/>
      </w:rPr>
      <w:t>i</w:t>
    </w:r>
    <w:r w:rsidRPr="00D206C8">
      <w:rPr>
        <w:rFonts w:ascii="Arial" w:eastAsia="Calibri" w:hAnsi="Arial" w:cs="Arial"/>
        <w:b/>
        <w:bCs/>
        <w:color w:val="auto"/>
        <w:spacing w:val="2"/>
        <w:sz w:val="20"/>
        <w:szCs w:val="20"/>
        <w:lang w:val="es-ES"/>
      </w:rPr>
      <w:t>ó</w:t>
    </w:r>
    <w:r w:rsidRPr="00D206C8">
      <w:rPr>
        <w:rFonts w:ascii="Arial" w:eastAsia="Calibri" w:hAnsi="Arial" w:cs="Arial"/>
        <w:b/>
        <w:bCs/>
        <w:color w:val="auto"/>
        <w:sz w:val="20"/>
        <w:szCs w:val="20"/>
        <w:lang w:val="es-ES"/>
      </w:rPr>
      <w:t>n</w:t>
    </w:r>
    <w:r w:rsidRPr="00D206C8">
      <w:rPr>
        <w:rFonts w:ascii="Arial" w:eastAsia="Calibri" w:hAnsi="Arial" w:cs="Arial"/>
        <w:b/>
        <w:bCs/>
        <w:color w:val="auto"/>
        <w:spacing w:val="-2"/>
        <w:sz w:val="20"/>
        <w:szCs w:val="20"/>
        <w:lang w:val="es-ES"/>
      </w:rPr>
      <w:t xml:space="preserve"> </w:t>
    </w:r>
    <w:r w:rsidRPr="00D206C8">
      <w:rPr>
        <w:rFonts w:ascii="Arial" w:eastAsia="Calibri" w:hAnsi="Arial" w:cs="Arial"/>
        <w:b/>
        <w:bCs/>
        <w:color w:val="auto"/>
        <w:sz w:val="20"/>
        <w:szCs w:val="20"/>
        <w:lang w:val="es-ES"/>
      </w:rPr>
      <w:t>Nº</w:t>
    </w:r>
    <w:r w:rsidRPr="00D206C8">
      <w:rPr>
        <w:rFonts w:ascii="Arial" w:eastAsia="Calibri" w:hAnsi="Arial" w:cs="Arial"/>
        <w:b/>
        <w:bCs/>
        <w:color w:val="auto"/>
        <w:spacing w:val="-1"/>
        <w:sz w:val="20"/>
        <w:szCs w:val="20"/>
        <w:lang w:val="es-ES"/>
      </w:rPr>
      <w:t xml:space="preserve"> </w:t>
    </w:r>
    <w:r w:rsidRPr="00D206C8">
      <w:rPr>
        <w:rFonts w:ascii="Arial" w:eastAsia="Calibri" w:hAnsi="Arial" w:cs="Arial"/>
        <w:b/>
        <w:bCs/>
        <w:color w:val="auto"/>
        <w:spacing w:val="4"/>
        <w:sz w:val="20"/>
        <w:szCs w:val="20"/>
        <w:lang w:val="es-ES"/>
      </w:rPr>
      <w:t>1</w:t>
    </w:r>
    <w:r w:rsidRPr="00D206C8">
      <w:rPr>
        <w:rFonts w:ascii="Arial" w:eastAsia="Calibri" w:hAnsi="Arial" w:cs="Arial"/>
        <w:b/>
        <w:bCs/>
        <w:color w:val="auto"/>
        <w:spacing w:val="1"/>
        <w:sz w:val="20"/>
        <w:szCs w:val="20"/>
        <w:lang w:val="es-ES"/>
      </w:rPr>
      <w:t>4</w:t>
    </w:r>
    <w:r w:rsidRPr="00D206C8">
      <w:rPr>
        <w:rFonts w:ascii="Arial" w:eastAsia="Calibri" w:hAnsi="Arial" w:cs="Arial"/>
        <w:b/>
        <w:bCs/>
        <w:color w:val="auto"/>
        <w:sz w:val="20"/>
        <w:szCs w:val="20"/>
        <w:lang w:val="es-ES"/>
      </w:rPr>
      <w:t xml:space="preserve">, </w:t>
    </w:r>
    <w:r w:rsidRPr="00D206C8">
      <w:rPr>
        <w:rFonts w:ascii="Arial" w:eastAsia="Calibri" w:hAnsi="Arial" w:cs="Arial"/>
        <w:b/>
        <w:bCs/>
        <w:color w:val="auto"/>
        <w:spacing w:val="1"/>
        <w:sz w:val="20"/>
        <w:szCs w:val="20"/>
        <w:lang w:val="es-ES"/>
      </w:rPr>
      <w:t xml:space="preserve"> </w:t>
    </w:r>
    <w:r w:rsidRPr="00D206C8">
      <w:rPr>
        <w:rFonts w:ascii="Arial" w:eastAsia="Calibri" w:hAnsi="Arial" w:cs="Arial"/>
        <w:b/>
        <w:bCs/>
        <w:color w:val="auto"/>
        <w:spacing w:val="-1"/>
        <w:sz w:val="20"/>
        <w:szCs w:val="20"/>
        <w:lang w:val="es-ES"/>
      </w:rPr>
      <w:t>V</w:t>
    </w:r>
    <w:r w:rsidRPr="00D206C8">
      <w:rPr>
        <w:rFonts w:ascii="Arial" w:eastAsia="Calibri" w:hAnsi="Arial" w:cs="Arial"/>
        <w:b/>
        <w:bCs/>
        <w:color w:val="auto"/>
        <w:spacing w:val="2"/>
        <w:sz w:val="20"/>
        <w:szCs w:val="20"/>
        <w:lang w:val="es-ES"/>
      </w:rPr>
      <w:t>o</w:t>
    </w:r>
    <w:r w:rsidRPr="00D206C8">
      <w:rPr>
        <w:rFonts w:ascii="Arial" w:eastAsia="Calibri" w:hAnsi="Arial" w:cs="Arial"/>
        <w:b/>
        <w:bCs/>
        <w:color w:val="auto"/>
        <w:sz w:val="20"/>
        <w:szCs w:val="20"/>
        <w:lang w:val="es-ES"/>
      </w:rPr>
      <w:t xml:space="preserve">l. </w:t>
    </w:r>
    <w:r w:rsidRPr="00D206C8">
      <w:rPr>
        <w:rFonts w:ascii="Arial" w:eastAsia="Calibri" w:hAnsi="Arial" w:cs="Arial"/>
        <w:b/>
        <w:bCs/>
        <w:color w:val="auto"/>
        <w:spacing w:val="3"/>
        <w:sz w:val="20"/>
        <w:szCs w:val="20"/>
        <w:lang w:val="es-ES"/>
      </w:rPr>
      <w:t xml:space="preserve"> </w:t>
    </w:r>
    <w:r w:rsidRPr="00D206C8">
      <w:rPr>
        <w:rFonts w:ascii="Arial" w:eastAsia="Calibri" w:hAnsi="Arial" w:cs="Arial"/>
        <w:b/>
        <w:bCs/>
        <w:color w:val="auto"/>
        <w:spacing w:val="1"/>
        <w:sz w:val="20"/>
        <w:szCs w:val="20"/>
        <w:lang w:val="es-ES"/>
      </w:rPr>
      <w:t>1</w:t>
    </w:r>
    <w:r w:rsidRPr="00D206C8">
      <w:rPr>
        <w:rFonts w:ascii="Arial" w:eastAsia="Calibri" w:hAnsi="Arial" w:cs="Arial"/>
        <w:b/>
        <w:bCs/>
        <w:color w:val="auto"/>
        <w:sz w:val="20"/>
        <w:szCs w:val="20"/>
        <w:lang w:val="es-ES"/>
      </w:rPr>
      <w:t>,</w:t>
    </w:r>
    <w:r w:rsidRPr="00D206C8">
      <w:rPr>
        <w:rFonts w:ascii="Arial" w:eastAsia="Calibri" w:hAnsi="Arial" w:cs="Arial"/>
        <w:b/>
        <w:bCs/>
        <w:color w:val="auto"/>
        <w:spacing w:val="1"/>
        <w:sz w:val="20"/>
        <w:szCs w:val="20"/>
        <w:lang w:val="es-ES"/>
      </w:rPr>
      <w:t xml:space="preserve"> </w:t>
    </w:r>
    <w:r w:rsidRPr="00D206C8">
      <w:rPr>
        <w:rFonts w:ascii="Arial" w:eastAsia="Calibri" w:hAnsi="Arial" w:cs="Arial"/>
        <w:b/>
        <w:bCs/>
        <w:color w:val="auto"/>
        <w:sz w:val="20"/>
        <w:szCs w:val="20"/>
        <w:lang w:val="es-ES"/>
      </w:rPr>
      <w:t xml:space="preserve">Julio </w:t>
    </w:r>
    <w:r w:rsidRPr="00D206C8">
      <w:rPr>
        <w:rFonts w:ascii="Arial" w:eastAsia="Calibri" w:hAnsi="Arial" w:cs="Arial"/>
        <w:b/>
        <w:bCs/>
        <w:color w:val="auto"/>
        <w:spacing w:val="2"/>
        <w:sz w:val="20"/>
        <w:szCs w:val="20"/>
        <w:lang w:val="es-ES"/>
      </w:rPr>
      <w:t xml:space="preserve"> </w:t>
    </w:r>
    <w:r w:rsidRPr="00D206C8">
      <w:rPr>
        <w:rFonts w:ascii="Arial" w:eastAsia="Calibri" w:hAnsi="Arial" w:cs="Arial"/>
        <w:b/>
        <w:bCs/>
        <w:color w:val="auto"/>
        <w:spacing w:val="1"/>
        <w:sz w:val="20"/>
        <w:szCs w:val="20"/>
        <w:lang w:val="es-ES"/>
      </w:rPr>
      <w:t>20</w:t>
    </w:r>
    <w:r w:rsidRPr="00D206C8">
      <w:rPr>
        <w:rFonts w:ascii="Arial" w:eastAsia="Calibri" w:hAnsi="Arial" w:cs="Arial"/>
        <w:b/>
        <w:bCs/>
        <w:color w:val="auto"/>
        <w:spacing w:val="3"/>
        <w:sz w:val="20"/>
        <w:szCs w:val="20"/>
        <w:lang w:val="es-ES"/>
      </w:rPr>
      <w:t>1</w:t>
    </w:r>
    <w:r w:rsidRPr="00D206C8">
      <w:rPr>
        <w:rFonts w:ascii="Arial" w:eastAsia="Calibri" w:hAnsi="Arial" w:cs="Arial"/>
        <w:b/>
        <w:bCs/>
        <w:color w:val="auto"/>
        <w:sz w:val="20"/>
        <w:szCs w:val="20"/>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F6987"/>
    <w:multiLevelType w:val="multilevel"/>
    <w:tmpl w:val="3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664502C"/>
    <w:multiLevelType w:val="multilevel"/>
    <w:tmpl w:val="300A0025"/>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7B5836BB"/>
    <w:multiLevelType w:val="hybridMultilevel"/>
    <w:tmpl w:val="F080163E"/>
    <w:lvl w:ilvl="0" w:tplc="C5504AC0">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C4"/>
    <w:rsid w:val="00000FCB"/>
    <w:rsid w:val="000015A9"/>
    <w:rsid w:val="00002C3A"/>
    <w:rsid w:val="00010D42"/>
    <w:rsid w:val="00017183"/>
    <w:rsid w:val="00031488"/>
    <w:rsid w:val="00055EDF"/>
    <w:rsid w:val="00073F3E"/>
    <w:rsid w:val="00081AD8"/>
    <w:rsid w:val="000A40E4"/>
    <w:rsid w:val="000B6235"/>
    <w:rsid w:val="000C5FA2"/>
    <w:rsid w:val="000C6F6F"/>
    <w:rsid w:val="000C7C2E"/>
    <w:rsid w:val="000D11F7"/>
    <w:rsid w:val="000D1895"/>
    <w:rsid w:val="000D28D4"/>
    <w:rsid w:val="000D33EC"/>
    <w:rsid w:val="000D5FBA"/>
    <w:rsid w:val="000E5B7F"/>
    <w:rsid w:val="000E5E94"/>
    <w:rsid w:val="000E636C"/>
    <w:rsid w:val="000E6FAB"/>
    <w:rsid w:val="000F145C"/>
    <w:rsid w:val="00100B3E"/>
    <w:rsid w:val="00102744"/>
    <w:rsid w:val="0010420A"/>
    <w:rsid w:val="00140908"/>
    <w:rsid w:val="001536D7"/>
    <w:rsid w:val="00160FEB"/>
    <w:rsid w:val="00181B0A"/>
    <w:rsid w:val="00184456"/>
    <w:rsid w:val="00184D50"/>
    <w:rsid w:val="00194AE9"/>
    <w:rsid w:val="00194B9B"/>
    <w:rsid w:val="001B03B5"/>
    <w:rsid w:val="001B0DBC"/>
    <w:rsid w:val="001B6B5F"/>
    <w:rsid w:val="001C3E48"/>
    <w:rsid w:val="001D0141"/>
    <w:rsid w:val="001D2907"/>
    <w:rsid w:val="001D7056"/>
    <w:rsid w:val="001E4E86"/>
    <w:rsid w:val="001F2069"/>
    <w:rsid w:val="001F5208"/>
    <w:rsid w:val="001F7190"/>
    <w:rsid w:val="0020194C"/>
    <w:rsid w:val="00201B36"/>
    <w:rsid w:val="00207142"/>
    <w:rsid w:val="00213361"/>
    <w:rsid w:val="00223E35"/>
    <w:rsid w:val="00227BA8"/>
    <w:rsid w:val="00230953"/>
    <w:rsid w:val="00234905"/>
    <w:rsid w:val="00235344"/>
    <w:rsid w:val="0023659F"/>
    <w:rsid w:val="0023703C"/>
    <w:rsid w:val="002475AF"/>
    <w:rsid w:val="00251350"/>
    <w:rsid w:val="00252897"/>
    <w:rsid w:val="0026051B"/>
    <w:rsid w:val="00262366"/>
    <w:rsid w:val="00265441"/>
    <w:rsid w:val="0026698A"/>
    <w:rsid w:val="00272B5A"/>
    <w:rsid w:val="00275B6B"/>
    <w:rsid w:val="002853FC"/>
    <w:rsid w:val="0029194C"/>
    <w:rsid w:val="00295732"/>
    <w:rsid w:val="002A44EF"/>
    <w:rsid w:val="002A6960"/>
    <w:rsid w:val="002B3FD9"/>
    <w:rsid w:val="002B4F34"/>
    <w:rsid w:val="002C0786"/>
    <w:rsid w:val="002C1387"/>
    <w:rsid w:val="002C2D18"/>
    <w:rsid w:val="002C5AEC"/>
    <w:rsid w:val="002D4679"/>
    <w:rsid w:val="002D6F14"/>
    <w:rsid w:val="002E072C"/>
    <w:rsid w:val="002E4920"/>
    <w:rsid w:val="002E7EE5"/>
    <w:rsid w:val="002F0115"/>
    <w:rsid w:val="002F03EF"/>
    <w:rsid w:val="002F73B1"/>
    <w:rsid w:val="003021BC"/>
    <w:rsid w:val="00305784"/>
    <w:rsid w:val="003143F9"/>
    <w:rsid w:val="00323BB0"/>
    <w:rsid w:val="0032476A"/>
    <w:rsid w:val="00326609"/>
    <w:rsid w:val="003341FB"/>
    <w:rsid w:val="003466D8"/>
    <w:rsid w:val="0034723C"/>
    <w:rsid w:val="00370BFB"/>
    <w:rsid w:val="0037112E"/>
    <w:rsid w:val="00382F02"/>
    <w:rsid w:val="00384100"/>
    <w:rsid w:val="003A6E24"/>
    <w:rsid w:val="003A726A"/>
    <w:rsid w:val="003B34D0"/>
    <w:rsid w:val="003B49B8"/>
    <w:rsid w:val="003B58B2"/>
    <w:rsid w:val="003D6CF7"/>
    <w:rsid w:val="003F40D6"/>
    <w:rsid w:val="004300BD"/>
    <w:rsid w:val="00444702"/>
    <w:rsid w:val="004530F6"/>
    <w:rsid w:val="0048427D"/>
    <w:rsid w:val="0048688A"/>
    <w:rsid w:val="00487B19"/>
    <w:rsid w:val="00490F98"/>
    <w:rsid w:val="004A0932"/>
    <w:rsid w:val="004A7D24"/>
    <w:rsid w:val="004B1CDF"/>
    <w:rsid w:val="004B1FC7"/>
    <w:rsid w:val="004C3C37"/>
    <w:rsid w:val="004C3CC8"/>
    <w:rsid w:val="004C4BBE"/>
    <w:rsid w:val="004C7496"/>
    <w:rsid w:val="004D1D92"/>
    <w:rsid w:val="004D3442"/>
    <w:rsid w:val="004D43B0"/>
    <w:rsid w:val="004D64AC"/>
    <w:rsid w:val="004E08D3"/>
    <w:rsid w:val="00503EC1"/>
    <w:rsid w:val="005054C3"/>
    <w:rsid w:val="0051223D"/>
    <w:rsid w:val="00515715"/>
    <w:rsid w:val="00543817"/>
    <w:rsid w:val="00543D84"/>
    <w:rsid w:val="00550C28"/>
    <w:rsid w:val="00561A09"/>
    <w:rsid w:val="00564A76"/>
    <w:rsid w:val="0057152A"/>
    <w:rsid w:val="00571732"/>
    <w:rsid w:val="005731DA"/>
    <w:rsid w:val="00583533"/>
    <w:rsid w:val="005839AB"/>
    <w:rsid w:val="00587160"/>
    <w:rsid w:val="0059471D"/>
    <w:rsid w:val="0059710D"/>
    <w:rsid w:val="005D3118"/>
    <w:rsid w:val="005E424F"/>
    <w:rsid w:val="005E6935"/>
    <w:rsid w:val="00602016"/>
    <w:rsid w:val="00604C03"/>
    <w:rsid w:val="0060535C"/>
    <w:rsid w:val="00613E93"/>
    <w:rsid w:val="00614A59"/>
    <w:rsid w:val="00615CA9"/>
    <w:rsid w:val="00622578"/>
    <w:rsid w:val="00622E91"/>
    <w:rsid w:val="00625F27"/>
    <w:rsid w:val="00633558"/>
    <w:rsid w:val="006357AA"/>
    <w:rsid w:val="00641911"/>
    <w:rsid w:val="006502C1"/>
    <w:rsid w:val="00652A16"/>
    <w:rsid w:val="0067699D"/>
    <w:rsid w:val="006806FF"/>
    <w:rsid w:val="00690D0D"/>
    <w:rsid w:val="006910F1"/>
    <w:rsid w:val="006935E9"/>
    <w:rsid w:val="006A6BFF"/>
    <w:rsid w:val="006C74E7"/>
    <w:rsid w:val="006D0D8A"/>
    <w:rsid w:val="006D1FDB"/>
    <w:rsid w:val="006D3041"/>
    <w:rsid w:val="006D4169"/>
    <w:rsid w:val="006E4E3B"/>
    <w:rsid w:val="006E6532"/>
    <w:rsid w:val="006F0078"/>
    <w:rsid w:val="006F102B"/>
    <w:rsid w:val="00700466"/>
    <w:rsid w:val="00702FC0"/>
    <w:rsid w:val="007112FA"/>
    <w:rsid w:val="00712E84"/>
    <w:rsid w:val="0072431C"/>
    <w:rsid w:val="00726EF7"/>
    <w:rsid w:val="007425AB"/>
    <w:rsid w:val="007425DA"/>
    <w:rsid w:val="0074607B"/>
    <w:rsid w:val="0074776C"/>
    <w:rsid w:val="00753C21"/>
    <w:rsid w:val="00756584"/>
    <w:rsid w:val="007569D0"/>
    <w:rsid w:val="00770FCE"/>
    <w:rsid w:val="00771502"/>
    <w:rsid w:val="00772C0C"/>
    <w:rsid w:val="0077387F"/>
    <w:rsid w:val="00775196"/>
    <w:rsid w:val="007760EE"/>
    <w:rsid w:val="007779FA"/>
    <w:rsid w:val="0079061C"/>
    <w:rsid w:val="00791AC6"/>
    <w:rsid w:val="00794EE2"/>
    <w:rsid w:val="007958AE"/>
    <w:rsid w:val="00797D4A"/>
    <w:rsid w:val="00797EFD"/>
    <w:rsid w:val="007A56F1"/>
    <w:rsid w:val="007A616A"/>
    <w:rsid w:val="007A63B3"/>
    <w:rsid w:val="007B23C5"/>
    <w:rsid w:val="007B6A07"/>
    <w:rsid w:val="007C626F"/>
    <w:rsid w:val="007D23D0"/>
    <w:rsid w:val="007D49F5"/>
    <w:rsid w:val="007E02F4"/>
    <w:rsid w:val="007F1FB7"/>
    <w:rsid w:val="007F3AC9"/>
    <w:rsid w:val="007F7545"/>
    <w:rsid w:val="007F7640"/>
    <w:rsid w:val="008073E7"/>
    <w:rsid w:val="008114C1"/>
    <w:rsid w:val="008128EF"/>
    <w:rsid w:val="0082301C"/>
    <w:rsid w:val="00824AA3"/>
    <w:rsid w:val="00825CAC"/>
    <w:rsid w:val="00835746"/>
    <w:rsid w:val="0085545D"/>
    <w:rsid w:val="00855A9E"/>
    <w:rsid w:val="00857806"/>
    <w:rsid w:val="00857958"/>
    <w:rsid w:val="00866E03"/>
    <w:rsid w:val="00880873"/>
    <w:rsid w:val="00890C4E"/>
    <w:rsid w:val="008A07B3"/>
    <w:rsid w:val="008A5D3D"/>
    <w:rsid w:val="008B01B5"/>
    <w:rsid w:val="008B03D6"/>
    <w:rsid w:val="008B12CF"/>
    <w:rsid w:val="008B4B71"/>
    <w:rsid w:val="008C6F86"/>
    <w:rsid w:val="008D5925"/>
    <w:rsid w:val="008D7753"/>
    <w:rsid w:val="008E5E7B"/>
    <w:rsid w:val="008F14DE"/>
    <w:rsid w:val="009072B6"/>
    <w:rsid w:val="00915A45"/>
    <w:rsid w:val="0091720A"/>
    <w:rsid w:val="00920A6D"/>
    <w:rsid w:val="009316F9"/>
    <w:rsid w:val="00931837"/>
    <w:rsid w:val="0094242A"/>
    <w:rsid w:val="00954663"/>
    <w:rsid w:val="00956C40"/>
    <w:rsid w:val="0096293B"/>
    <w:rsid w:val="009667A3"/>
    <w:rsid w:val="00967361"/>
    <w:rsid w:val="0097120E"/>
    <w:rsid w:val="00972CFB"/>
    <w:rsid w:val="0098440A"/>
    <w:rsid w:val="0099374F"/>
    <w:rsid w:val="009A07D7"/>
    <w:rsid w:val="009A1561"/>
    <w:rsid w:val="009A49C4"/>
    <w:rsid w:val="009C2F7C"/>
    <w:rsid w:val="009C5EF1"/>
    <w:rsid w:val="009D78E7"/>
    <w:rsid w:val="009E5F22"/>
    <w:rsid w:val="009E607F"/>
    <w:rsid w:val="009E7367"/>
    <w:rsid w:val="009F0D37"/>
    <w:rsid w:val="009F485D"/>
    <w:rsid w:val="00A076B5"/>
    <w:rsid w:val="00A10AB1"/>
    <w:rsid w:val="00A12AE3"/>
    <w:rsid w:val="00A276B6"/>
    <w:rsid w:val="00A35633"/>
    <w:rsid w:val="00A37A33"/>
    <w:rsid w:val="00A401A2"/>
    <w:rsid w:val="00A4648B"/>
    <w:rsid w:val="00A503DD"/>
    <w:rsid w:val="00A51456"/>
    <w:rsid w:val="00A53819"/>
    <w:rsid w:val="00A56EC8"/>
    <w:rsid w:val="00A61329"/>
    <w:rsid w:val="00A73151"/>
    <w:rsid w:val="00A76213"/>
    <w:rsid w:val="00A84A5C"/>
    <w:rsid w:val="00A96B42"/>
    <w:rsid w:val="00AB39C2"/>
    <w:rsid w:val="00AB406B"/>
    <w:rsid w:val="00AB49A5"/>
    <w:rsid w:val="00AB4D6C"/>
    <w:rsid w:val="00AC1CDD"/>
    <w:rsid w:val="00AC2117"/>
    <w:rsid w:val="00AC70DC"/>
    <w:rsid w:val="00AD5175"/>
    <w:rsid w:val="00AE0FCB"/>
    <w:rsid w:val="00AE2C34"/>
    <w:rsid w:val="00AF16E9"/>
    <w:rsid w:val="00AF3950"/>
    <w:rsid w:val="00AF3C6E"/>
    <w:rsid w:val="00B03815"/>
    <w:rsid w:val="00B128F0"/>
    <w:rsid w:val="00B155AF"/>
    <w:rsid w:val="00B36E8B"/>
    <w:rsid w:val="00B50714"/>
    <w:rsid w:val="00B50FEE"/>
    <w:rsid w:val="00B634A0"/>
    <w:rsid w:val="00B64AD1"/>
    <w:rsid w:val="00B66A1A"/>
    <w:rsid w:val="00B67EDD"/>
    <w:rsid w:val="00B70FA4"/>
    <w:rsid w:val="00B912F7"/>
    <w:rsid w:val="00BA2C42"/>
    <w:rsid w:val="00BB3205"/>
    <w:rsid w:val="00BB471F"/>
    <w:rsid w:val="00BC23B2"/>
    <w:rsid w:val="00BD1C6B"/>
    <w:rsid w:val="00BD6438"/>
    <w:rsid w:val="00BF5C99"/>
    <w:rsid w:val="00C0762C"/>
    <w:rsid w:val="00C142C6"/>
    <w:rsid w:val="00C17906"/>
    <w:rsid w:val="00C17E25"/>
    <w:rsid w:val="00C25EFE"/>
    <w:rsid w:val="00C32FBE"/>
    <w:rsid w:val="00C42AC4"/>
    <w:rsid w:val="00C44DEE"/>
    <w:rsid w:val="00C512C0"/>
    <w:rsid w:val="00C57D55"/>
    <w:rsid w:val="00C66CF6"/>
    <w:rsid w:val="00C74099"/>
    <w:rsid w:val="00C8349F"/>
    <w:rsid w:val="00C90D63"/>
    <w:rsid w:val="00C91A36"/>
    <w:rsid w:val="00C97AB1"/>
    <w:rsid w:val="00CA21D3"/>
    <w:rsid w:val="00CA6638"/>
    <w:rsid w:val="00CD043A"/>
    <w:rsid w:val="00CE63D6"/>
    <w:rsid w:val="00CF19D7"/>
    <w:rsid w:val="00CF1D3A"/>
    <w:rsid w:val="00D01107"/>
    <w:rsid w:val="00D0153E"/>
    <w:rsid w:val="00D0415D"/>
    <w:rsid w:val="00D103F8"/>
    <w:rsid w:val="00D13436"/>
    <w:rsid w:val="00D206C8"/>
    <w:rsid w:val="00D21302"/>
    <w:rsid w:val="00D23BCC"/>
    <w:rsid w:val="00D256AF"/>
    <w:rsid w:val="00D25F49"/>
    <w:rsid w:val="00D42A12"/>
    <w:rsid w:val="00D43451"/>
    <w:rsid w:val="00D45AA3"/>
    <w:rsid w:val="00D46455"/>
    <w:rsid w:val="00D52A76"/>
    <w:rsid w:val="00D53826"/>
    <w:rsid w:val="00D54965"/>
    <w:rsid w:val="00D5768C"/>
    <w:rsid w:val="00D6094D"/>
    <w:rsid w:val="00D70102"/>
    <w:rsid w:val="00D77857"/>
    <w:rsid w:val="00D84BCB"/>
    <w:rsid w:val="00D86D20"/>
    <w:rsid w:val="00D9702F"/>
    <w:rsid w:val="00DB6CAB"/>
    <w:rsid w:val="00DD1882"/>
    <w:rsid w:val="00DD1F9E"/>
    <w:rsid w:val="00DD3EEA"/>
    <w:rsid w:val="00DD47F0"/>
    <w:rsid w:val="00DE4E12"/>
    <w:rsid w:val="00DE5A87"/>
    <w:rsid w:val="00DF0854"/>
    <w:rsid w:val="00DF4B5B"/>
    <w:rsid w:val="00DF6E6C"/>
    <w:rsid w:val="00E02B36"/>
    <w:rsid w:val="00E05500"/>
    <w:rsid w:val="00E107B1"/>
    <w:rsid w:val="00E12209"/>
    <w:rsid w:val="00E12A41"/>
    <w:rsid w:val="00E13C83"/>
    <w:rsid w:val="00E27AEA"/>
    <w:rsid w:val="00E30184"/>
    <w:rsid w:val="00E30324"/>
    <w:rsid w:val="00E33B1E"/>
    <w:rsid w:val="00E36306"/>
    <w:rsid w:val="00E46A4C"/>
    <w:rsid w:val="00E51F5C"/>
    <w:rsid w:val="00E54BC1"/>
    <w:rsid w:val="00E56817"/>
    <w:rsid w:val="00E67147"/>
    <w:rsid w:val="00E94D2D"/>
    <w:rsid w:val="00E95DB3"/>
    <w:rsid w:val="00E95EC3"/>
    <w:rsid w:val="00EA4360"/>
    <w:rsid w:val="00EB450C"/>
    <w:rsid w:val="00EB4A43"/>
    <w:rsid w:val="00EC5349"/>
    <w:rsid w:val="00EE143C"/>
    <w:rsid w:val="00EE7972"/>
    <w:rsid w:val="00F2130A"/>
    <w:rsid w:val="00F21702"/>
    <w:rsid w:val="00F21AD3"/>
    <w:rsid w:val="00F26211"/>
    <w:rsid w:val="00F35127"/>
    <w:rsid w:val="00F54F6A"/>
    <w:rsid w:val="00F6762A"/>
    <w:rsid w:val="00F85605"/>
    <w:rsid w:val="00F87735"/>
    <w:rsid w:val="00F907F8"/>
    <w:rsid w:val="00F96AE4"/>
    <w:rsid w:val="00FB3AD4"/>
    <w:rsid w:val="00FB6536"/>
    <w:rsid w:val="00FB7E1F"/>
    <w:rsid w:val="00FC3D30"/>
    <w:rsid w:val="00FC6B7B"/>
    <w:rsid w:val="00FD112C"/>
    <w:rsid w:val="00FD64F1"/>
    <w:rsid w:val="00FF215C"/>
    <w:rsid w:val="00FF3E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9A98D"/>
  <w15:chartTrackingRefBased/>
  <w15:docId w15:val="{21091D92-FCC2-4CD9-A646-F758100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5D"/>
    <w:pPr>
      <w:spacing w:before="240" w:after="240" w:line="360" w:lineRule="auto"/>
      <w:jc w:val="both"/>
    </w:pPr>
    <w:rPr>
      <w:rFonts w:ascii="Times New Roman" w:hAnsi="Times New Roman"/>
      <w:color w:val="000000" w:themeColor="text1"/>
      <w:sz w:val="24"/>
    </w:rPr>
  </w:style>
  <w:style w:type="paragraph" w:styleId="Ttulo1">
    <w:name w:val="heading 1"/>
    <w:basedOn w:val="Normal"/>
    <w:next w:val="Normal"/>
    <w:link w:val="Ttulo1Car"/>
    <w:uiPriority w:val="9"/>
    <w:qFormat/>
    <w:rsid w:val="0079061C"/>
    <w:pPr>
      <w:keepNext/>
      <w:keepLines/>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82F02"/>
    <w:pPr>
      <w:keepNext/>
      <w:keepLines/>
      <w:numPr>
        <w:ilvl w:val="1"/>
        <w:numId w:val="3"/>
      </w:numPr>
      <w:spacing w:before="120"/>
      <w:ind w:left="578" w:hanging="578"/>
      <w:outlineLvl w:val="1"/>
    </w:pPr>
    <w:rPr>
      <w:rFonts w:eastAsiaTheme="majorEastAsia" w:cstheme="majorBidi"/>
      <w:b/>
      <w:color w:val="auto"/>
      <w:szCs w:val="26"/>
    </w:rPr>
  </w:style>
  <w:style w:type="paragraph" w:styleId="Ttulo3">
    <w:name w:val="heading 3"/>
    <w:basedOn w:val="Normal"/>
    <w:next w:val="Normal"/>
    <w:link w:val="Ttulo3Car"/>
    <w:uiPriority w:val="9"/>
    <w:semiHidden/>
    <w:unhideWhenUsed/>
    <w:qFormat/>
    <w:rsid w:val="00382F02"/>
    <w:pPr>
      <w:keepNext/>
      <w:keepLines/>
      <w:numPr>
        <w:ilvl w:val="2"/>
        <w:numId w:val="3"/>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382F0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82F0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82F0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82F0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82F0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82F0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5731DA"/>
    <w:rPr>
      <w:rFonts w:ascii="Times New Roman" w:hAnsi="Times New Roman" w:cs="Times New Roman" w:hint="default"/>
      <w:b w:val="0"/>
      <w:bCs w:val="0"/>
      <w:i w:val="0"/>
      <w:iCs w:val="0"/>
      <w:color w:val="000000"/>
      <w:sz w:val="24"/>
      <w:szCs w:val="24"/>
    </w:rPr>
  </w:style>
  <w:style w:type="character" w:customStyle="1" w:styleId="Ttulo1Car">
    <w:name w:val="Título 1 Car"/>
    <w:basedOn w:val="Fuentedeprrafopredeter"/>
    <w:link w:val="Ttulo1"/>
    <w:uiPriority w:val="9"/>
    <w:rsid w:val="0079061C"/>
    <w:rPr>
      <w:rFonts w:ascii="Times New Roman" w:eastAsiaTheme="majorEastAsia" w:hAnsi="Times New Roman" w:cstheme="majorBidi"/>
      <w:b/>
      <w:color w:val="000000" w:themeColor="text1"/>
      <w:sz w:val="24"/>
      <w:szCs w:val="32"/>
    </w:rPr>
  </w:style>
  <w:style w:type="character" w:customStyle="1" w:styleId="Ttulo2Car">
    <w:name w:val="Título 2 Car"/>
    <w:basedOn w:val="Fuentedeprrafopredeter"/>
    <w:link w:val="Ttulo2"/>
    <w:uiPriority w:val="9"/>
    <w:rsid w:val="00382F02"/>
    <w:rPr>
      <w:rFonts w:ascii="Arial" w:eastAsiaTheme="majorEastAsia" w:hAnsi="Arial" w:cstheme="majorBidi"/>
      <w:b/>
      <w:szCs w:val="26"/>
    </w:rPr>
  </w:style>
  <w:style w:type="paragraph" w:styleId="Prrafodelista">
    <w:name w:val="List Paragraph"/>
    <w:basedOn w:val="Normal"/>
    <w:uiPriority w:val="34"/>
    <w:qFormat/>
    <w:rsid w:val="00382F02"/>
    <w:pPr>
      <w:ind w:left="720"/>
      <w:contextualSpacing/>
    </w:pPr>
  </w:style>
  <w:style w:type="character" w:customStyle="1" w:styleId="Ttulo3Car">
    <w:name w:val="Título 3 Car"/>
    <w:basedOn w:val="Fuentedeprrafopredeter"/>
    <w:link w:val="Ttulo3"/>
    <w:uiPriority w:val="9"/>
    <w:semiHidden/>
    <w:rsid w:val="00382F0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82F0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82F0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82F0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82F0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382F0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82F02"/>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9A07D7"/>
    <w:pPr>
      <w:spacing w:after="200"/>
    </w:pPr>
    <w:rPr>
      <w:i/>
      <w:iCs/>
      <w:color w:val="44546A" w:themeColor="text2"/>
      <w:sz w:val="18"/>
      <w:szCs w:val="18"/>
    </w:rPr>
  </w:style>
  <w:style w:type="paragraph" w:styleId="Bibliografa">
    <w:name w:val="Bibliography"/>
    <w:basedOn w:val="Normal"/>
    <w:next w:val="Normal"/>
    <w:uiPriority w:val="37"/>
    <w:unhideWhenUsed/>
    <w:rsid w:val="00C142C6"/>
  </w:style>
  <w:style w:type="paragraph" w:styleId="HTMLconformatoprevio">
    <w:name w:val="HTML Preformatted"/>
    <w:basedOn w:val="Normal"/>
    <w:link w:val="HTMLconformatoprevioCar"/>
    <w:uiPriority w:val="99"/>
    <w:unhideWhenUsed/>
    <w:rsid w:val="00E54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auto"/>
      <w:sz w:val="20"/>
      <w:szCs w:val="20"/>
      <w:lang w:eastAsia="es-EC"/>
    </w:rPr>
  </w:style>
  <w:style w:type="character" w:customStyle="1" w:styleId="HTMLconformatoprevioCar">
    <w:name w:val="HTML con formato previo Car"/>
    <w:basedOn w:val="Fuentedeprrafopredeter"/>
    <w:link w:val="HTMLconformatoprevio"/>
    <w:uiPriority w:val="99"/>
    <w:rsid w:val="00E54BC1"/>
    <w:rPr>
      <w:rFonts w:ascii="Courier New" w:eastAsia="Times New Roman" w:hAnsi="Courier New" w:cs="Courier New"/>
      <w:sz w:val="20"/>
      <w:szCs w:val="20"/>
      <w:lang w:eastAsia="es-EC"/>
    </w:rPr>
  </w:style>
  <w:style w:type="paragraph" w:styleId="Encabezado">
    <w:name w:val="header"/>
    <w:basedOn w:val="Normal"/>
    <w:link w:val="EncabezadoCar"/>
    <w:uiPriority w:val="99"/>
    <w:unhideWhenUsed/>
    <w:rsid w:val="00FB3AD4"/>
    <w:pPr>
      <w:tabs>
        <w:tab w:val="center" w:pos="4513"/>
        <w:tab w:val="right" w:pos="9026"/>
      </w:tabs>
      <w:spacing w:after="0"/>
    </w:pPr>
  </w:style>
  <w:style w:type="character" w:customStyle="1" w:styleId="EncabezadoCar">
    <w:name w:val="Encabezado Car"/>
    <w:basedOn w:val="Fuentedeprrafopredeter"/>
    <w:link w:val="Encabezado"/>
    <w:uiPriority w:val="99"/>
    <w:rsid w:val="00FB3AD4"/>
    <w:rPr>
      <w:rFonts w:ascii="Arial" w:hAnsi="Arial"/>
      <w:color w:val="000000" w:themeColor="text1"/>
    </w:rPr>
  </w:style>
  <w:style w:type="paragraph" w:styleId="Piedepgina">
    <w:name w:val="footer"/>
    <w:basedOn w:val="Normal"/>
    <w:link w:val="PiedepginaCar"/>
    <w:uiPriority w:val="99"/>
    <w:unhideWhenUsed/>
    <w:rsid w:val="00FB3AD4"/>
    <w:pPr>
      <w:tabs>
        <w:tab w:val="center" w:pos="4513"/>
        <w:tab w:val="right" w:pos="9026"/>
      </w:tabs>
      <w:spacing w:after="0"/>
    </w:pPr>
  </w:style>
  <w:style w:type="character" w:customStyle="1" w:styleId="PiedepginaCar">
    <w:name w:val="Pie de página Car"/>
    <w:basedOn w:val="Fuentedeprrafopredeter"/>
    <w:link w:val="Piedepgina"/>
    <w:uiPriority w:val="99"/>
    <w:rsid w:val="00FB3AD4"/>
    <w:rPr>
      <w:rFonts w:ascii="Arial" w:hAnsi="Arial"/>
      <w:color w:val="000000" w:themeColor="text1"/>
    </w:rPr>
  </w:style>
  <w:style w:type="character" w:styleId="Hipervnculo">
    <w:name w:val="Hyperlink"/>
    <w:basedOn w:val="Fuentedeprrafopredeter"/>
    <w:uiPriority w:val="99"/>
    <w:unhideWhenUsed/>
    <w:rsid w:val="00BC23B2"/>
    <w:rPr>
      <w:color w:val="0563C1" w:themeColor="hyperlink"/>
      <w:u w:val="single"/>
    </w:rPr>
  </w:style>
  <w:style w:type="character" w:styleId="Refdecomentario">
    <w:name w:val="annotation reference"/>
    <w:basedOn w:val="Fuentedeprrafopredeter"/>
    <w:uiPriority w:val="99"/>
    <w:semiHidden/>
    <w:unhideWhenUsed/>
    <w:rsid w:val="00C91A36"/>
    <w:rPr>
      <w:sz w:val="16"/>
      <w:szCs w:val="16"/>
    </w:rPr>
  </w:style>
  <w:style w:type="paragraph" w:styleId="Textocomentario">
    <w:name w:val="annotation text"/>
    <w:basedOn w:val="Normal"/>
    <w:link w:val="TextocomentarioCar"/>
    <w:uiPriority w:val="99"/>
    <w:semiHidden/>
    <w:unhideWhenUsed/>
    <w:rsid w:val="00C91A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1A36"/>
    <w:rPr>
      <w:rFonts w:ascii="Times New Roman" w:hAnsi="Times New Roman"/>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C91A36"/>
    <w:rPr>
      <w:b/>
      <w:bCs/>
    </w:rPr>
  </w:style>
  <w:style w:type="character" w:customStyle="1" w:styleId="AsuntodelcomentarioCar">
    <w:name w:val="Asunto del comentario Car"/>
    <w:basedOn w:val="TextocomentarioCar"/>
    <w:link w:val="Asuntodelcomentario"/>
    <w:uiPriority w:val="99"/>
    <w:semiHidden/>
    <w:rsid w:val="00C91A36"/>
    <w:rPr>
      <w:rFonts w:ascii="Times New Roman" w:hAnsi="Times New Roman"/>
      <w:b/>
      <w:bCs/>
      <w:color w:val="000000" w:themeColor="text1"/>
      <w:sz w:val="20"/>
      <w:szCs w:val="20"/>
    </w:rPr>
  </w:style>
  <w:style w:type="paragraph" w:styleId="Textodeglobo">
    <w:name w:val="Balloon Text"/>
    <w:basedOn w:val="Normal"/>
    <w:link w:val="TextodegloboCar"/>
    <w:uiPriority w:val="99"/>
    <w:semiHidden/>
    <w:unhideWhenUsed/>
    <w:rsid w:val="00C91A3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A36"/>
    <w:rPr>
      <w:rFonts w:ascii="Segoe UI" w:hAnsi="Segoe UI" w:cs="Segoe UI"/>
      <w:color w:val="000000" w:themeColor="text1"/>
      <w:sz w:val="18"/>
      <w:szCs w:val="18"/>
    </w:rPr>
  </w:style>
  <w:style w:type="paragraph" w:styleId="Sinespaciado">
    <w:name w:val="No Spacing"/>
    <w:uiPriority w:val="1"/>
    <w:qFormat/>
    <w:rsid w:val="0010420A"/>
    <w:pPr>
      <w:spacing w:after="0" w:line="240" w:lineRule="auto"/>
      <w:jc w:val="both"/>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3974">
      <w:bodyDiv w:val="1"/>
      <w:marLeft w:val="0"/>
      <w:marRight w:val="0"/>
      <w:marTop w:val="0"/>
      <w:marBottom w:val="0"/>
      <w:divBdr>
        <w:top w:val="none" w:sz="0" w:space="0" w:color="auto"/>
        <w:left w:val="none" w:sz="0" w:space="0" w:color="auto"/>
        <w:bottom w:val="none" w:sz="0" w:space="0" w:color="auto"/>
        <w:right w:val="none" w:sz="0" w:space="0" w:color="auto"/>
      </w:divBdr>
    </w:div>
    <w:div w:id="108819300">
      <w:bodyDiv w:val="1"/>
      <w:marLeft w:val="0"/>
      <w:marRight w:val="0"/>
      <w:marTop w:val="0"/>
      <w:marBottom w:val="0"/>
      <w:divBdr>
        <w:top w:val="none" w:sz="0" w:space="0" w:color="auto"/>
        <w:left w:val="none" w:sz="0" w:space="0" w:color="auto"/>
        <w:bottom w:val="none" w:sz="0" w:space="0" w:color="auto"/>
        <w:right w:val="none" w:sz="0" w:space="0" w:color="auto"/>
      </w:divBdr>
    </w:div>
    <w:div w:id="112864058">
      <w:bodyDiv w:val="1"/>
      <w:marLeft w:val="0"/>
      <w:marRight w:val="0"/>
      <w:marTop w:val="0"/>
      <w:marBottom w:val="0"/>
      <w:divBdr>
        <w:top w:val="none" w:sz="0" w:space="0" w:color="auto"/>
        <w:left w:val="none" w:sz="0" w:space="0" w:color="auto"/>
        <w:bottom w:val="none" w:sz="0" w:space="0" w:color="auto"/>
        <w:right w:val="none" w:sz="0" w:space="0" w:color="auto"/>
      </w:divBdr>
    </w:div>
    <w:div w:id="119153864">
      <w:bodyDiv w:val="1"/>
      <w:marLeft w:val="0"/>
      <w:marRight w:val="0"/>
      <w:marTop w:val="0"/>
      <w:marBottom w:val="0"/>
      <w:divBdr>
        <w:top w:val="none" w:sz="0" w:space="0" w:color="auto"/>
        <w:left w:val="none" w:sz="0" w:space="0" w:color="auto"/>
        <w:bottom w:val="none" w:sz="0" w:space="0" w:color="auto"/>
        <w:right w:val="none" w:sz="0" w:space="0" w:color="auto"/>
      </w:divBdr>
    </w:div>
    <w:div w:id="149294634">
      <w:bodyDiv w:val="1"/>
      <w:marLeft w:val="0"/>
      <w:marRight w:val="0"/>
      <w:marTop w:val="0"/>
      <w:marBottom w:val="0"/>
      <w:divBdr>
        <w:top w:val="none" w:sz="0" w:space="0" w:color="auto"/>
        <w:left w:val="none" w:sz="0" w:space="0" w:color="auto"/>
        <w:bottom w:val="none" w:sz="0" w:space="0" w:color="auto"/>
        <w:right w:val="none" w:sz="0" w:space="0" w:color="auto"/>
      </w:divBdr>
    </w:div>
    <w:div w:id="183444558">
      <w:bodyDiv w:val="1"/>
      <w:marLeft w:val="0"/>
      <w:marRight w:val="0"/>
      <w:marTop w:val="0"/>
      <w:marBottom w:val="0"/>
      <w:divBdr>
        <w:top w:val="none" w:sz="0" w:space="0" w:color="auto"/>
        <w:left w:val="none" w:sz="0" w:space="0" w:color="auto"/>
        <w:bottom w:val="none" w:sz="0" w:space="0" w:color="auto"/>
        <w:right w:val="none" w:sz="0" w:space="0" w:color="auto"/>
      </w:divBdr>
    </w:div>
    <w:div w:id="237788711">
      <w:bodyDiv w:val="1"/>
      <w:marLeft w:val="0"/>
      <w:marRight w:val="0"/>
      <w:marTop w:val="0"/>
      <w:marBottom w:val="0"/>
      <w:divBdr>
        <w:top w:val="none" w:sz="0" w:space="0" w:color="auto"/>
        <w:left w:val="none" w:sz="0" w:space="0" w:color="auto"/>
        <w:bottom w:val="none" w:sz="0" w:space="0" w:color="auto"/>
        <w:right w:val="none" w:sz="0" w:space="0" w:color="auto"/>
      </w:divBdr>
    </w:div>
    <w:div w:id="357001292">
      <w:bodyDiv w:val="1"/>
      <w:marLeft w:val="0"/>
      <w:marRight w:val="0"/>
      <w:marTop w:val="0"/>
      <w:marBottom w:val="0"/>
      <w:divBdr>
        <w:top w:val="none" w:sz="0" w:space="0" w:color="auto"/>
        <w:left w:val="none" w:sz="0" w:space="0" w:color="auto"/>
        <w:bottom w:val="none" w:sz="0" w:space="0" w:color="auto"/>
        <w:right w:val="none" w:sz="0" w:space="0" w:color="auto"/>
      </w:divBdr>
    </w:div>
    <w:div w:id="388577456">
      <w:bodyDiv w:val="1"/>
      <w:marLeft w:val="0"/>
      <w:marRight w:val="0"/>
      <w:marTop w:val="0"/>
      <w:marBottom w:val="0"/>
      <w:divBdr>
        <w:top w:val="none" w:sz="0" w:space="0" w:color="auto"/>
        <w:left w:val="none" w:sz="0" w:space="0" w:color="auto"/>
        <w:bottom w:val="none" w:sz="0" w:space="0" w:color="auto"/>
        <w:right w:val="none" w:sz="0" w:space="0" w:color="auto"/>
      </w:divBdr>
    </w:div>
    <w:div w:id="561525122">
      <w:bodyDiv w:val="1"/>
      <w:marLeft w:val="0"/>
      <w:marRight w:val="0"/>
      <w:marTop w:val="0"/>
      <w:marBottom w:val="0"/>
      <w:divBdr>
        <w:top w:val="none" w:sz="0" w:space="0" w:color="auto"/>
        <w:left w:val="none" w:sz="0" w:space="0" w:color="auto"/>
        <w:bottom w:val="none" w:sz="0" w:space="0" w:color="auto"/>
        <w:right w:val="none" w:sz="0" w:space="0" w:color="auto"/>
      </w:divBdr>
    </w:div>
    <w:div w:id="569468332">
      <w:bodyDiv w:val="1"/>
      <w:marLeft w:val="0"/>
      <w:marRight w:val="0"/>
      <w:marTop w:val="0"/>
      <w:marBottom w:val="0"/>
      <w:divBdr>
        <w:top w:val="none" w:sz="0" w:space="0" w:color="auto"/>
        <w:left w:val="none" w:sz="0" w:space="0" w:color="auto"/>
        <w:bottom w:val="none" w:sz="0" w:space="0" w:color="auto"/>
        <w:right w:val="none" w:sz="0" w:space="0" w:color="auto"/>
      </w:divBdr>
    </w:div>
    <w:div w:id="597298596">
      <w:bodyDiv w:val="1"/>
      <w:marLeft w:val="0"/>
      <w:marRight w:val="0"/>
      <w:marTop w:val="0"/>
      <w:marBottom w:val="0"/>
      <w:divBdr>
        <w:top w:val="none" w:sz="0" w:space="0" w:color="auto"/>
        <w:left w:val="none" w:sz="0" w:space="0" w:color="auto"/>
        <w:bottom w:val="none" w:sz="0" w:space="0" w:color="auto"/>
        <w:right w:val="none" w:sz="0" w:space="0" w:color="auto"/>
      </w:divBdr>
    </w:div>
    <w:div w:id="609824189">
      <w:bodyDiv w:val="1"/>
      <w:marLeft w:val="0"/>
      <w:marRight w:val="0"/>
      <w:marTop w:val="0"/>
      <w:marBottom w:val="0"/>
      <w:divBdr>
        <w:top w:val="none" w:sz="0" w:space="0" w:color="auto"/>
        <w:left w:val="none" w:sz="0" w:space="0" w:color="auto"/>
        <w:bottom w:val="none" w:sz="0" w:space="0" w:color="auto"/>
        <w:right w:val="none" w:sz="0" w:space="0" w:color="auto"/>
      </w:divBdr>
    </w:div>
    <w:div w:id="617685290">
      <w:bodyDiv w:val="1"/>
      <w:marLeft w:val="0"/>
      <w:marRight w:val="0"/>
      <w:marTop w:val="0"/>
      <w:marBottom w:val="0"/>
      <w:divBdr>
        <w:top w:val="none" w:sz="0" w:space="0" w:color="auto"/>
        <w:left w:val="none" w:sz="0" w:space="0" w:color="auto"/>
        <w:bottom w:val="none" w:sz="0" w:space="0" w:color="auto"/>
        <w:right w:val="none" w:sz="0" w:space="0" w:color="auto"/>
      </w:divBdr>
    </w:div>
    <w:div w:id="653533555">
      <w:bodyDiv w:val="1"/>
      <w:marLeft w:val="0"/>
      <w:marRight w:val="0"/>
      <w:marTop w:val="0"/>
      <w:marBottom w:val="0"/>
      <w:divBdr>
        <w:top w:val="none" w:sz="0" w:space="0" w:color="auto"/>
        <w:left w:val="none" w:sz="0" w:space="0" w:color="auto"/>
        <w:bottom w:val="none" w:sz="0" w:space="0" w:color="auto"/>
        <w:right w:val="none" w:sz="0" w:space="0" w:color="auto"/>
      </w:divBdr>
    </w:div>
    <w:div w:id="673146347">
      <w:bodyDiv w:val="1"/>
      <w:marLeft w:val="0"/>
      <w:marRight w:val="0"/>
      <w:marTop w:val="0"/>
      <w:marBottom w:val="0"/>
      <w:divBdr>
        <w:top w:val="none" w:sz="0" w:space="0" w:color="auto"/>
        <w:left w:val="none" w:sz="0" w:space="0" w:color="auto"/>
        <w:bottom w:val="none" w:sz="0" w:space="0" w:color="auto"/>
        <w:right w:val="none" w:sz="0" w:space="0" w:color="auto"/>
      </w:divBdr>
    </w:div>
    <w:div w:id="692417425">
      <w:bodyDiv w:val="1"/>
      <w:marLeft w:val="0"/>
      <w:marRight w:val="0"/>
      <w:marTop w:val="0"/>
      <w:marBottom w:val="0"/>
      <w:divBdr>
        <w:top w:val="none" w:sz="0" w:space="0" w:color="auto"/>
        <w:left w:val="none" w:sz="0" w:space="0" w:color="auto"/>
        <w:bottom w:val="none" w:sz="0" w:space="0" w:color="auto"/>
        <w:right w:val="none" w:sz="0" w:space="0" w:color="auto"/>
      </w:divBdr>
    </w:div>
    <w:div w:id="710493416">
      <w:bodyDiv w:val="1"/>
      <w:marLeft w:val="0"/>
      <w:marRight w:val="0"/>
      <w:marTop w:val="0"/>
      <w:marBottom w:val="0"/>
      <w:divBdr>
        <w:top w:val="none" w:sz="0" w:space="0" w:color="auto"/>
        <w:left w:val="none" w:sz="0" w:space="0" w:color="auto"/>
        <w:bottom w:val="none" w:sz="0" w:space="0" w:color="auto"/>
        <w:right w:val="none" w:sz="0" w:space="0" w:color="auto"/>
      </w:divBdr>
    </w:div>
    <w:div w:id="730151906">
      <w:bodyDiv w:val="1"/>
      <w:marLeft w:val="0"/>
      <w:marRight w:val="0"/>
      <w:marTop w:val="0"/>
      <w:marBottom w:val="0"/>
      <w:divBdr>
        <w:top w:val="none" w:sz="0" w:space="0" w:color="auto"/>
        <w:left w:val="none" w:sz="0" w:space="0" w:color="auto"/>
        <w:bottom w:val="none" w:sz="0" w:space="0" w:color="auto"/>
        <w:right w:val="none" w:sz="0" w:space="0" w:color="auto"/>
      </w:divBdr>
    </w:div>
    <w:div w:id="751970765">
      <w:bodyDiv w:val="1"/>
      <w:marLeft w:val="0"/>
      <w:marRight w:val="0"/>
      <w:marTop w:val="0"/>
      <w:marBottom w:val="0"/>
      <w:divBdr>
        <w:top w:val="none" w:sz="0" w:space="0" w:color="auto"/>
        <w:left w:val="none" w:sz="0" w:space="0" w:color="auto"/>
        <w:bottom w:val="none" w:sz="0" w:space="0" w:color="auto"/>
        <w:right w:val="none" w:sz="0" w:space="0" w:color="auto"/>
      </w:divBdr>
    </w:div>
    <w:div w:id="775633848">
      <w:bodyDiv w:val="1"/>
      <w:marLeft w:val="0"/>
      <w:marRight w:val="0"/>
      <w:marTop w:val="0"/>
      <w:marBottom w:val="0"/>
      <w:divBdr>
        <w:top w:val="none" w:sz="0" w:space="0" w:color="auto"/>
        <w:left w:val="none" w:sz="0" w:space="0" w:color="auto"/>
        <w:bottom w:val="none" w:sz="0" w:space="0" w:color="auto"/>
        <w:right w:val="none" w:sz="0" w:space="0" w:color="auto"/>
      </w:divBdr>
    </w:div>
    <w:div w:id="810250282">
      <w:bodyDiv w:val="1"/>
      <w:marLeft w:val="0"/>
      <w:marRight w:val="0"/>
      <w:marTop w:val="0"/>
      <w:marBottom w:val="0"/>
      <w:divBdr>
        <w:top w:val="none" w:sz="0" w:space="0" w:color="auto"/>
        <w:left w:val="none" w:sz="0" w:space="0" w:color="auto"/>
        <w:bottom w:val="none" w:sz="0" w:space="0" w:color="auto"/>
        <w:right w:val="none" w:sz="0" w:space="0" w:color="auto"/>
      </w:divBdr>
    </w:div>
    <w:div w:id="810291440">
      <w:bodyDiv w:val="1"/>
      <w:marLeft w:val="0"/>
      <w:marRight w:val="0"/>
      <w:marTop w:val="0"/>
      <w:marBottom w:val="0"/>
      <w:divBdr>
        <w:top w:val="none" w:sz="0" w:space="0" w:color="auto"/>
        <w:left w:val="none" w:sz="0" w:space="0" w:color="auto"/>
        <w:bottom w:val="none" w:sz="0" w:space="0" w:color="auto"/>
        <w:right w:val="none" w:sz="0" w:space="0" w:color="auto"/>
      </w:divBdr>
    </w:div>
    <w:div w:id="879899278">
      <w:bodyDiv w:val="1"/>
      <w:marLeft w:val="0"/>
      <w:marRight w:val="0"/>
      <w:marTop w:val="0"/>
      <w:marBottom w:val="0"/>
      <w:divBdr>
        <w:top w:val="none" w:sz="0" w:space="0" w:color="auto"/>
        <w:left w:val="none" w:sz="0" w:space="0" w:color="auto"/>
        <w:bottom w:val="none" w:sz="0" w:space="0" w:color="auto"/>
        <w:right w:val="none" w:sz="0" w:space="0" w:color="auto"/>
      </w:divBdr>
    </w:div>
    <w:div w:id="898514921">
      <w:bodyDiv w:val="1"/>
      <w:marLeft w:val="0"/>
      <w:marRight w:val="0"/>
      <w:marTop w:val="0"/>
      <w:marBottom w:val="0"/>
      <w:divBdr>
        <w:top w:val="none" w:sz="0" w:space="0" w:color="auto"/>
        <w:left w:val="none" w:sz="0" w:space="0" w:color="auto"/>
        <w:bottom w:val="none" w:sz="0" w:space="0" w:color="auto"/>
        <w:right w:val="none" w:sz="0" w:space="0" w:color="auto"/>
      </w:divBdr>
    </w:div>
    <w:div w:id="960040242">
      <w:bodyDiv w:val="1"/>
      <w:marLeft w:val="0"/>
      <w:marRight w:val="0"/>
      <w:marTop w:val="0"/>
      <w:marBottom w:val="0"/>
      <w:divBdr>
        <w:top w:val="none" w:sz="0" w:space="0" w:color="auto"/>
        <w:left w:val="none" w:sz="0" w:space="0" w:color="auto"/>
        <w:bottom w:val="none" w:sz="0" w:space="0" w:color="auto"/>
        <w:right w:val="none" w:sz="0" w:space="0" w:color="auto"/>
      </w:divBdr>
    </w:div>
    <w:div w:id="992635804">
      <w:bodyDiv w:val="1"/>
      <w:marLeft w:val="0"/>
      <w:marRight w:val="0"/>
      <w:marTop w:val="0"/>
      <w:marBottom w:val="0"/>
      <w:divBdr>
        <w:top w:val="none" w:sz="0" w:space="0" w:color="auto"/>
        <w:left w:val="none" w:sz="0" w:space="0" w:color="auto"/>
        <w:bottom w:val="none" w:sz="0" w:space="0" w:color="auto"/>
        <w:right w:val="none" w:sz="0" w:space="0" w:color="auto"/>
      </w:divBdr>
    </w:div>
    <w:div w:id="1033194920">
      <w:bodyDiv w:val="1"/>
      <w:marLeft w:val="0"/>
      <w:marRight w:val="0"/>
      <w:marTop w:val="0"/>
      <w:marBottom w:val="0"/>
      <w:divBdr>
        <w:top w:val="none" w:sz="0" w:space="0" w:color="auto"/>
        <w:left w:val="none" w:sz="0" w:space="0" w:color="auto"/>
        <w:bottom w:val="none" w:sz="0" w:space="0" w:color="auto"/>
        <w:right w:val="none" w:sz="0" w:space="0" w:color="auto"/>
      </w:divBdr>
    </w:div>
    <w:div w:id="1073623714">
      <w:bodyDiv w:val="1"/>
      <w:marLeft w:val="0"/>
      <w:marRight w:val="0"/>
      <w:marTop w:val="0"/>
      <w:marBottom w:val="0"/>
      <w:divBdr>
        <w:top w:val="none" w:sz="0" w:space="0" w:color="auto"/>
        <w:left w:val="none" w:sz="0" w:space="0" w:color="auto"/>
        <w:bottom w:val="none" w:sz="0" w:space="0" w:color="auto"/>
        <w:right w:val="none" w:sz="0" w:space="0" w:color="auto"/>
      </w:divBdr>
    </w:div>
    <w:div w:id="1083331323">
      <w:bodyDiv w:val="1"/>
      <w:marLeft w:val="0"/>
      <w:marRight w:val="0"/>
      <w:marTop w:val="0"/>
      <w:marBottom w:val="0"/>
      <w:divBdr>
        <w:top w:val="none" w:sz="0" w:space="0" w:color="auto"/>
        <w:left w:val="none" w:sz="0" w:space="0" w:color="auto"/>
        <w:bottom w:val="none" w:sz="0" w:space="0" w:color="auto"/>
        <w:right w:val="none" w:sz="0" w:space="0" w:color="auto"/>
      </w:divBdr>
    </w:div>
    <w:div w:id="1198009167">
      <w:bodyDiv w:val="1"/>
      <w:marLeft w:val="0"/>
      <w:marRight w:val="0"/>
      <w:marTop w:val="0"/>
      <w:marBottom w:val="0"/>
      <w:divBdr>
        <w:top w:val="none" w:sz="0" w:space="0" w:color="auto"/>
        <w:left w:val="none" w:sz="0" w:space="0" w:color="auto"/>
        <w:bottom w:val="none" w:sz="0" w:space="0" w:color="auto"/>
        <w:right w:val="none" w:sz="0" w:space="0" w:color="auto"/>
      </w:divBdr>
    </w:div>
    <w:div w:id="1205479426">
      <w:bodyDiv w:val="1"/>
      <w:marLeft w:val="0"/>
      <w:marRight w:val="0"/>
      <w:marTop w:val="0"/>
      <w:marBottom w:val="0"/>
      <w:divBdr>
        <w:top w:val="none" w:sz="0" w:space="0" w:color="auto"/>
        <w:left w:val="none" w:sz="0" w:space="0" w:color="auto"/>
        <w:bottom w:val="none" w:sz="0" w:space="0" w:color="auto"/>
        <w:right w:val="none" w:sz="0" w:space="0" w:color="auto"/>
      </w:divBdr>
    </w:div>
    <w:div w:id="1264653939">
      <w:bodyDiv w:val="1"/>
      <w:marLeft w:val="0"/>
      <w:marRight w:val="0"/>
      <w:marTop w:val="0"/>
      <w:marBottom w:val="0"/>
      <w:divBdr>
        <w:top w:val="none" w:sz="0" w:space="0" w:color="auto"/>
        <w:left w:val="none" w:sz="0" w:space="0" w:color="auto"/>
        <w:bottom w:val="none" w:sz="0" w:space="0" w:color="auto"/>
        <w:right w:val="none" w:sz="0" w:space="0" w:color="auto"/>
      </w:divBdr>
    </w:div>
    <w:div w:id="1266961230">
      <w:bodyDiv w:val="1"/>
      <w:marLeft w:val="0"/>
      <w:marRight w:val="0"/>
      <w:marTop w:val="0"/>
      <w:marBottom w:val="0"/>
      <w:divBdr>
        <w:top w:val="none" w:sz="0" w:space="0" w:color="auto"/>
        <w:left w:val="none" w:sz="0" w:space="0" w:color="auto"/>
        <w:bottom w:val="none" w:sz="0" w:space="0" w:color="auto"/>
        <w:right w:val="none" w:sz="0" w:space="0" w:color="auto"/>
      </w:divBdr>
    </w:div>
    <w:div w:id="1302076652">
      <w:bodyDiv w:val="1"/>
      <w:marLeft w:val="0"/>
      <w:marRight w:val="0"/>
      <w:marTop w:val="0"/>
      <w:marBottom w:val="0"/>
      <w:divBdr>
        <w:top w:val="none" w:sz="0" w:space="0" w:color="auto"/>
        <w:left w:val="none" w:sz="0" w:space="0" w:color="auto"/>
        <w:bottom w:val="none" w:sz="0" w:space="0" w:color="auto"/>
        <w:right w:val="none" w:sz="0" w:space="0" w:color="auto"/>
      </w:divBdr>
    </w:div>
    <w:div w:id="1339582545">
      <w:bodyDiv w:val="1"/>
      <w:marLeft w:val="0"/>
      <w:marRight w:val="0"/>
      <w:marTop w:val="0"/>
      <w:marBottom w:val="0"/>
      <w:divBdr>
        <w:top w:val="none" w:sz="0" w:space="0" w:color="auto"/>
        <w:left w:val="none" w:sz="0" w:space="0" w:color="auto"/>
        <w:bottom w:val="none" w:sz="0" w:space="0" w:color="auto"/>
        <w:right w:val="none" w:sz="0" w:space="0" w:color="auto"/>
      </w:divBdr>
    </w:div>
    <w:div w:id="1394357056">
      <w:bodyDiv w:val="1"/>
      <w:marLeft w:val="0"/>
      <w:marRight w:val="0"/>
      <w:marTop w:val="0"/>
      <w:marBottom w:val="0"/>
      <w:divBdr>
        <w:top w:val="none" w:sz="0" w:space="0" w:color="auto"/>
        <w:left w:val="none" w:sz="0" w:space="0" w:color="auto"/>
        <w:bottom w:val="none" w:sz="0" w:space="0" w:color="auto"/>
        <w:right w:val="none" w:sz="0" w:space="0" w:color="auto"/>
      </w:divBdr>
      <w:divsChild>
        <w:div w:id="752631282">
          <w:marLeft w:val="0"/>
          <w:marRight w:val="0"/>
          <w:marTop w:val="0"/>
          <w:marBottom w:val="0"/>
          <w:divBdr>
            <w:top w:val="none" w:sz="0" w:space="0" w:color="auto"/>
            <w:left w:val="none" w:sz="0" w:space="0" w:color="auto"/>
            <w:bottom w:val="none" w:sz="0" w:space="0" w:color="auto"/>
            <w:right w:val="none" w:sz="0" w:space="0" w:color="auto"/>
          </w:divBdr>
        </w:div>
        <w:div w:id="217742830">
          <w:marLeft w:val="0"/>
          <w:marRight w:val="0"/>
          <w:marTop w:val="0"/>
          <w:marBottom w:val="0"/>
          <w:divBdr>
            <w:top w:val="none" w:sz="0" w:space="0" w:color="auto"/>
            <w:left w:val="none" w:sz="0" w:space="0" w:color="auto"/>
            <w:bottom w:val="none" w:sz="0" w:space="0" w:color="auto"/>
            <w:right w:val="none" w:sz="0" w:space="0" w:color="auto"/>
          </w:divBdr>
        </w:div>
        <w:div w:id="1223323695">
          <w:marLeft w:val="0"/>
          <w:marRight w:val="0"/>
          <w:marTop w:val="0"/>
          <w:marBottom w:val="0"/>
          <w:divBdr>
            <w:top w:val="none" w:sz="0" w:space="0" w:color="auto"/>
            <w:left w:val="none" w:sz="0" w:space="0" w:color="auto"/>
            <w:bottom w:val="none" w:sz="0" w:space="0" w:color="auto"/>
            <w:right w:val="none" w:sz="0" w:space="0" w:color="auto"/>
          </w:divBdr>
        </w:div>
        <w:div w:id="1667170911">
          <w:marLeft w:val="0"/>
          <w:marRight w:val="0"/>
          <w:marTop w:val="0"/>
          <w:marBottom w:val="0"/>
          <w:divBdr>
            <w:top w:val="none" w:sz="0" w:space="0" w:color="auto"/>
            <w:left w:val="none" w:sz="0" w:space="0" w:color="auto"/>
            <w:bottom w:val="none" w:sz="0" w:space="0" w:color="auto"/>
            <w:right w:val="none" w:sz="0" w:space="0" w:color="auto"/>
          </w:divBdr>
        </w:div>
        <w:div w:id="9840833">
          <w:marLeft w:val="0"/>
          <w:marRight w:val="0"/>
          <w:marTop w:val="0"/>
          <w:marBottom w:val="0"/>
          <w:divBdr>
            <w:top w:val="none" w:sz="0" w:space="0" w:color="auto"/>
            <w:left w:val="none" w:sz="0" w:space="0" w:color="auto"/>
            <w:bottom w:val="none" w:sz="0" w:space="0" w:color="auto"/>
            <w:right w:val="none" w:sz="0" w:space="0" w:color="auto"/>
          </w:divBdr>
        </w:div>
        <w:div w:id="2111704372">
          <w:marLeft w:val="0"/>
          <w:marRight w:val="0"/>
          <w:marTop w:val="0"/>
          <w:marBottom w:val="0"/>
          <w:divBdr>
            <w:top w:val="none" w:sz="0" w:space="0" w:color="auto"/>
            <w:left w:val="none" w:sz="0" w:space="0" w:color="auto"/>
            <w:bottom w:val="none" w:sz="0" w:space="0" w:color="auto"/>
            <w:right w:val="none" w:sz="0" w:space="0" w:color="auto"/>
          </w:divBdr>
        </w:div>
        <w:div w:id="527720876">
          <w:marLeft w:val="0"/>
          <w:marRight w:val="0"/>
          <w:marTop w:val="0"/>
          <w:marBottom w:val="0"/>
          <w:divBdr>
            <w:top w:val="none" w:sz="0" w:space="0" w:color="auto"/>
            <w:left w:val="none" w:sz="0" w:space="0" w:color="auto"/>
            <w:bottom w:val="none" w:sz="0" w:space="0" w:color="auto"/>
            <w:right w:val="none" w:sz="0" w:space="0" w:color="auto"/>
          </w:divBdr>
        </w:div>
        <w:div w:id="995649410">
          <w:marLeft w:val="0"/>
          <w:marRight w:val="0"/>
          <w:marTop w:val="0"/>
          <w:marBottom w:val="0"/>
          <w:divBdr>
            <w:top w:val="none" w:sz="0" w:space="0" w:color="auto"/>
            <w:left w:val="none" w:sz="0" w:space="0" w:color="auto"/>
            <w:bottom w:val="none" w:sz="0" w:space="0" w:color="auto"/>
            <w:right w:val="none" w:sz="0" w:space="0" w:color="auto"/>
          </w:divBdr>
        </w:div>
        <w:div w:id="2072850317">
          <w:marLeft w:val="0"/>
          <w:marRight w:val="0"/>
          <w:marTop w:val="0"/>
          <w:marBottom w:val="0"/>
          <w:divBdr>
            <w:top w:val="none" w:sz="0" w:space="0" w:color="auto"/>
            <w:left w:val="none" w:sz="0" w:space="0" w:color="auto"/>
            <w:bottom w:val="none" w:sz="0" w:space="0" w:color="auto"/>
            <w:right w:val="none" w:sz="0" w:space="0" w:color="auto"/>
          </w:divBdr>
        </w:div>
      </w:divsChild>
    </w:div>
    <w:div w:id="1463307718">
      <w:bodyDiv w:val="1"/>
      <w:marLeft w:val="0"/>
      <w:marRight w:val="0"/>
      <w:marTop w:val="0"/>
      <w:marBottom w:val="0"/>
      <w:divBdr>
        <w:top w:val="none" w:sz="0" w:space="0" w:color="auto"/>
        <w:left w:val="none" w:sz="0" w:space="0" w:color="auto"/>
        <w:bottom w:val="none" w:sz="0" w:space="0" w:color="auto"/>
        <w:right w:val="none" w:sz="0" w:space="0" w:color="auto"/>
      </w:divBdr>
    </w:div>
    <w:div w:id="1508860028">
      <w:bodyDiv w:val="1"/>
      <w:marLeft w:val="0"/>
      <w:marRight w:val="0"/>
      <w:marTop w:val="0"/>
      <w:marBottom w:val="0"/>
      <w:divBdr>
        <w:top w:val="none" w:sz="0" w:space="0" w:color="auto"/>
        <w:left w:val="none" w:sz="0" w:space="0" w:color="auto"/>
        <w:bottom w:val="none" w:sz="0" w:space="0" w:color="auto"/>
        <w:right w:val="none" w:sz="0" w:space="0" w:color="auto"/>
      </w:divBdr>
    </w:div>
    <w:div w:id="1513833282">
      <w:bodyDiv w:val="1"/>
      <w:marLeft w:val="0"/>
      <w:marRight w:val="0"/>
      <w:marTop w:val="0"/>
      <w:marBottom w:val="0"/>
      <w:divBdr>
        <w:top w:val="none" w:sz="0" w:space="0" w:color="auto"/>
        <w:left w:val="none" w:sz="0" w:space="0" w:color="auto"/>
        <w:bottom w:val="none" w:sz="0" w:space="0" w:color="auto"/>
        <w:right w:val="none" w:sz="0" w:space="0" w:color="auto"/>
      </w:divBdr>
    </w:div>
    <w:div w:id="1516267110">
      <w:bodyDiv w:val="1"/>
      <w:marLeft w:val="0"/>
      <w:marRight w:val="0"/>
      <w:marTop w:val="0"/>
      <w:marBottom w:val="0"/>
      <w:divBdr>
        <w:top w:val="none" w:sz="0" w:space="0" w:color="auto"/>
        <w:left w:val="none" w:sz="0" w:space="0" w:color="auto"/>
        <w:bottom w:val="none" w:sz="0" w:space="0" w:color="auto"/>
        <w:right w:val="none" w:sz="0" w:space="0" w:color="auto"/>
      </w:divBdr>
    </w:div>
    <w:div w:id="1563250081">
      <w:bodyDiv w:val="1"/>
      <w:marLeft w:val="0"/>
      <w:marRight w:val="0"/>
      <w:marTop w:val="0"/>
      <w:marBottom w:val="0"/>
      <w:divBdr>
        <w:top w:val="none" w:sz="0" w:space="0" w:color="auto"/>
        <w:left w:val="none" w:sz="0" w:space="0" w:color="auto"/>
        <w:bottom w:val="none" w:sz="0" w:space="0" w:color="auto"/>
        <w:right w:val="none" w:sz="0" w:space="0" w:color="auto"/>
      </w:divBdr>
    </w:div>
    <w:div w:id="1622883343">
      <w:bodyDiv w:val="1"/>
      <w:marLeft w:val="0"/>
      <w:marRight w:val="0"/>
      <w:marTop w:val="0"/>
      <w:marBottom w:val="0"/>
      <w:divBdr>
        <w:top w:val="none" w:sz="0" w:space="0" w:color="auto"/>
        <w:left w:val="none" w:sz="0" w:space="0" w:color="auto"/>
        <w:bottom w:val="none" w:sz="0" w:space="0" w:color="auto"/>
        <w:right w:val="none" w:sz="0" w:space="0" w:color="auto"/>
      </w:divBdr>
    </w:div>
    <w:div w:id="1637562894">
      <w:bodyDiv w:val="1"/>
      <w:marLeft w:val="0"/>
      <w:marRight w:val="0"/>
      <w:marTop w:val="0"/>
      <w:marBottom w:val="0"/>
      <w:divBdr>
        <w:top w:val="none" w:sz="0" w:space="0" w:color="auto"/>
        <w:left w:val="none" w:sz="0" w:space="0" w:color="auto"/>
        <w:bottom w:val="none" w:sz="0" w:space="0" w:color="auto"/>
        <w:right w:val="none" w:sz="0" w:space="0" w:color="auto"/>
      </w:divBdr>
    </w:div>
    <w:div w:id="1669357592">
      <w:bodyDiv w:val="1"/>
      <w:marLeft w:val="0"/>
      <w:marRight w:val="0"/>
      <w:marTop w:val="0"/>
      <w:marBottom w:val="0"/>
      <w:divBdr>
        <w:top w:val="none" w:sz="0" w:space="0" w:color="auto"/>
        <w:left w:val="none" w:sz="0" w:space="0" w:color="auto"/>
        <w:bottom w:val="none" w:sz="0" w:space="0" w:color="auto"/>
        <w:right w:val="none" w:sz="0" w:space="0" w:color="auto"/>
      </w:divBdr>
    </w:div>
    <w:div w:id="1695229528">
      <w:bodyDiv w:val="1"/>
      <w:marLeft w:val="0"/>
      <w:marRight w:val="0"/>
      <w:marTop w:val="0"/>
      <w:marBottom w:val="0"/>
      <w:divBdr>
        <w:top w:val="none" w:sz="0" w:space="0" w:color="auto"/>
        <w:left w:val="none" w:sz="0" w:space="0" w:color="auto"/>
        <w:bottom w:val="none" w:sz="0" w:space="0" w:color="auto"/>
        <w:right w:val="none" w:sz="0" w:space="0" w:color="auto"/>
      </w:divBdr>
      <w:divsChild>
        <w:div w:id="914508136">
          <w:marLeft w:val="0"/>
          <w:marRight w:val="0"/>
          <w:marTop w:val="0"/>
          <w:marBottom w:val="0"/>
          <w:divBdr>
            <w:top w:val="none" w:sz="0" w:space="0" w:color="auto"/>
            <w:left w:val="none" w:sz="0" w:space="0" w:color="auto"/>
            <w:bottom w:val="none" w:sz="0" w:space="0" w:color="auto"/>
            <w:right w:val="none" w:sz="0" w:space="0" w:color="auto"/>
          </w:divBdr>
        </w:div>
        <w:div w:id="833490703">
          <w:marLeft w:val="0"/>
          <w:marRight w:val="0"/>
          <w:marTop w:val="0"/>
          <w:marBottom w:val="0"/>
          <w:divBdr>
            <w:top w:val="none" w:sz="0" w:space="0" w:color="auto"/>
            <w:left w:val="none" w:sz="0" w:space="0" w:color="auto"/>
            <w:bottom w:val="none" w:sz="0" w:space="0" w:color="auto"/>
            <w:right w:val="none" w:sz="0" w:space="0" w:color="auto"/>
          </w:divBdr>
        </w:div>
        <w:div w:id="788744214">
          <w:marLeft w:val="0"/>
          <w:marRight w:val="0"/>
          <w:marTop w:val="0"/>
          <w:marBottom w:val="0"/>
          <w:divBdr>
            <w:top w:val="none" w:sz="0" w:space="0" w:color="auto"/>
            <w:left w:val="none" w:sz="0" w:space="0" w:color="auto"/>
            <w:bottom w:val="none" w:sz="0" w:space="0" w:color="auto"/>
            <w:right w:val="none" w:sz="0" w:space="0" w:color="auto"/>
          </w:divBdr>
        </w:div>
        <w:div w:id="94139048">
          <w:marLeft w:val="0"/>
          <w:marRight w:val="0"/>
          <w:marTop w:val="0"/>
          <w:marBottom w:val="0"/>
          <w:divBdr>
            <w:top w:val="none" w:sz="0" w:space="0" w:color="auto"/>
            <w:left w:val="none" w:sz="0" w:space="0" w:color="auto"/>
            <w:bottom w:val="none" w:sz="0" w:space="0" w:color="auto"/>
            <w:right w:val="none" w:sz="0" w:space="0" w:color="auto"/>
          </w:divBdr>
        </w:div>
        <w:div w:id="1120101577">
          <w:marLeft w:val="0"/>
          <w:marRight w:val="0"/>
          <w:marTop w:val="0"/>
          <w:marBottom w:val="0"/>
          <w:divBdr>
            <w:top w:val="none" w:sz="0" w:space="0" w:color="auto"/>
            <w:left w:val="none" w:sz="0" w:space="0" w:color="auto"/>
            <w:bottom w:val="none" w:sz="0" w:space="0" w:color="auto"/>
            <w:right w:val="none" w:sz="0" w:space="0" w:color="auto"/>
          </w:divBdr>
        </w:div>
        <w:div w:id="611285396">
          <w:marLeft w:val="0"/>
          <w:marRight w:val="0"/>
          <w:marTop w:val="0"/>
          <w:marBottom w:val="0"/>
          <w:divBdr>
            <w:top w:val="none" w:sz="0" w:space="0" w:color="auto"/>
            <w:left w:val="none" w:sz="0" w:space="0" w:color="auto"/>
            <w:bottom w:val="none" w:sz="0" w:space="0" w:color="auto"/>
            <w:right w:val="none" w:sz="0" w:space="0" w:color="auto"/>
          </w:divBdr>
        </w:div>
        <w:div w:id="1426994853">
          <w:marLeft w:val="0"/>
          <w:marRight w:val="0"/>
          <w:marTop w:val="0"/>
          <w:marBottom w:val="0"/>
          <w:divBdr>
            <w:top w:val="none" w:sz="0" w:space="0" w:color="auto"/>
            <w:left w:val="none" w:sz="0" w:space="0" w:color="auto"/>
            <w:bottom w:val="none" w:sz="0" w:space="0" w:color="auto"/>
            <w:right w:val="none" w:sz="0" w:space="0" w:color="auto"/>
          </w:divBdr>
        </w:div>
        <w:div w:id="1951231509">
          <w:marLeft w:val="0"/>
          <w:marRight w:val="0"/>
          <w:marTop w:val="0"/>
          <w:marBottom w:val="0"/>
          <w:divBdr>
            <w:top w:val="none" w:sz="0" w:space="0" w:color="auto"/>
            <w:left w:val="none" w:sz="0" w:space="0" w:color="auto"/>
            <w:bottom w:val="none" w:sz="0" w:space="0" w:color="auto"/>
            <w:right w:val="none" w:sz="0" w:space="0" w:color="auto"/>
          </w:divBdr>
        </w:div>
        <w:div w:id="1150367886">
          <w:marLeft w:val="0"/>
          <w:marRight w:val="0"/>
          <w:marTop w:val="0"/>
          <w:marBottom w:val="0"/>
          <w:divBdr>
            <w:top w:val="none" w:sz="0" w:space="0" w:color="auto"/>
            <w:left w:val="none" w:sz="0" w:space="0" w:color="auto"/>
            <w:bottom w:val="none" w:sz="0" w:space="0" w:color="auto"/>
            <w:right w:val="none" w:sz="0" w:space="0" w:color="auto"/>
          </w:divBdr>
        </w:div>
        <w:div w:id="882644354">
          <w:marLeft w:val="0"/>
          <w:marRight w:val="0"/>
          <w:marTop w:val="0"/>
          <w:marBottom w:val="0"/>
          <w:divBdr>
            <w:top w:val="none" w:sz="0" w:space="0" w:color="auto"/>
            <w:left w:val="none" w:sz="0" w:space="0" w:color="auto"/>
            <w:bottom w:val="none" w:sz="0" w:space="0" w:color="auto"/>
            <w:right w:val="none" w:sz="0" w:space="0" w:color="auto"/>
          </w:divBdr>
        </w:div>
        <w:div w:id="785008375">
          <w:marLeft w:val="0"/>
          <w:marRight w:val="0"/>
          <w:marTop w:val="0"/>
          <w:marBottom w:val="0"/>
          <w:divBdr>
            <w:top w:val="none" w:sz="0" w:space="0" w:color="auto"/>
            <w:left w:val="none" w:sz="0" w:space="0" w:color="auto"/>
            <w:bottom w:val="none" w:sz="0" w:space="0" w:color="auto"/>
            <w:right w:val="none" w:sz="0" w:space="0" w:color="auto"/>
          </w:divBdr>
        </w:div>
        <w:div w:id="305939333">
          <w:marLeft w:val="0"/>
          <w:marRight w:val="0"/>
          <w:marTop w:val="0"/>
          <w:marBottom w:val="0"/>
          <w:divBdr>
            <w:top w:val="none" w:sz="0" w:space="0" w:color="auto"/>
            <w:left w:val="none" w:sz="0" w:space="0" w:color="auto"/>
            <w:bottom w:val="none" w:sz="0" w:space="0" w:color="auto"/>
            <w:right w:val="none" w:sz="0" w:space="0" w:color="auto"/>
          </w:divBdr>
        </w:div>
        <w:div w:id="1313293042">
          <w:marLeft w:val="0"/>
          <w:marRight w:val="0"/>
          <w:marTop w:val="0"/>
          <w:marBottom w:val="0"/>
          <w:divBdr>
            <w:top w:val="none" w:sz="0" w:space="0" w:color="auto"/>
            <w:left w:val="none" w:sz="0" w:space="0" w:color="auto"/>
            <w:bottom w:val="none" w:sz="0" w:space="0" w:color="auto"/>
            <w:right w:val="none" w:sz="0" w:space="0" w:color="auto"/>
          </w:divBdr>
        </w:div>
        <w:div w:id="1652103600">
          <w:marLeft w:val="0"/>
          <w:marRight w:val="0"/>
          <w:marTop w:val="0"/>
          <w:marBottom w:val="0"/>
          <w:divBdr>
            <w:top w:val="none" w:sz="0" w:space="0" w:color="auto"/>
            <w:left w:val="none" w:sz="0" w:space="0" w:color="auto"/>
            <w:bottom w:val="none" w:sz="0" w:space="0" w:color="auto"/>
            <w:right w:val="none" w:sz="0" w:space="0" w:color="auto"/>
          </w:divBdr>
        </w:div>
        <w:div w:id="213736863">
          <w:marLeft w:val="0"/>
          <w:marRight w:val="0"/>
          <w:marTop w:val="0"/>
          <w:marBottom w:val="0"/>
          <w:divBdr>
            <w:top w:val="none" w:sz="0" w:space="0" w:color="auto"/>
            <w:left w:val="none" w:sz="0" w:space="0" w:color="auto"/>
            <w:bottom w:val="none" w:sz="0" w:space="0" w:color="auto"/>
            <w:right w:val="none" w:sz="0" w:space="0" w:color="auto"/>
          </w:divBdr>
        </w:div>
        <w:div w:id="852839130">
          <w:marLeft w:val="0"/>
          <w:marRight w:val="0"/>
          <w:marTop w:val="0"/>
          <w:marBottom w:val="0"/>
          <w:divBdr>
            <w:top w:val="none" w:sz="0" w:space="0" w:color="auto"/>
            <w:left w:val="none" w:sz="0" w:space="0" w:color="auto"/>
            <w:bottom w:val="none" w:sz="0" w:space="0" w:color="auto"/>
            <w:right w:val="none" w:sz="0" w:space="0" w:color="auto"/>
          </w:divBdr>
        </w:div>
        <w:div w:id="638613566">
          <w:marLeft w:val="0"/>
          <w:marRight w:val="0"/>
          <w:marTop w:val="0"/>
          <w:marBottom w:val="0"/>
          <w:divBdr>
            <w:top w:val="none" w:sz="0" w:space="0" w:color="auto"/>
            <w:left w:val="none" w:sz="0" w:space="0" w:color="auto"/>
            <w:bottom w:val="none" w:sz="0" w:space="0" w:color="auto"/>
            <w:right w:val="none" w:sz="0" w:space="0" w:color="auto"/>
          </w:divBdr>
        </w:div>
        <w:div w:id="92866661">
          <w:marLeft w:val="0"/>
          <w:marRight w:val="0"/>
          <w:marTop w:val="0"/>
          <w:marBottom w:val="0"/>
          <w:divBdr>
            <w:top w:val="none" w:sz="0" w:space="0" w:color="auto"/>
            <w:left w:val="none" w:sz="0" w:space="0" w:color="auto"/>
            <w:bottom w:val="none" w:sz="0" w:space="0" w:color="auto"/>
            <w:right w:val="none" w:sz="0" w:space="0" w:color="auto"/>
          </w:divBdr>
        </w:div>
        <w:div w:id="301034688">
          <w:marLeft w:val="0"/>
          <w:marRight w:val="0"/>
          <w:marTop w:val="0"/>
          <w:marBottom w:val="0"/>
          <w:divBdr>
            <w:top w:val="none" w:sz="0" w:space="0" w:color="auto"/>
            <w:left w:val="none" w:sz="0" w:space="0" w:color="auto"/>
            <w:bottom w:val="none" w:sz="0" w:space="0" w:color="auto"/>
            <w:right w:val="none" w:sz="0" w:space="0" w:color="auto"/>
          </w:divBdr>
        </w:div>
        <w:div w:id="796290624">
          <w:marLeft w:val="0"/>
          <w:marRight w:val="0"/>
          <w:marTop w:val="0"/>
          <w:marBottom w:val="0"/>
          <w:divBdr>
            <w:top w:val="none" w:sz="0" w:space="0" w:color="auto"/>
            <w:left w:val="none" w:sz="0" w:space="0" w:color="auto"/>
            <w:bottom w:val="none" w:sz="0" w:space="0" w:color="auto"/>
            <w:right w:val="none" w:sz="0" w:space="0" w:color="auto"/>
          </w:divBdr>
        </w:div>
        <w:div w:id="1080523736">
          <w:marLeft w:val="0"/>
          <w:marRight w:val="0"/>
          <w:marTop w:val="0"/>
          <w:marBottom w:val="0"/>
          <w:divBdr>
            <w:top w:val="none" w:sz="0" w:space="0" w:color="auto"/>
            <w:left w:val="none" w:sz="0" w:space="0" w:color="auto"/>
            <w:bottom w:val="none" w:sz="0" w:space="0" w:color="auto"/>
            <w:right w:val="none" w:sz="0" w:space="0" w:color="auto"/>
          </w:divBdr>
        </w:div>
        <w:div w:id="1082533742">
          <w:marLeft w:val="0"/>
          <w:marRight w:val="0"/>
          <w:marTop w:val="0"/>
          <w:marBottom w:val="0"/>
          <w:divBdr>
            <w:top w:val="none" w:sz="0" w:space="0" w:color="auto"/>
            <w:left w:val="none" w:sz="0" w:space="0" w:color="auto"/>
            <w:bottom w:val="none" w:sz="0" w:space="0" w:color="auto"/>
            <w:right w:val="none" w:sz="0" w:space="0" w:color="auto"/>
          </w:divBdr>
        </w:div>
        <w:div w:id="1101872703">
          <w:marLeft w:val="0"/>
          <w:marRight w:val="0"/>
          <w:marTop w:val="0"/>
          <w:marBottom w:val="0"/>
          <w:divBdr>
            <w:top w:val="none" w:sz="0" w:space="0" w:color="auto"/>
            <w:left w:val="none" w:sz="0" w:space="0" w:color="auto"/>
            <w:bottom w:val="none" w:sz="0" w:space="0" w:color="auto"/>
            <w:right w:val="none" w:sz="0" w:space="0" w:color="auto"/>
          </w:divBdr>
        </w:div>
        <w:div w:id="470705">
          <w:marLeft w:val="0"/>
          <w:marRight w:val="0"/>
          <w:marTop w:val="0"/>
          <w:marBottom w:val="0"/>
          <w:divBdr>
            <w:top w:val="none" w:sz="0" w:space="0" w:color="auto"/>
            <w:left w:val="none" w:sz="0" w:space="0" w:color="auto"/>
            <w:bottom w:val="none" w:sz="0" w:space="0" w:color="auto"/>
            <w:right w:val="none" w:sz="0" w:space="0" w:color="auto"/>
          </w:divBdr>
        </w:div>
      </w:divsChild>
    </w:div>
    <w:div w:id="1776052016">
      <w:bodyDiv w:val="1"/>
      <w:marLeft w:val="0"/>
      <w:marRight w:val="0"/>
      <w:marTop w:val="0"/>
      <w:marBottom w:val="0"/>
      <w:divBdr>
        <w:top w:val="none" w:sz="0" w:space="0" w:color="auto"/>
        <w:left w:val="none" w:sz="0" w:space="0" w:color="auto"/>
        <w:bottom w:val="none" w:sz="0" w:space="0" w:color="auto"/>
        <w:right w:val="none" w:sz="0" w:space="0" w:color="auto"/>
      </w:divBdr>
    </w:div>
    <w:div w:id="1833178654">
      <w:bodyDiv w:val="1"/>
      <w:marLeft w:val="0"/>
      <w:marRight w:val="0"/>
      <w:marTop w:val="0"/>
      <w:marBottom w:val="0"/>
      <w:divBdr>
        <w:top w:val="none" w:sz="0" w:space="0" w:color="auto"/>
        <w:left w:val="none" w:sz="0" w:space="0" w:color="auto"/>
        <w:bottom w:val="none" w:sz="0" w:space="0" w:color="auto"/>
        <w:right w:val="none" w:sz="0" w:space="0" w:color="auto"/>
      </w:divBdr>
    </w:div>
    <w:div w:id="1854875615">
      <w:bodyDiv w:val="1"/>
      <w:marLeft w:val="0"/>
      <w:marRight w:val="0"/>
      <w:marTop w:val="0"/>
      <w:marBottom w:val="0"/>
      <w:divBdr>
        <w:top w:val="none" w:sz="0" w:space="0" w:color="auto"/>
        <w:left w:val="none" w:sz="0" w:space="0" w:color="auto"/>
        <w:bottom w:val="none" w:sz="0" w:space="0" w:color="auto"/>
        <w:right w:val="none" w:sz="0" w:space="0" w:color="auto"/>
      </w:divBdr>
    </w:div>
    <w:div w:id="1872180988">
      <w:bodyDiv w:val="1"/>
      <w:marLeft w:val="0"/>
      <w:marRight w:val="0"/>
      <w:marTop w:val="0"/>
      <w:marBottom w:val="0"/>
      <w:divBdr>
        <w:top w:val="none" w:sz="0" w:space="0" w:color="auto"/>
        <w:left w:val="none" w:sz="0" w:space="0" w:color="auto"/>
        <w:bottom w:val="none" w:sz="0" w:space="0" w:color="auto"/>
        <w:right w:val="none" w:sz="0" w:space="0" w:color="auto"/>
      </w:divBdr>
    </w:div>
    <w:div w:id="1927222445">
      <w:bodyDiv w:val="1"/>
      <w:marLeft w:val="0"/>
      <w:marRight w:val="0"/>
      <w:marTop w:val="0"/>
      <w:marBottom w:val="0"/>
      <w:divBdr>
        <w:top w:val="none" w:sz="0" w:space="0" w:color="auto"/>
        <w:left w:val="none" w:sz="0" w:space="0" w:color="auto"/>
        <w:bottom w:val="none" w:sz="0" w:space="0" w:color="auto"/>
        <w:right w:val="none" w:sz="0" w:space="0" w:color="auto"/>
      </w:divBdr>
    </w:div>
    <w:div w:id="1948928046">
      <w:bodyDiv w:val="1"/>
      <w:marLeft w:val="0"/>
      <w:marRight w:val="0"/>
      <w:marTop w:val="0"/>
      <w:marBottom w:val="0"/>
      <w:divBdr>
        <w:top w:val="none" w:sz="0" w:space="0" w:color="auto"/>
        <w:left w:val="none" w:sz="0" w:space="0" w:color="auto"/>
        <w:bottom w:val="none" w:sz="0" w:space="0" w:color="auto"/>
        <w:right w:val="none" w:sz="0" w:space="0" w:color="auto"/>
      </w:divBdr>
    </w:div>
    <w:div w:id="1957904837">
      <w:bodyDiv w:val="1"/>
      <w:marLeft w:val="0"/>
      <w:marRight w:val="0"/>
      <w:marTop w:val="0"/>
      <w:marBottom w:val="0"/>
      <w:divBdr>
        <w:top w:val="none" w:sz="0" w:space="0" w:color="auto"/>
        <w:left w:val="none" w:sz="0" w:space="0" w:color="auto"/>
        <w:bottom w:val="none" w:sz="0" w:space="0" w:color="auto"/>
        <w:right w:val="none" w:sz="0" w:space="0" w:color="auto"/>
      </w:divBdr>
    </w:div>
    <w:div w:id="1972320258">
      <w:bodyDiv w:val="1"/>
      <w:marLeft w:val="0"/>
      <w:marRight w:val="0"/>
      <w:marTop w:val="0"/>
      <w:marBottom w:val="0"/>
      <w:divBdr>
        <w:top w:val="none" w:sz="0" w:space="0" w:color="auto"/>
        <w:left w:val="none" w:sz="0" w:space="0" w:color="auto"/>
        <w:bottom w:val="none" w:sz="0" w:space="0" w:color="auto"/>
        <w:right w:val="none" w:sz="0" w:space="0" w:color="auto"/>
      </w:divBdr>
    </w:div>
    <w:div w:id="1983807234">
      <w:bodyDiv w:val="1"/>
      <w:marLeft w:val="0"/>
      <w:marRight w:val="0"/>
      <w:marTop w:val="0"/>
      <w:marBottom w:val="0"/>
      <w:divBdr>
        <w:top w:val="none" w:sz="0" w:space="0" w:color="auto"/>
        <w:left w:val="none" w:sz="0" w:space="0" w:color="auto"/>
        <w:bottom w:val="none" w:sz="0" w:space="0" w:color="auto"/>
        <w:right w:val="none" w:sz="0" w:space="0" w:color="auto"/>
      </w:divBdr>
    </w:div>
    <w:div w:id="2071270122">
      <w:bodyDiv w:val="1"/>
      <w:marLeft w:val="0"/>
      <w:marRight w:val="0"/>
      <w:marTop w:val="0"/>
      <w:marBottom w:val="0"/>
      <w:divBdr>
        <w:top w:val="none" w:sz="0" w:space="0" w:color="auto"/>
        <w:left w:val="none" w:sz="0" w:space="0" w:color="auto"/>
        <w:bottom w:val="none" w:sz="0" w:space="0" w:color="auto"/>
        <w:right w:val="none" w:sz="0" w:space="0" w:color="auto"/>
      </w:divBdr>
    </w:div>
    <w:div w:id="2124878155">
      <w:bodyDiv w:val="1"/>
      <w:marLeft w:val="0"/>
      <w:marRight w:val="0"/>
      <w:marTop w:val="0"/>
      <w:marBottom w:val="0"/>
      <w:divBdr>
        <w:top w:val="none" w:sz="0" w:space="0" w:color="auto"/>
        <w:left w:val="none" w:sz="0" w:space="0" w:color="auto"/>
        <w:bottom w:val="none" w:sz="0" w:space="0" w:color="auto"/>
        <w:right w:val="none" w:sz="0" w:space="0" w:color="auto"/>
      </w:divBdr>
    </w:div>
    <w:div w:id="21463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ropbox\ULEAM%202019%20A\INVESTIGACI&#211;N\ARTICULO%20DE%20PROYECTO%202018\REVISION%20PARES\grafi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ropbox\ULEAM%202019%20A\INVESTIGACI&#211;N\ARTICULO%20DE%20PROYECTO%202018\REVISION%20PARES\grafic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ropbox\ULEAM%202019%20A\INVESTIGACI&#211;N\ARTICULO%20DE%20PROYECTO%202018\REVISION%20PARES\grafic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ropbox\ULEAM%202019%20A\INVESTIGACI&#211;N\ARTICULO%20DE%20PROYECTO%202018\REVISION%20PARES\grafic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ropbox\ULEAM%202019%20A\INVESTIGACI&#211;N\ARTICULO%20DE%20PROYECTO%202018\REVISION%20PARES\grafico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69225721784777"/>
          <c:y val="5.0925925925925923E-2"/>
          <c:w val="0.72741975464763065"/>
          <c:h val="0.80665762982158862"/>
        </c:manualLayout>
      </c:layout>
      <c:barChart>
        <c:barDir val="col"/>
        <c:grouping val="clustered"/>
        <c:varyColors val="0"/>
        <c:ser>
          <c:idx val="0"/>
          <c:order val="0"/>
          <c:tx>
            <c:strRef>
              <c:f>Hoja1!$A$12</c:f>
              <c:strCache>
                <c:ptCount val="1"/>
                <c:pt idx="0">
                  <c:v>De 0 a 4 horas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Hoja1!$B$11:$D$11</c:f>
              <c:strCache>
                <c:ptCount val="3"/>
                <c:pt idx="0">
                  <c:v>Mañana</c:v>
                </c:pt>
                <c:pt idx="1">
                  <c:v>Tarde</c:v>
                </c:pt>
                <c:pt idx="2">
                  <c:v>Noche</c:v>
                </c:pt>
              </c:strCache>
            </c:strRef>
          </c:cat>
          <c:val>
            <c:numRef>
              <c:f>Hoja1!$B$12:$D$12</c:f>
              <c:numCache>
                <c:formatCode>0.00%</c:formatCode>
                <c:ptCount val="3"/>
                <c:pt idx="0">
                  <c:v>2.0361990950226245E-2</c:v>
                </c:pt>
                <c:pt idx="1">
                  <c:v>0.27375565610859731</c:v>
                </c:pt>
                <c:pt idx="2">
                  <c:v>7.6923076923076927E-2</c:v>
                </c:pt>
              </c:numCache>
            </c:numRef>
          </c:val>
          <c:extLst xmlns:c16r2="http://schemas.microsoft.com/office/drawing/2015/06/chart">
            <c:ext xmlns:c16="http://schemas.microsoft.com/office/drawing/2014/chart" uri="{C3380CC4-5D6E-409C-BE32-E72D297353CC}">
              <c16:uniqueId val="{00000000-04AE-46E4-B90B-43D1320E63D4}"/>
            </c:ext>
          </c:extLst>
        </c:ser>
        <c:ser>
          <c:idx val="1"/>
          <c:order val="1"/>
          <c:tx>
            <c:strRef>
              <c:f>Hoja1!$A$13</c:f>
              <c:strCache>
                <c:ptCount val="1"/>
                <c:pt idx="0">
                  <c:v>De 4 a 8 horas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Hoja1!$B$11:$D$11</c:f>
              <c:strCache>
                <c:ptCount val="3"/>
                <c:pt idx="0">
                  <c:v>Mañana</c:v>
                </c:pt>
                <c:pt idx="1">
                  <c:v>Tarde</c:v>
                </c:pt>
                <c:pt idx="2">
                  <c:v>Noche</c:v>
                </c:pt>
              </c:strCache>
            </c:strRef>
          </c:cat>
          <c:val>
            <c:numRef>
              <c:f>Hoja1!$B$13:$D$13</c:f>
              <c:numCache>
                <c:formatCode>0.00%</c:formatCode>
                <c:ptCount val="3"/>
                <c:pt idx="0">
                  <c:v>3.8461538461538464E-2</c:v>
                </c:pt>
                <c:pt idx="1">
                  <c:v>0.25791855203619912</c:v>
                </c:pt>
                <c:pt idx="2">
                  <c:v>0.1425339366515837</c:v>
                </c:pt>
              </c:numCache>
            </c:numRef>
          </c:val>
          <c:extLst xmlns:c16r2="http://schemas.microsoft.com/office/drawing/2015/06/chart">
            <c:ext xmlns:c16="http://schemas.microsoft.com/office/drawing/2014/chart" uri="{C3380CC4-5D6E-409C-BE32-E72D297353CC}">
              <c16:uniqueId val="{00000001-04AE-46E4-B90B-43D1320E63D4}"/>
            </c:ext>
          </c:extLst>
        </c:ser>
        <c:ser>
          <c:idx val="2"/>
          <c:order val="2"/>
          <c:tx>
            <c:strRef>
              <c:f>Hoja1!$A$14</c:f>
              <c:strCache>
                <c:ptCount val="1"/>
                <c:pt idx="0">
                  <c:v>De 8 a 12 horas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Hoja1!$B$11:$D$11</c:f>
              <c:strCache>
                <c:ptCount val="3"/>
                <c:pt idx="0">
                  <c:v>Mañana</c:v>
                </c:pt>
                <c:pt idx="1">
                  <c:v>Tarde</c:v>
                </c:pt>
                <c:pt idx="2">
                  <c:v>Noche</c:v>
                </c:pt>
              </c:strCache>
            </c:strRef>
          </c:cat>
          <c:val>
            <c:numRef>
              <c:f>Hoja1!$B$14:$D$14</c:f>
              <c:numCache>
                <c:formatCode>0.00%</c:formatCode>
                <c:ptCount val="3"/>
                <c:pt idx="0">
                  <c:v>2.2624434389140271E-2</c:v>
                </c:pt>
                <c:pt idx="1">
                  <c:v>6.1085972850678731E-2</c:v>
                </c:pt>
                <c:pt idx="2">
                  <c:v>6.561085972850679E-2</c:v>
                </c:pt>
              </c:numCache>
            </c:numRef>
          </c:val>
          <c:extLst xmlns:c16r2="http://schemas.microsoft.com/office/drawing/2015/06/chart">
            <c:ext xmlns:c16="http://schemas.microsoft.com/office/drawing/2014/chart" uri="{C3380CC4-5D6E-409C-BE32-E72D297353CC}">
              <c16:uniqueId val="{00000002-04AE-46E4-B90B-43D1320E63D4}"/>
            </c:ext>
          </c:extLst>
        </c:ser>
        <c:ser>
          <c:idx val="3"/>
          <c:order val="3"/>
          <c:tx>
            <c:strRef>
              <c:f>Hoja1!$A$15</c:f>
              <c:strCache>
                <c:ptCount val="1"/>
                <c:pt idx="0">
                  <c:v>Más de 12 horas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Hoja1!$B$11:$D$11</c:f>
              <c:strCache>
                <c:ptCount val="3"/>
                <c:pt idx="0">
                  <c:v>Mañana</c:v>
                </c:pt>
                <c:pt idx="1">
                  <c:v>Tarde</c:v>
                </c:pt>
                <c:pt idx="2">
                  <c:v>Noche</c:v>
                </c:pt>
              </c:strCache>
            </c:strRef>
          </c:cat>
          <c:val>
            <c:numRef>
              <c:f>Hoja1!$B$15:$D$15</c:f>
              <c:numCache>
                <c:formatCode>0.00%</c:formatCode>
                <c:ptCount val="3"/>
                <c:pt idx="0">
                  <c:v>9.0497737556561094E-3</c:v>
                </c:pt>
                <c:pt idx="1">
                  <c:v>1.8099547511312219E-2</c:v>
                </c:pt>
                <c:pt idx="2">
                  <c:v>1.3574660633484163E-2</c:v>
                </c:pt>
              </c:numCache>
            </c:numRef>
          </c:val>
          <c:extLst xmlns:c16r2="http://schemas.microsoft.com/office/drawing/2015/06/chart">
            <c:ext xmlns:c16="http://schemas.microsoft.com/office/drawing/2014/chart" uri="{C3380CC4-5D6E-409C-BE32-E72D297353CC}">
              <c16:uniqueId val="{00000003-04AE-46E4-B90B-43D1320E63D4}"/>
            </c:ext>
          </c:extLst>
        </c:ser>
        <c:dLbls>
          <c:dLblPos val="outEnd"/>
          <c:showLegendKey val="0"/>
          <c:showVal val="1"/>
          <c:showCatName val="0"/>
          <c:showSerName val="0"/>
          <c:showPercent val="0"/>
          <c:showBubbleSize val="0"/>
        </c:dLbls>
        <c:gapWidth val="100"/>
        <c:overlap val="-24"/>
        <c:axId val="1683321104"/>
        <c:axId val="1683322192"/>
      </c:barChart>
      <c:catAx>
        <c:axId val="1683321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683322192"/>
        <c:crosses val="autoZero"/>
        <c:auto val="1"/>
        <c:lblAlgn val="ctr"/>
        <c:lblOffset val="100"/>
        <c:noMultiLvlLbl val="0"/>
      </c:catAx>
      <c:valAx>
        <c:axId val="168332219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683321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Hoja2!$D$1:$D$6</c:f>
              <c:strCache>
                <c:ptCount val="6"/>
                <c:pt idx="0">
                  <c:v>Comunicación</c:v>
                </c:pt>
                <c:pt idx="1">
                  <c:v>Educación</c:v>
                </c:pt>
                <c:pt idx="2">
                  <c:v>Entretenimiento</c:v>
                </c:pt>
                <c:pt idx="3">
                  <c:v>Investigación</c:v>
                </c:pt>
                <c:pt idx="4">
                  <c:v>Trabajo</c:v>
                </c:pt>
                <c:pt idx="5">
                  <c:v>Otros</c:v>
                </c:pt>
              </c:strCache>
            </c:strRef>
          </c:cat>
          <c:val>
            <c:numRef>
              <c:f>Hoja2!$E$1:$E$6</c:f>
              <c:numCache>
                <c:formatCode>0.00%</c:formatCode>
                <c:ptCount val="6"/>
                <c:pt idx="0">
                  <c:v>0.18325791855203619</c:v>
                </c:pt>
                <c:pt idx="1">
                  <c:v>0.45701357466063347</c:v>
                </c:pt>
                <c:pt idx="2">
                  <c:v>7.0135746606334842E-2</c:v>
                </c:pt>
                <c:pt idx="3">
                  <c:v>0.21040723981900453</c:v>
                </c:pt>
                <c:pt idx="4">
                  <c:v>6.561085972850679E-2</c:v>
                </c:pt>
                <c:pt idx="5">
                  <c:v>1.3574660633484163E-2</c:v>
                </c:pt>
              </c:numCache>
            </c:numRef>
          </c:val>
          <c:extLst xmlns:c16r2="http://schemas.microsoft.com/office/drawing/2015/06/chart">
            <c:ext xmlns:c16="http://schemas.microsoft.com/office/drawing/2014/chart" uri="{C3380CC4-5D6E-409C-BE32-E72D297353CC}">
              <c16:uniqueId val="{00000000-F869-480E-A634-336B027D096E}"/>
            </c:ext>
          </c:extLst>
        </c:ser>
        <c:dLbls>
          <c:dLblPos val="outEnd"/>
          <c:showLegendKey val="0"/>
          <c:showVal val="1"/>
          <c:showCatName val="0"/>
          <c:showSerName val="0"/>
          <c:showPercent val="0"/>
          <c:showBubbleSize val="0"/>
        </c:dLbls>
        <c:gapWidth val="219"/>
        <c:overlap val="-27"/>
        <c:axId val="1683314032"/>
        <c:axId val="1683311312"/>
      </c:barChart>
      <c:catAx>
        <c:axId val="168331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11312"/>
        <c:crosses val="autoZero"/>
        <c:auto val="1"/>
        <c:lblAlgn val="ctr"/>
        <c:lblOffset val="100"/>
        <c:noMultiLvlLbl val="0"/>
      </c:catAx>
      <c:valAx>
        <c:axId val="1683311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1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Hoja3!$A$8:$A$12</c:f>
              <c:strCache>
                <c:ptCount val="5"/>
                <c:pt idx="0">
                  <c:v>Menos de 200</c:v>
                </c:pt>
                <c:pt idx="1">
                  <c:v>De 200 a 500 dólares</c:v>
                </c:pt>
                <c:pt idx="2">
                  <c:v>De 500 a 1000 dólares</c:v>
                </c:pt>
                <c:pt idx="3">
                  <c:v>De 1000 a 2000 dólares</c:v>
                </c:pt>
                <c:pt idx="4">
                  <c:v>Más de 2000 dólares</c:v>
                </c:pt>
              </c:strCache>
            </c:strRef>
          </c:cat>
          <c:val>
            <c:numRef>
              <c:f>Hoja3!$B$8:$B$12</c:f>
              <c:numCache>
                <c:formatCode>0.00%</c:formatCode>
                <c:ptCount val="5"/>
                <c:pt idx="0">
                  <c:v>0.52036199095022628</c:v>
                </c:pt>
                <c:pt idx="1">
                  <c:v>0.34615384615384615</c:v>
                </c:pt>
                <c:pt idx="2">
                  <c:v>0.10180995475113122</c:v>
                </c:pt>
                <c:pt idx="3">
                  <c:v>2.7149321266968326E-2</c:v>
                </c:pt>
                <c:pt idx="4">
                  <c:v>4.5248868778280547E-3</c:v>
                </c:pt>
              </c:numCache>
            </c:numRef>
          </c:val>
          <c:extLst xmlns:c16r2="http://schemas.microsoft.com/office/drawing/2015/06/chart">
            <c:ext xmlns:c16="http://schemas.microsoft.com/office/drawing/2014/chart" uri="{C3380CC4-5D6E-409C-BE32-E72D297353CC}">
              <c16:uniqueId val="{00000000-764C-458C-879B-C9F828973800}"/>
            </c:ext>
          </c:extLst>
        </c:ser>
        <c:dLbls>
          <c:dLblPos val="outEnd"/>
          <c:showLegendKey val="0"/>
          <c:showVal val="1"/>
          <c:showCatName val="0"/>
          <c:showSerName val="0"/>
          <c:showPercent val="0"/>
          <c:showBubbleSize val="0"/>
        </c:dLbls>
        <c:gapWidth val="219"/>
        <c:overlap val="-27"/>
        <c:axId val="1683322736"/>
        <c:axId val="1683318384"/>
      </c:barChart>
      <c:catAx>
        <c:axId val="168332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18384"/>
        <c:crosses val="autoZero"/>
        <c:auto val="1"/>
        <c:lblAlgn val="ctr"/>
        <c:lblOffset val="100"/>
        <c:noMultiLvlLbl val="0"/>
      </c:catAx>
      <c:valAx>
        <c:axId val="1683318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2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74545989839786E-2"/>
          <c:y val="5.0925925925925923E-2"/>
          <c:w val="0.78324147482327766"/>
          <c:h val="0.8416746864975212"/>
        </c:manualLayout>
      </c:layout>
      <c:barChart>
        <c:barDir val="col"/>
        <c:grouping val="clustered"/>
        <c:varyColors val="0"/>
        <c:ser>
          <c:idx val="0"/>
          <c:order val="0"/>
          <c:tx>
            <c:strRef>
              <c:f>Hoja6!$A$12</c:f>
              <c:strCache>
                <c:ptCount val="1"/>
                <c:pt idx="0">
                  <c:v>Comunicación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Hoja6!$B$11:$D$11</c:f>
              <c:strCache>
                <c:ptCount val="3"/>
                <c:pt idx="0">
                  <c:v>Menos de 200 dólares</c:v>
                </c:pt>
                <c:pt idx="1">
                  <c:v>De 200 a 500 dólares</c:v>
                </c:pt>
                <c:pt idx="2">
                  <c:v>De 500 a 1000 dólares</c:v>
                </c:pt>
              </c:strCache>
            </c:strRef>
          </c:cat>
          <c:val>
            <c:numRef>
              <c:f>Hoja6!$B$12:$D$12</c:f>
              <c:numCache>
                <c:formatCode>0.00%</c:formatCode>
                <c:ptCount val="3"/>
                <c:pt idx="0">
                  <c:v>0.12669683257918551</c:v>
                </c:pt>
                <c:pt idx="1">
                  <c:v>5.2036199095022627E-2</c:v>
                </c:pt>
                <c:pt idx="2">
                  <c:v>0</c:v>
                </c:pt>
              </c:numCache>
            </c:numRef>
          </c:val>
          <c:extLst xmlns:c16r2="http://schemas.microsoft.com/office/drawing/2015/06/chart">
            <c:ext xmlns:c16="http://schemas.microsoft.com/office/drawing/2014/chart" uri="{C3380CC4-5D6E-409C-BE32-E72D297353CC}">
              <c16:uniqueId val="{00000000-E3E3-4626-836C-9FACDB69E4F3}"/>
            </c:ext>
          </c:extLst>
        </c:ser>
        <c:ser>
          <c:idx val="1"/>
          <c:order val="1"/>
          <c:tx>
            <c:strRef>
              <c:f>Hoja6!$A$13</c:f>
              <c:strCache>
                <c:ptCount val="1"/>
                <c:pt idx="0">
                  <c:v>Educación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Hoja6!$B$11:$D$11</c:f>
              <c:strCache>
                <c:ptCount val="3"/>
                <c:pt idx="0">
                  <c:v>Menos de 200 dólares</c:v>
                </c:pt>
                <c:pt idx="1">
                  <c:v>De 200 a 500 dólares</c:v>
                </c:pt>
                <c:pt idx="2">
                  <c:v>De 500 a 1000 dólares</c:v>
                </c:pt>
              </c:strCache>
            </c:strRef>
          </c:cat>
          <c:val>
            <c:numRef>
              <c:f>Hoja6!$B$13:$D$13</c:f>
              <c:numCache>
                <c:formatCode>0.00%</c:formatCode>
                <c:ptCount val="3"/>
                <c:pt idx="0">
                  <c:v>0.22850678733031674</c:v>
                </c:pt>
                <c:pt idx="1">
                  <c:v>0.15837104072398189</c:v>
                </c:pt>
                <c:pt idx="2">
                  <c:v>5.2036199095022627E-2</c:v>
                </c:pt>
              </c:numCache>
            </c:numRef>
          </c:val>
          <c:extLst xmlns:c16r2="http://schemas.microsoft.com/office/drawing/2015/06/chart">
            <c:ext xmlns:c16="http://schemas.microsoft.com/office/drawing/2014/chart" uri="{C3380CC4-5D6E-409C-BE32-E72D297353CC}">
              <c16:uniqueId val="{00000001-E3E3-4626-836C-9FACDB69E4F3}"/>
            </c:ext>
          </c:extLst>
        </c:ser>
        <c:ser>
          <c:idx val="2"/>
          <c:order val="2"/>
          <c:tx>
            <c:strRef>
              <c:f>Hoja6!$A$14</c:f>
              <c:strCache>
                <c:ptCount val="1"/>
                <c:pt idx="0">
                  <c:v>Entretenimiento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Hoja6!$B$11:$D$11</c:f>
              <c:strCache>
                <c:ptCount val="3"/>
                <c:pt idx="0">
                  <c:v>Menos de 200 dólares</c:v>
                </c:pt>
                <c:pt idx="1">
                  <c:v>De 200 a 500 dólares</c:v>
                </c:pt>
                <c:pt idx="2">
                  <c:v>De 500 a 1000 dólares</c:v>
                </c:pt>
              </c:strCache>
            </c:strRef>
          </c:cat>
          <c:val>
            <c:numRef>
              <c:f>Hoja6!$B$14:$D$14</c:f>
              <c:numCache>
                <c:formatCode>0.00%</c:formatCode>
                <c:ptCount val="3"/>
                <c:pt idx="0">
                  <c:v>2.9411764705882353E-2</c:v>
                </c:pt>
                <c:pt idx="1">
                  <c:v>2.9411764705882353E-2</c:v>
                </c:pt>
                <c:pt idx="2">
                  <c:v>9.0497737556561094E-3</c:v>
                </c:pt>
              </c:numCache>
            </c:numRef>
          </c:val>
          <c:extLst xmlns:c16r2="http://schemas.microsoft.com/office/drawing/2015/06/chart">
            <c:ext xmlns:c16="http://schemas.microsoft.com/office/drawing/2014/chart" uri="{C3380CC4-5D6E-409C-BE32-E72D297353CC}">
              <c16:uniqueId val="{00000002-E3E3-4626-836C-9FACDB69E4F3}"/>
            </c:ext>
          </c:extLst>
        </c:ser>
        <c:ser>
          <c:idx val="3"/>
          <c:order val="3"/>
          <c:tx>
            <c:strRef>
              <c:f>Hoja6!$A$15</c:f>
              <c:strCache>
                <c:ptCount val="1"/>
                <c:pt idx="0">
                  <c:v>Investigación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Hoja6!$B$11:$D$11</c:f>
              <c:strCache>
                <c:ptCount val="3"/>
                <c:pt idx="0">
                  <c:v>Menos de 200 dólares</c:v>
                </c:pt>
                <c:pt idx="1">
                  <c:v>De 200 a 500 dólares</c:v>
                </c:pt>
                <c:pt idx="2">
                  <c:v>De 500 a 1000 dólares</c:v>
                </c:pt>
              </c:strCache>
            </c:strRef>
          </c:cat>
          <c:val>
            <c:numRef>
              <c:f>Hoja6!$B$15:$D$15</c:f>
              <c:numCache>
                <c:formatCode>0.00%</c:formatCode>
                <c:ptCount val="3"/>
                <c:pt idx="0">
                  <c:v>9.9547511312217188E-2</c:v>
                </c:pt>
                <c:pt idx="1">
                  <c:v>8.5972850678733032E-2</c:v>
                </c:pt>
                <c:pt idx="2">
                  <c:v>2.0361990950226245E-2</c:v>
                </c:pt>
              </c:numCache>
            </c:numRef>
          </c:val>
          <c:extLst xmlns:c16r2="http://schemas.microsoft.com/office/drawing/2015/06/chart">
            <c:ext xmlns:c16="http://schemas.microsoft.com/office/drawing/2014/chart" uri="{C3380CC4-5D6E-409C-BE32-E72D297353CC}">
              <c16:uniqueId val="{00000003-E3E3-4626-836C-9FACDB69E4F3}"/>
            </c:ext>
          </c:extLst>
        </c:ser>
        <c:ser>
          <c:idx val="4"/>
          <c:order val="4"/>
          <c:tx>
            <c:strRef>
              <c:f>Hoja6!$A$16</c:f>
              <c:strCache>
                <c:ptCount val="1"/>
                <c:pt idx="0">
                  <c:v>Otros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Hoja6!$B$11:$D$11</c:f>
              <c:strCache>
                <c:ptCount val="3"/>
                <c:pt idx="0">
                  <c:v>Menos de 200 dólares</c:v>
                </c:pt>
                <c:pt idx="1">
                  <c:v>De 200 a 500 dólares</c:v>
                </c:pt>
                <c:pt idx="2">
                  <c:v>De 500 a 1000 dólares</c:v>
                </c:pt>
              </c:strCache>
            </c:strRef>
          </c:cat>
          <c:val>
            <c:numRef>
              <c:f>Hoja6!$B$16:$D$16</c:f>
              <c:numCache>
                <c:formatCode>0.00%</c:formatCode>
                <c:ptCount val="3"/>
                <c:pt idx="0">
                  <c:v>9.0497737556561094E-3</c:v>
                </c:pt>
                <c:pt idx="1">
                  <c:v>2.2624434389140274E-3</c:v>
                </c:pt>
                <c:pt idx="2">
                  <c:v>2.2624434389140274E-3</c:v>
                </c:pt>
              </c:numCache>
            </c:numRef>
          </c:val>
          <c:extLst xmlns:c16r2="http://schemas.microsoft.com/office/drawing/2015/06/chart">
            <c:ext xmlns:c16="http://schemas.microsoft.com/office/drawing/2014/chart" uri="{C3380CC4-5D6E-409C-BE32-E72D297353CC}">
              <c16:uniqueId val="{00000004-E3E3-4626-836C-9FACDB69E4F3}"/>
            </c:ext>
          </c:extLst>
        </c:ser>
        <c:ser>
          <c:idx val="5"/>
          <c:order val="5"/>
          <c:tx>
            <c:strRef>
              <c:f>Hoja6!$A$17</c:f>
              <c:strCache>
                <c:ptCount val="1"/>
                <c:pt idx="0">
                  <c:v>Trabajo</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Hoja6!$B$11:$D$11</c:f>
              <c:strCache>
                <c:ptCount val="3"/>
                <c:pt idx="0">
                  <c:v>Menos de 200 dólares</c:v>
                </c:pt>
                <c:pt idx="1">
                  <c:v>De 200 a 500 dólares</c:v>
                </c:pt>
                <c:pt idx="2">
                  <c:v>De 500 a 1000 dólares</c:v>
                </c:pt>
              </c:strCache>
            </c:strRef>
          </c:cat>
          <c:val>
            <c:numRef>
              <c:f>Hoja6!$B$17:$D$17</c:f>
              <c:numCache>
                <c:formatCode>0.00%</c:formatCode>
                <c:ptCount val="3"/>
                <c:pt idx="0">
                  <c:v>2.7149321266968326E-2</c:v>
                </c:pt>
                <c:pt idx="1">
                  <c:v>1.8099547511312219E-2</c:v>
                </c:pt>
                <c:pt idx="2">
                  <c:v>1.8099547511312219E-2</c:v>
                </c:pt>
              </c:numCache>
            </c:numRef>
          </c:val>
          <c:extLst xmlns:c16r2="http://schemas.microsoft.com/office/drawing/2015/06/chart">
            <c:ext xmlns:c16="http://schemas.microsoft.com/office/drawing/2014/chart" uri="{C3380CC4-5D6E-409C-BE32-E72D297353CC}">
              <c16:uniqueId val="{00000005-E3E3-4626-836C-9FACDB69E4F3}"/>
            </c:ext>
          </c:extLst>
        </c:ser>
        <c:dLbls>
          <c:dLblPos val="outEnd"/>
          <c:showLegendKey val="0"/>
          <c:showVal val="1"/>
          <c:showCatName val="0"/>
          <c:showSerName val="0"/>
          <c:showPercent val="0"/>
          <c:showBubbleSize val="0"/>
        </c:dLbls>
        <c:gapWidth val="219"/>
        <c:overlap val="-27"/>
        <c:axId val="1683319472"/>
        <c:axId val="1683320016"/>
      </c:barChart>
      <c:catAx>
        <c:axId val="168331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20016"/>
        <c:crosses val="autoZero"/>
        <c:auto val="1"/>
        <c:lblAlgn val="ctr"/>
        <c:lblOffset val="100"/>
        <c:noMultiLvlLbl val="0"/>
      </c:catAx>
      <c:valAx>
        <c:axId val="168332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194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Hoja4!$A$7</c:f>
              <c:strCache>
                <c:ptCount val="1"/>
                <c:pt idx="0">
                  <c:v>Mañana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Hoja4!$B$6:$C$6</c:f>
              <c:strCache>
                <c:ptCount val="2"/>
                <c:pt idx="0">
                  <c:v>Educación </c:v>
                </c:pt>
                <c:pt idx="1">
                  <c:v>Investigación</c:v>
                </c:pt>
              </c:strCache>
            </c:strRef>
          </c:cat>
          <c:val>
            <c:numRef>
              <c:f>Hoja4!$B$7:$C$7</c:f>
              <c:numCache>
                <c:formatCode>0.00%</c:formatCode>
                <c:ptCount val="2"/>
                <c:pt idx="0">
                  <c:v>4.9773755656108594E-2</c:v>
                </c:pt>
                <c:pt idx="1">
                  <c:v>1.5837104072398189E-2</c:v>
                </c:pt>
              </c:numCache>
            </c:numRef>
          </c:val>
          <c:extLst xmlns:c16r2="http://schemas.microsoft.com/office/drawing/2015/06/chart">
            <c:ext xmlns:c16="http://schemas.microsoft.com/office/drawing/2014/chart" uri="{C3380CC4-5D6E-409C-BE32-E72D297353CC}">
              <c16:uniqueId val="{00000000-2987-466B-B48B-5F3C4AAA1119}"/>
            </c:ext>
          </c:extLst>
        </c:ser>
        <c:ser>
          <c:idx val="1"/>
          <c:order val="1"/>
          <c:tx>
            <c:strRef>
              <c:f>Hoja4!$A$8</c:f>
              <c:strCache>
                <c:ptCount val="1"/>
                <c:pt idx="0">
                  <c:v>Tarde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Hoja4!$B$6:$C$6</c:f>
              <c:strCache>
                <c:ptCount val="2"/>
                <c:pt idx="0">
                  <c:v>Educación </c:v>
                </c:pt>
                <c:pt idx="1">
                  <c:v>Investigación</c:v>
                </c:pt>
              </c:strCache>
            </c:strRef>
          </c:cat>
          <c:val>
            <c:numRef>
              <c:f>Hoja4!$B$8:$C$8</c:f>
              <c:numCache>
                <c:formatCode>0.00%</c:formatCode>
                <c:ptCount val="2"/>
                <c:pt idx="0">
                  <c:v>0.11764705882352941</c:v>
                </c:pt>
                <c:pt idx="1">
                  <c:v>7.6923076923076927E-2</c:v>
                </c:pt>
              </c:numCache>
            </c:numRef>
          </c:val>
          <c:extLst xmlns:c16r2="http://schemas.microsoft.com/office/drawing/2015/06/chart">
            <c:ext xmlns:c16="http://schemas.microsoft.com/office/drawing/2014/chart" uri="{C3380CC4-5D6E-409C-BE32-E72D297353CC}">
              <c16:uniqueId val="{00000001-2987-466B-B48B-5F3C4AAA1119}"/>
            </c:ext>
          </c:extLst>
        </c:ser>
        <c:ser>
          <c:idx val="2"/>
          <c:order val="2"/>
          <c:tx>
            <c:strRef>
              <c:f>Hoja4!$A$9</c:f>
              <c:strCache>
                <c:ptCount val="1"/>
                <c:pt idx="0">
                  <c:v>Noche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Hoja4!$B$6:$C$6</c:f>
              <c:strCache>
                <c:ptCount val="2"/>
                <c:pt idx="0">
                  <c:v>Educación </c:v>
                </c:pt>
                <c:pt idx="1">
                  <c:v>Investigación</c:v>
                </c:pt>
              </c:strCache>
            </c:strRef>
          </c:cat>
          <c:val>
            <c:numRef>
              <c:f>Hoja4!$B$9:$C$9</c:f>
              <c:numCache>
                <c:formatCode>0.00%</c:formatCode>
                <c:ptCount val="2"/>
                <c:pt idx="0">
                  <c:v>0.2895927601809955</c:v>
                </c:pt>
                <c:pt idx="1">
                  <c:v>0.11764705882352941</c:v>
                </c:pt>
              </c:numCache>
            </c:numRef>
          </c:val>
          <c:extLst xmlns:c16r2="http://schemas.microsoft.com/office/drawing/2015/06/chart">
            <c:ext xmlns:c16="http://schemas.microsoft.com/office/drawing/2014/chart" uri="{C3380CC4-5D6E-409C-BE32-E72D297353CC}">
              <c16:uniqueId val="{00000002-2987-466B-B48B-5F3C4AAA1119}"/>
            </c:ext>
          </c:extLst>
        </c:ser>
        <c:dLbls>
          <c:dLblPos val="outEnd"/>
          <c:showLegendKey val="0"/>
          <c:showVal val="1"/>
          <c:showCatName val="0"/>
          <c:showSerName val="0"/>
          <c:showPercent val="0"/>
          <c:showBubbleSize val="0"/>
        </c:dLbls>
        <c:gapWidth val="219"/>
        <c:overlap val="-27"/>
        <c:axId val="1683324912"/>
        <c:axId val="1683325456"/>
      </c:barChart>
      <c:catAx>
        <c:axId val="168332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25456"/>
        <c:crosses val="autoZero"/>
        <c:auto val="1"/>
        <c:lblAlgn val="ctr"/>
        <c:lblOffset val="100"/>
        <c:noMultiLvlLbl val="0"/>
      </c:catAx>
      <c:valAx>
        <c:axId val="1683325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24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Hoja5!$A$8</c:f>
              <c:strCache>
                <c:ptCount val="1"/>
                <c:pt idx="0">
                  <c:v>De 0 a 4 horas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Hoja5!$B$7:$C$7</c:f>
              <c:strCache>
                <c:ptCount val="2"/>
                <c:pt idx="0">
                  <c:v>Educación </c:v>
                </c:pt>
                <c:pt idx="1">
                  <c:v>Investigación</c:v>
                </c:pt>
              </c:strCache>
            </c:strRef>
          </c:cat>
          <c:val>
            <c:numRef>
              <c:f>Hoja5!$B$8:$C$8</c:f>
              <c:numCache>
                <c:formatCode>0.00%</c:formatCode>
                <c:ptCount val="2"/>
                <c:pt idx="0">
                  <c:v>0.19683257918552036</c:v>
                </c:pt>
                <c:pt idx="1">
                  <c:v>7.0135746606334842E-2</c:v>
                </c:pt>
              </c:numCache>
            </c:numRef>
          </c:val>
          <c:extLst xmlns:c16r2="http://schemas.microsoft.com/office/drawing/2015/06/chart">
            <c:ext xmlns:c16="http://schemas.microsoft.com/office/drawing/2014/chart" uri="{C3380CC4-5D6E-409C-BE32-E72D297353CC}">
              <c16:uniqueId val="{00000000-8A57-442D-B4B4-4AEC3A5CE87A}"/>
            </c:ext>
          </c:extLst>
        </c:ser>
        <c:ser>
          <c:idx val="1"/>
          <c:order val="1"/>
          <c:tx>
            <c:strRef>
              <c:f>Hoja5!$A$9</c:f>
              <c:strCache>
                <c:ptCount val="1"/>
                <c:pt idx="0">
                  <c:v>De 4 a 8 horas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Hoja5!$B$7:$C$7</c:f>
              <c:strCache>
                <c:ptCount val="2"/>
                <c:pt idx="0">
                  <c:v>Educación </c:v>
                </c:pt>
                <c:pt idx="1">
                  <c:v>Investigación</c:v>
                </c:pt>
              </c:strCache>
            </c:strRef>
          </c:cat>
          <c:val>
            <c:numRef>
              <c:f>Hoja5!$B$9:$C$9</c:f>
              <c:numCache>
                <c:formatCode>0.00%</c:formatCode>
                <c:ptCount val="2"/>
                <c:pt idx="0">
                  <c:v>0.18778280542986425</c:v>
                </c:pt>
                <c:pt idx="1">
                  <c:v>8.8235294117647065E-2</c:v>
                </c:pt>
              </c:numCache>
            </c:numRef>
          </c:val>
          <c:extLst xmlns:c16r2="http://schemas.microsoft.com/office/drawing/2015/06/chart">
            <c:ext xmlns:c16="http://schemas.microsoft.com/office/drawing/2014/chart" uri="{C3380CC4-5D6E-409C-BE32-E72D297353CC}">
              <c16:uniqueId val="{00000001-8A57-442D-B4B4-4AEC3A5CE87A}"/>
            </c:ext>
          </c:extLst>
        </c:ser>
        <c:ser>
          <c:idx val="2"/>
          <c:order val="2"/>
          <c:tx>
            <c:strRef>
              <c:f>Hoja5!$A$10</c:f>
              <c:strCache>
                <c:ptCount val="1"/>
                <c:pt idx="0">
                  <c:v>De 8 a 12 horas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Hoja5!$B$7:$C$7</c:f>
              <c:strCache>
                <c:ptCount val="2"/>
                <c:pt idx="0">
                  <c:v>Educación </c:v>
                </c:pt>
                <c:pt idx="1">
                  <c:v>Investigación</c:v>
                </c:pt>
              </c:strCache>
            </c:strRef>
          </c:cat>
          <c:val>
            <c:numRef>
              <c:f>Hoja5!$B$10:$C$10</c:f>
              <c:numCache>
                <c:formatCode>0.00%</c:formatCode>
                <c:ptCount val="2"/>
                <c:pt idx="0">
                  <c:v>5.2036199095022627E-2</c:v>
                </c:pt>
                <c:pt idx="1">
                  <c:v>3.8461538461538464E-2</c:v>
                </c:pt>
              </c:numCache>
            </c:numRef>
          </c:val>
          <c:extLst xmlns:c16r2="http://schemas.microsoft.com/office/drawing/2015/06/chart">
            <c:ext xmlns:c16="http://schemas.microsoft.com/office/drawing/2014/chart" uri="{C3380CC4-5D6E-409C-BE32-E72D297353CC}">
              <c16:uniqueId val="{00000002-8A57-442D-B4B4-4AEC3A5CE87A}"/>
            </c:ext>
          </c:extLst>
        </c:ser>
        <c:ser>
          <c:idx val="3"/>
          <c:order val="3"/>
          <c:tx>
            <c:strRef>
              <c:f>Hoja5!$A$11</c:f>
              <c:strCache>
                <c:ptCount val="1"/>
                <c:pt idx="0">
                  <c:v>Más de 12 horas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Hoja5!$B$7:$C$7</c:f>
              <c:strCache>
                <c:ptCount val="2"/>
                <c:pt idx="0">
                  <c:v>Educación </c:v>
                </c:pt>
                <c:pt idx="1">
                  <c:v>Investigación</c:v>
                </c:pt>
              </c:strCache>
            </c:strRef>
          </c:cat>
          <c:val>
            <c:numRef>
              <c:f>Hoja5!$B$11:$C$11</c:f>
              <c:numCache>
                <c:formatCode>0.00%</c:formatCode>
                <c:ptCount val="2"/>
                <c:pt idx="0">
                  <c:v>2.0361990950226245E-2</c:v>
                </c:pt>
                <c:pt idx="1">
                  <c:v>1.3574660633484163E-2</c:v>
                </c:pt>
              </c:numCache>
            </c:numRef>
          </c:val>
          <c:extLst xmlns:c16r2="http://schemas.microsoft.com/office/drawing/2015/06/chart">
            <c:ext xmlns:c16="http://schemas.microsoft.com/office/drawing/2014/chart" uri="{C3380CC4-5D6E-409C-BE32-E72D297353CC}">
              <c16:uniqueId val="{00000003-8A57-442D-B4B4-4AEC3A5CE87A}"/>
            </c:ext>
          </c:extLst>
        </c:ser>
        <c:dLbls>
          <c:dLblPos val="outEnd"/>
          <c:showLegendKey val="0"/>
          <c:showVal val="1"/>
          <c:showCatName val="0"/>
          <c:showSerName val="0"/>
          <c:showPercent val="0"/>
          <c:showBubbleSize val="0"/>
        </c:dLbls>
        <c:gapWidth val="219"/>
        <c:overlap val="-27"/>
        <c:axId val="1683312944"/>
        <c:axId val="1683326000"/>
      </c:barChart>
      <c:catAx>
        <c:axId val="168331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26000"/>
        <c:crosses val="autoZero"/>
        <c:auto val="1"/>
        <c:lblAlgn val="ctr"/>
        <c:lblOffset val="100"/>
        <c:noMultiLvlLbl val="0"/>
      </c:catAx>
      <c:valAx>
        <c:axId val="1683326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3312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INE17</b:Tag>
    <b:SourceType>JournalArticle</b:SourceType>
    <b:Guid>{A136582A-9393-47D3-92CF-EEE0539BCAAC}</b:Guid>
    <b:Author>
      <b:Author>
        <b:Corporate>INEC</b:Corporate>
      </b:Author>
    </b:Author>
    <b:Title>Tecnologías de la información y la comunicación</b:Title>
    <b:Year>2017</b:Year>
    <b:RefOrder>5</b:RefOrder>
  </b:Source>
  <b:Source>
    <b:Tag>Jim17</b:Tag>
    <b:SourceType>JournalArticle</b:SourceType>
    <b:Guid>{B30B70EE-7BA3-40EF-8EA9-FD7D346CC98B}</b:Guid>
    <b:Title>Validación de un cuestionario para medir frecuencia y amplitud de uso de las TIC.</b:Title>
    <b:Year>2017</b:Year>
    <b:JournalName>Edutec. Revista electrónica de tecnología educativa</b:JournalName>
    <b:Author>
      <b:Author>
        <b:NameList>
          <b:Person>
            <b:Last>Jiménez Rodríguez</b:Last>
            <b:First>Virginia</b:First>
          </b:Person>
          <b:Person>
            <b:Last>Alvarado Izquierdo</b:Last>
            <b:Middle>María</b:Middle>
            <b:First>Jesús</b:First>
          </b:Person>
        </b:NameList>
      </b:Author>
    </b:Author>
    <b:RefOrder>6</b:RefOrder>
  </b:Source>
  <b:Source>
    <b:Tag>Val17</b:Tag>
    <b:SourceType>ArticleInAPeriodical</b:SourceType>
    <b:Guid>{E7119C70-EFE5-4A7D-8F9E-F23402348966}</b:Guid>
    <b:Title>La esclavitud tecnológica</b:Title>
    <b:Year>2017</b:Year>
    <b:PeriodicalTitle>Siglo XXI</b:PeriodicalTitle>
    <b:Month>07</b:Month>
    <b:Day>04</b:Day>
    <b:Author>
      <b:Author>
        <b:NameList>
          <b:Person>
            <b:Last>Valiente Rosell</b:Last>
            <b:First>Guillermo</b:First>
          </b:Person>
        </b:NameList>
      </b:Author>
    </b:Author>
    <b:RefOrder>7</b:RefOrder>
  </b:Source>
  <b:Source>
    <b:Tag>Her14</b:Tag>
    <b:SourceType>Book</b:SourceType>
    <b:Guid>{269FB971-EC7F-4647-A5F1-0E57CB96098A}</b:Guid>
    <b:Title>Metodología de la investigación</b:Title>
    <b:Year>2014</b:Year>
    <b:Author>
      <b:Author>
        <b:NameList>
          <b:Person>
            <b:Last>Hernández-Sampieri</b:Last>
            <b:First>Roberto</b:First>
          </b:Person>
          <b:Person>
            <b:Last>Fernández Collado</b:Last>
            <b:First>Carlos</b:First>
          </b:Person>
          <b:Person>
            <b:Last>Baptista Lucio</b:Last>
            <b:First>Pilar</b:First>
          </b:Person>
        </b:NameList>
      </b:Author>
    </b:Author>
    <b:City>México</b:City>
    <b:Publisher>McGrawHill</b:Publisher>
    <b:RefOrder>8</b:RefOrder>
  </b:Source>
  <b:Source>
    <b:Tag>Fra13</b:Tag>
    <b:SourceType>JournalArticle</b:SourceType>
    <b:Guid>{11B07CE6-9A55-4D0B-B96D-EA021D93B672}</b:Guid>
    <b:Title>El uso de la tecnología: determinación del tiempo que los jóvenes de entre 12 y 18 años dedican a los equipos tecnológicos.</b:Title>
    <b:Year>2013</b:Year>
    <b:JournalName>Revista Iberoamericana de Educación a Distancia</b:JournalName>
    <b:Author>
      <b:Author>
        <b:NameList>
          <b:Person>
            <b:Last>Franco Crespo</b:Last>
            <b:First>Antonio Alexander</b:First>
          </b:Person>
        </b:NameList>
      </b:Author>
    </b:Author>
    <b:RefOrder>9</b:RefOrder>
  </b:Source>
  <b:Source>
    <b:Tag>INE14</b:Tag>
    <b:SourceType>JournalArticle</b:SourceType>
    <b:Guid>{6173C9CF-BA62-4329-A55C-37123B1043DA}</b:Guid>
    <b:Author>
      <b:Author>
        <b:Corporate>INEC</b:Corporate>
      </b:Author>
    </b:Author>
    <b:Title>Principales Indicadores de Actividades de Ciencia, Tecnología e innovación.</b:Title>
    <b:Year>2014</b:Year>
    <b:RefOrder>10</b:RefOrder>
  </b:Source>
  <b:Source>
    <b:Tag>Cal18</b:Tag>
    <b:SourceType>ArticleInAPeriodical</b:SourceType>
    <b:Guid>{5C9B46B0-C431-41CD-A500-667F1CB52ADA}</b:Guid>
    <b:Title>¿Cuántas horas debe dormir un estudiante?</b:Title>
    <b:Year>2018</b:Year>
    <b:Author>
      <b:Author>
        <b:NameList>
          <b:Person>
            <b:Last>Calderón Bayona</b:Last>
            <b:First>Jhoan</b:First>
          </b:Person>
        </b:NameList>
      </b:Author>
    </b:Author>
    <b:PeriodicalTitle>El nuevo día</b:PeriodicalTitle>
    <b:Month>Abril</b:Month>
    <b:Day>19</b:Day>
    <b:RefOrder>11</b:RefOrder>
  </b:Source>
  <b:Source>
    <b:Tag>Tel08</b:Tag>
    <b:SourceType>JournalArticle</b:SourceType>
    <b:Guid>{D4EC2D85-16CD-4DB6-AADF-B40A79A7BD1E}</b:Guid>
    <b:Title>Las tecnologías de la información y comunicaciones (TIC) y la brecha digital: su impacto en la sociedad de México</b:Title>
    <b:JournalName>Revista de Universidad y Sociedad del Conocimiento</b:JournalName>
    <b:Year>2008</b:Year>
    <b:Author>
      <b:Author>
        <b:NameList>
          <b:Person>
            <b:Last>Tello Leal</b:Last>
            <b:First>Edgar</b:First>
          </b:Person>
        </b:NameList>
      </b:Author>
    </b:Author>
    <b:URL>https://www.raco.cat/index.php/Rusc/article/viewFile/78534/102611</b:URL>
    <b:RefOrder>3</b:RefOrder>
  </b:Source>
  <b:Source>
    <b:Tag>Sun11</b:Tag>
    <b:SourceType>JournalArticle</b:SourceType>
    <b:Guid>{541B838B-322E-4090-8600-23B6C5F262DA}</b:Guid>
    <b:Title>Aprender y enseñar con las tecnologías de la información y las comunicaciones en América Latina. Potenciales beneficios</b:Title>
    <b:JournalName>Serie Políticas Sociales, N° 169 (LC/L.3291-P)</b:JournalName>
    <b:Year>2011</b:Year>
    <b:Author>
      <b:Author>
        <b:NameList>
          <b:Person>
            <b:Last>Sunkel</b:Last>
            <b:First>Guillermo</b:First>
          </b:Person>
          <b:Person>
            <b:Last>Trucco</b:Last>
            <b:First>Daniela</b:First>
          </b:Person>
          <b:Person>
            <b:Last>Möller</b:Last>
            <b:First>Sebastián</b:First>
          </b:Person>
        </b:NameList>
      </b:Author>
    </b:Author>
    <b:Publisher>CEPAL</b:Publisher>
    <b:URL>https://repositorio.cepal.org/bitstream/handle/11362/6177/1/S2011902_es.pdf</b:URL>
    <b:RefOrder>1</b:RefOrder>
  </b:Source>
  <b:Source>
    <b:Tag>UNE14</b:Tag>
    <b:SourceType>Report</b:SourceType>
    <b:Guid>{4873CBA3-E48C-499A-A180-7609ED43C912}</b:Guid>
    <b:Author>
      <b:Author>
        <b:Corporate>UNESCO</b:Corporate>
      </b:Author>
    </b:Author>
    <b:Title>Enseñanza y aprendizaje: lograr la calidad para todos</b:Title>
    <b:JournalName>Informe de Seguimiento</b:JournalName>
    <b:Year>2014</b:Year>
    <b:Publisher>UNESCO</b:Publisher>
    <b:City>Francia</b:City>
    <b:URL>https://unesdoc.unesco.org/ark:/48223/pf0000225654_spa</b:URL>
    <b:RefOrder>12</b:RefOrder>
  </b:Source>
  <b:Source>
    <b:Tag>Ade97</b:Tag>
    <b:SourceType>JournalArticle</b:SourceType>
    <b:Guid>{1A2F3007-40A7-46ED-A8D8-529726C9D4B7}</b:Guid>
    <b:Title>Tendencias en educación en la sociedad de las tecnologías de la información.</b:Title>
    <b:JournalName>Edutec-e</b:JournalName>
    <b:Year>1997</b:Year>
    <b:Author>
      <b:Author>
        <b:NameList>
          <b:Person>
            <b:Last>Adell</b:Last>
            <b:First>Jordi</b:First>
          </b:Person>
        </b:NameList>
      </b:Author>
    </b:Author>
    <b:URL>http://www.edutec.es/revista/index.php/edutec-e/article/view/570/299</b:URL>
    <b:RefOrder>2</b:RefOrder>
  </b:Source>
  <b:Source>
    <b:Tag>Cab96</b:Tag>
    <b:SourceType>JournalArticle</b:SourceType>
    <b:Guid>{FBAD246D-0BFB-4E96-86E0-C2EA872C30C3}</b:Guid>
    <b:Title>Nuevas Tecnologias, comunicacion y educación.</b:Title>
    <b:JournalName>EDUTEC</b:JournalName>
    <b:Year>1996</b:Year>
    <b:Author>
      <b:Author>
        <b:NameList>
          <b:Person>
            <b:Last>Cabero Almenara</b:Last>
            <b:First>Julio</b:First>
          </b:Person>
        </b:NameList>
      </b:Author>
    </b:Author>
    <b:URL>http://www.edutec.es/revista/index.php/edutec-e/article/view/576/305</b:URL>
    <b:RefOrder>4</b:RefOrder>
  </b:Source>
</b:Sources>
</file>

<file path=customXml/itemProps1.xml><?xml version="1.0" encoding="utf-8"?>
<ds:datastoreItem xmlns:ds="http://schemas.openxmlformats.org/officeDocument/2006/customXml" ds:itemID="{77673577-D0B1-40AC-BA3F-55E74380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6922</TotalTime>
  <Pages>10</Pages>
  <Words>2964</Words>
  <Characters>16305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Arévalo</dc:creator>
  <cp:keywords/>
  <dc:description/>
  <cp:lastModifiedBy>ITSUP</cp:lastModifiedBy>
  <cp:revision>377</cp:revision>
  <cp:lastPrinted>2018-07-24T21:59:00Z</cp:lastPrinted>
  <dcterms:created xsi:type="dcterms:W3CDTF">2018-07-21T15:04:00Z</dcterms:created>
  <dcterms:modified xsi:type="dcterms:W3CDTF">2019-09-12T15:58:00Z</dcterms:modified>
</cp:coreProperties>
</file>