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DFC03" w14:textId="77777777" w:rsidR="004B0168" w:rsidRPr="004B0168" w:rsidRDefault="004B0168" w:rsidP="004B0168">
      <w:pPr>
        <w:spacing w:line="276" w:lineRule="auto"/>
        <w:jc w:val="both"/>
        <w:rPr>
          <w:b/>
          <w:bCs/>
          <w:sz w:val="28"/>
          <w:szCs w:val="28"/>
        </w:rPr>
      </w:pPr>
      <w:r w:rsidRPr="004B0168">
        <w:rPr>
          <w:b/>
          <w:bCs/>
          <w:sz w:val="28"/>
          <w:szCs w:val="28"/>
        </w:rPr>
        <w:t>Kahoot como estrategia metodológica en la mejora de la comprensión lectora</w:t>
      </w:r>
    </w:p>
    <w:p w14:paraId="25E9D256" w14:textId="77777777" w:rsidR="004B0168" w:rsidRPr="00E65299" w:rsidRDefault="004B0168" w:rsidP="004B0168">
      <w:pPr>
        <w:spacing w:line="276" w:lineRule="auto"/>
        <w:jc w:val="both"/>
        <w:rPr>
          <w:b/>
          <w:bCs/>
          <w:sz w:val="24"/>
          <w:szCs w:val="24"/>
        </w:rPr>
      </w:pPr>
    </w:p>
    <w:p w14:paraId="1636FF84" w14:textId="77777777" w:rsidR="004B0168" w:rsidRPr="004B0168" w:rsidRDefault="004B0168" w:rsidP="004B0168">
      <w:pPr>
        <w:spacing w:line="276" w:lineRule="auto"/>
        <w:jc w:val="both"/>
        <w:rPr>
          <w:sz w:val="24"/>
          <w:szCs w:val="24"/>
          <w:lang w:val="en-US"/>
        </w:rPr>
      </w:pPr>
      <w:r w:rsidRPr="004B0168">
        <w:rPr>
          <w:sz w:val="24"/>
          <w:szCs w:val="24"/>
          <w:lang w:val="en-US"/>
        </w:rPr>
        <w:t>Kahoot as a methodological strategy to improve reading comprehension</w:t>
      </w:r>
    </w:p>
    <w:p w14:paraId="56F52F5D" w14:textId="77777777" w:rsidR="004B0168" w:rsidRPr="00E65299" w:rsidRDefault="004B0168" w:rsidP="004B0168">
      <w:pPr>
        <w:spacing w:line="276" w:lineRule="auto"/>
        <w:jc w:val="both"/>
        <w:rPr>
          <w:b/>
          <w:bCs/>
          <w:color w:val="FFFFFF" w:themeColor="background1"/>
          <w:sz w:val="24"/>
          <w:szCs w:val="24"/>
          <w:lang w:val="en-US"/>
        </w:rPr>
      </w:pPr>
    </w:p>
    <w:p w14:paraId="47FC2288" w14:textId="77777777" w:rsidR="004B0168" w:rsidRPr="004B0168" w:rsidRDefault="004B0168" w:rsidP="004B0168">
      <w:pPr>
        <w:tabs>
          <w:tab w:val="left" w:pos="8504"/>
        </w:tabs>
        <w:spacing w:line="276" w:lineRule="auto"/>
        <w:jc w:val="both"/>
        <w:rPr>
          <w:b/>
          <w:bCs/>
          <w:sz w:val="24"/>
          <w:szCs w:val="24"/>
        </w:rPr>
      </w:pPr>
      <w:r w:rsidRPr="004B0168">
        <w:rPr>
          <w:b/>
          <w:bCs/>
          <w:sz w:val="24"/>
          <w:szCs w:val="24"/>
        </w:rPr>
        <w:t xml:space="preserve">Gricelda Yadira Rosales Vélez </w:t>
      </w:r>
      <w:r w:rsidRPr="004B0168">
        <w:rPr>
          <w:b/>
          <w:bCs/>
          <w:sz w:val="24"/>
          <w:szCs w:val="24"/>
          <w:vertAlign w:val="superscript"/>
        </w:rPr>
        <w:t>(1)</w:t>
      </w:r>
      <w:r w:rsidRPr="004B0168">
        <w:rPr>
          <w:b/>
          <w:bCs/>
          <w:sz w:val="24"/>
          <w:szCs w:val="24"/>
        </w:rPr>
        <w:t xml:space="preserve"> </w:t>
      </w:r>
    </w:p>
    <w:p w14:paraId="2EC59193" w14:textId="7B5BF74B" w:rsidR="004B0168" w:rsidRPr="004B0168" w:rsidRDefault="004B0168" w:rsidP="004B0168">
      <w:pPr>
        <w:tabs>
          <w:tab w:val="left" w:pos="8504"/>
        </w:tabs>
        <w:spacing w:line="276" w:lineRule="auto"/>
        <w:jc w:val="both"/>
        <w:rPr>
          <w:b/>
          <w:bCs/>
          <w:sz w:val="24"/>
          <w:szCs w:val="24"/>
        </w:rPr>
      </w:pPr>
      <w:r w:rsidRPr="004B0168">
        <w:rPr>
          <w:b/>
          <w:bCs/>
          <w:sz w:val="24"/>
          <w:szCs w:val="24"/>
        </w:rPr>
        <w:t xml:space="preserve">Glenda Ivonne Alcívar Moreira </w:t>
      </w:r>
      <w:r w:rsidRPr="004B0168">
        <w:rPr>
          <w:b/>
          <w:bCs/>
          <w:sz w:val="24"/>
          <w:szCs w:val="24"/>
          <w:vertAlign w:val="superscript"/>
        </w:rPr>
        <w:t>(</w:t>
      </w:r>
      <w:r>
        <w:rPr>
          <w:b/>
          <w:bCs/>
          <w:sz w:val="24"/>
          <w:szCs w:val="24"/>
          <w:vertAlign w:val="superscript"/>
        </w:rPr>
        <w:t>2</w:t>
      </w:r>
      <w:r w:rsidRPr="004B0168">
        <w:rPr>
          <w:b/>
          <w:bCs/>
          <w:sz w:val="24"/>
          <w:szCs w:val="24"/>
          <w:vertAlign w:val="superscript"/>
        </w:rPr>
        <w:t>)</w:t>
      </w:r>
      <w:r w:rsidRPr="004B0168">
        <w:rPr>
          <w:b/>
          <w:bCs/>
          <w:sz w:val="24"/>
          <w:szCs w:val="24"/>
        </w:rPr>
        <w:t xml:space="preserve"> </w:t>
      </w:r>
    </w:p>
    <w:p w14:paraId="6C6E89E5" w14:textId="77777777" w:rsidR="004B0168" w:rsidRPr="00E65299" w:rsidRDefault="004B0168" w:rsidP="004B0168">
      <w:pPr>
        <w:tabs>
          <w:tab w:val="left" w:pos="8504"/>
        </w:tabs>
        <w:spacing w:line="276" w:lineRule="auto"/>
        <w:jc w:val="both"/>
        <w:rPr>
          <w:sz w:val="24"/>
          <w:szCs w:val="24"/>
        </w:rPr>
      </w:pPr>
    </w:p>
    <w:p w14:paraId="67ACF9B2" w14:textId="5008535C" w:rsidR="004B0168" w:rsidRPr="00E65299" w:rsidRDefault="004B0168" w:rsidP="004B0168">
      <w:pPr>
        <w:spacing w:after="240" w:line="276" w:lineRule="auto"/>
        <w:jc w:val="both"/>
        <w:rPr>
          <w:bCs/>
          <w:sz w:val="24"/>
          <w:szCs w:val="24"/>
          <w:lang w:val="en-US"/>
        </w:rPr>
      </w:pPr>
      <w:r w:rsidRPr="00E65299">
        <w:rPr>
          <w:bCs/>
          <w:sz w:val="24"/>
          <w:szCs w:val="24"/>
          <w:vertAlign w:val="superscript"/>
          <w:lang w:val="en-US"/>
        </w:rPr>
        <w:t>(1)</w:t>
      </w:r>
      <w:r w:rsidRPr="00E65299">
        <w:rPr>
          <w:bCs/>
          <w:sz w:val="24"/>
          <w:szCs w:val="24"/>
          <w:lang w:val="en-US"/>
        </w:rPr>
        <w:t xml:space="preserve"> Universidad Técnica de Manabí, Facultad de </w:t>
      </w:r>
      <w:proofErr w:type="spellStart"/>
      <w:r w:rsidRPr="00E65299">
        <w:rPr>
          <w:bCs/>
          <w:sz w:val="24"/>
          <w:szCs w:val="24"/>
          <w:lang w:val="en-US"/>
        </w:rPr>
        <w:t>Posgrado</w:t>
      </w:r>
      <w:proofErr w:type="spellEnd"/>
      <w:r w:rsidRPr="00E65299">
        <w:rPr>
          <w:bCs/>
          <w:sz w:val="24"/>
          <w:szCs w:val="24"/>
          <w:lang w:val="en-US"/>
        </w:rPr>
        <w:t>, Portoviejo</w:t>
      </w:r>
      <w:r>
        <w:rPr>
          <w:bCs/>
          <w:sz w:val="24"/>
          <w:szCs w:val="24"/>
          <w:lang w:val="en-US"/>
        </w:rPr>
        <w:t>,</w:t>
      </w:r>
      <w:r w:rsidRPr="00E65299">
        <w:rPr>
          <w:bCs/>
          <w:sz w:val="24"/>
          <w:szCs w:val="24"/>
          <w:lang w:val="en-US"/>
        </w:rPr>
        <w:t xml:space="preserve"> Ecuador</w:t>
      </w:r>
      <w:r>
        <w:rPr>
          <w:bCs/>
          <w:sz w:val="24"/>
          <w:szCs w:val="24"/>
          <w:lang w:val="en-US"/>
        </w:rPr>
        <w:t>.</w:t>
      </w:r>
      <w:r w:rsidRPr="00E65299">
        <w:rPr>
          <w:bCs/>
          <w:sz w:val="24"/>
          <w:szCs w:val="24"/>
          <w:lang w:val="en-US"/>
        </w:rPr>
        <w:t xml:space="preserve"> </w:t>
      </w:r>
      <w:r>
        <w:rPr>
          <w:bCs/>
          <w:sz w:val="24"/>
          <w:szCs w:val="24"/>
          <w:lang w:val="en-US"/>
        </w:rPr>
        <w:t xml:space="preserve">Correo: </w:t>
      </w:r>
      <w:r w:rsidR="00002701" w:rsidRPr="00002701">
        <w:rPr>
          <w:bCs/>
          <w:sz w:val="24"/>
          <w:szCs w:val="24"/>
          <w:lang w:val="en-US"/>
        </w:rPr>
        <w:t>grosales2370@utm.edu.ec</w:t>
      </w:r>
      <w:r w:rsidR="00002701">
        <w:rPr>
          <w:bCs/>
          <w:sz w:val="24"/>
          <w:szCs w:val="24"/>
          <w:lang w:val="en-US"/>
        </w:rPr>
        <w:t xml:space="preserve">, Código Orcid: </w:t>
      </w:r>
      <w:r w:rsidR="00002701" w:rsidRPr="00002701">
        <w:rPr>
          <w:bCs/>
          <w:sz w:val="24"/>
          <w:szCs w:val="24"/>
          <w:lang w:val="en-US"/>
        </w:rPr>
        <w:t>https://orcid.org/0009-0006-3152-1783</w:t>
      </w:r>
    </w:p>
    <w:p w14:paraId="71F403E4" w14:textId="492381BE" w:rsidR="004B0168" w:rsidRPr="00E65299" w:rsidRDefault="004B0168" w:rsidP="004B0168">
      <w:pPr>
        <w:spacing w:after="240" w:line="276" w:lineRule="auto"/>
        <w:jc w:val="both"/>
        <w:rPr>
          <w:bCs/>
          <w:sz w:val="24"/>
          <w:szCs w:val="24"/>
          <w:lang w:val="en-US"/>
        </w:rPr>
      </w:pPr>
      <w:r w:rsidRPr="00E65299">
        <w:rPr>
          <w:bCs/>
          <w:sz w:val="24"/>
          <w:szCs w:val="24"/>
          <w:vertAlign w:val="superscript"/>
          <w:lang w:val="en-US"/>
        </w:rPr>
        <w:t>(2)</w:t>
      </w:r>
      <w:r w:rsidRPr="00E65299">
        <w:rPr>
          <w:bCs/>
          <w:sz w:val="24"/>
          <w:szCs w:val="24"/>
          <w:lang w:val="en-US"/>
        </w:rPr>
        <w:t xml:space="preserve"> Universidad Técnica de Manabí, Facultad de </w:t>
      </w:r>
      <w:proofErr w:type="spellStart"/>
      <w:r w:rsidRPr="00E65299">
        <w:rPr>
          <w:bCs/>
          <w:sz w:val="24"/>
          <w:szCs w:val="24"/>
          <w:lang w:val="en-US"/>
        </w:rPr>
        <w:t>Posgrado</w:t>
      </w:r>
      <w:proofErr w:type="spellEnd"/>
      <w:r w:rsidRPr="00E65299">
        <w:rPr>
          <w:bCs/>
          <w:sz w:val="24"/>
          <w:szCs w:val="24"/>
          <w:lang w:val="en-US"/>
        </w:rPr>
        <w:t>, Portoviejo</w:t>
      </w:r>
      <w:r>
        <w:rPr>
          <w:bCs/>
          <w:sz w:val="24"/>
          <w:szCs w:val="24"/>
          <w:lang w:val="en-US"/>
        </w:rPr>
        <w:t>,</w:t>
      </w:r>
      <w:r w:rsidRPr="00E65299">
        <w:rPr>
          <w:bCs/>
          <w:sz w:val="24"/>
          <w:szCs w:val="24"/>
          <w:lang w:val="en-US"/>
        </w:rPr>
        <w:t xml:space="preserve"> Ecuador</w:t>
      </w:r>
      <w:r>
        <w:rPr>
          <w:bCs/>
          <w:sz w:val="24"/>
          <w:szCs w:val="24"/>
          <w:lang w:val="en-US"/>
        </w:rPr>
        <w:t>.</w:t>
      </w:r>
      <w:r w:rsidRPr="00E65299">
        <w:rPr>
          <w:bCs/>
          <w:sz w:val="24"/>
          <w:szCs w:val="24"/>
          <w:lang w:val="en-US"/>
        </w:rPr>
        <w:t xml:space="preserve"> </w:t>
      </w:r>
      <w:r>
        <w:rPr>
          <w:bCs/>
          <w:sz w:val="24"/>
          <w:szCs w:val="24"/>
          <w:lang w:val="en-US"/>
        </w:rPr>
        <w:t xml:space="preserve">Correo: </w:t>
      </w:r>
      <w:r w:rsidR="00002701" w:rsidRPr="00002701">
        <w:rPr>
          <w:bCs/>
          <w:sz w:val="24"/>
          <w:szCs w:val="24"/>
          <w:lang w:val="en-US"/>
        </w:rPr>
        <w:t>glenda.alcivar@utm.edu.ec</w:t>
      </w:r>
      <w:r w:rsidR="00002701">
        <w:rPr>
          <w:bCs/>
          <w:sz w:val="24"/>
          <w:szCs w:val="24"/>
          <w:lang w:val="en-US"/>
        </w:rPr>
        <w:t xml:space="preserve">, Código Orcid: </w:t>
      </w:r>
      <w:r w:rsidR="00002701" w:rsidRPr="00002701">
        <w:rPr>
          <w:bCs/>
          <w:sz w:val="24"/>
          <w:szCs w:val="24"/>
          <w:lang w:val="en-US"/>
        </w:rPr>
        <w:t>https://orcid.org/0000-0003-2230-7735</w:t>
      </w:r>
    </w:p>
    <w:p w14:paraId="3946470D" w14:textId="77777777" w:rsidR="004B0168" w:rsidRPr="00E65299" w:rsidRDefault="004B0168" w:rsidP="004B0168">
      <w:pPr>
        <w:spacing w:after="240" w:line="276" w:lineRule="auto"/>
        <w:jc w:val="right"/>
        <w:rPr>
          <w:bCs/>
          <w:sz w:val="24"/>
          <w:szCs w:val="24"/>
          <w:lang w:val="en-US"/>
        </w:rPr>
      </w:pPr>
      <w:r w:rsidRPr="004B0168">
        <w:rPr>
          <w:b/>
          <w:sz w:val="24"/>
          <w:szCs w:val="24"/>
          <w:lang w:val="en-US"/>
        </w:rPr>
        <w:t xml:space="preserve">Contacto: </w:t>
      </w:r>
      <w:r w:rsidRPr="00E65299">
        <w:rPr>
          <w:bCs/>
          <w:sz w:val="24"/>
          <w:szCs w:val="24"/>
          <w:lang w:val="en-US"/>
        </w:rPr>
        <w:t>grosales2370@utm.edu.ec</w:t>
      </w:r>
    </w:p>
    <w:p w14:paraId="58209610" w14:textId="79E34B44" w:rsidR="004B0168" w:rsidRPr="00E65299" w:rsidRDefault="004B0168" w:rsidP="004B0168">
      <w:pPr>
        <w:spacing w:line="276" w:lineRule="auto"/>
        <w:ind w:left="-567" w:firstLine="567"/>
        <w:jc w:val="both"/>
        <w:rPr>
          <w:b/>
          <w:bCs/>
          <w:sz w:val="24"/>
          <w:szCs w:val="24"/>
        </w:rPr>
      </w:pPr>
      <w:r w:rsidRPr="004B0168">
        <w:rPr>
          <w:b/>
          <w:bCs/>
          <w:sz w:val="24"/>
          <w:szCs w:val="24"/>
          <w:lang w:val="es-US"/>
        </w:rPr>
        <w:t xml:space="preserve">Recibido: </w:t>
      </w:r>
      <w:r w:rsidRPr="004B0168">
        <w:rPr>
          <w:sz w:val="24"/>
          <w:szCs w:val="24"/>
          <w:lang w:val="es-US"/>
        </w:rPr>
        <w:t>1</w:t>
      </w:r>
      <w:r>
        <w:rPr>
          <w:sz w:val="24"/>
          <w:szCs w:val="24"/>
          <w:lang w:val="es-US"/>
        </w:rPr>
        <w:t>7</w:t>
      </w:r>
      <w:r w:rsidRPr="004B0168">
        <w:rPr>
          <w:sz w:val="24"/>
          <w:szCs w:val="24"/>
          <w:lang w:val="es-US"/>
        </w:rPr>
        <w:t>-02-2025</w:t>
      </w:r>
      <w:r w:rsidRPr="004B0168">
        <w:rPr>
          <w:b/>
          <w:bCs/>
          <w:sz w:val="24"/>
          <w:szCs w:val="24"/>
          <w:lang w:val="es-US"/>
        </w:rPr>
        <w:tab/>
      </w:r>
      <w:r w:rsidRPr="004B0168">
        <w:rPr>
          <w:b/>
          <w:bCs/>
          <w:sz w:val="24"/>
          <w:szCs w:val="24"/>
          <w:lang w:val="es-US"/>
        </w:rPr>
        <w:tab/>
        <w:t xml:space="preserve">Aprobado: </w:t>
      </w:r>
      <w:r>
        <w:rPr>
          <w:sz w:val="24"/>
          <w:szCs w:val="24"/>
          <w:lang w:val="es-US"/>
        </w:rPr>
        <w:t>2</w:t>
      </w:r>
      <w:r w:rsidRPr="004B0168">
        <w:rPr>
          <w:sz w:val="24"/>
          <w:szCs w:val="24"/>
          <w:lang w:val="es-US"/>
        </w:rPr>
        <w:t>6-05-2025</w:t>
      </w:r>
    </w:p>
    <w:p w14:paraId="5D4D54A1" w14:textId="77777777" w:rsidR="004B0168" w:rsidRDefault="004B0168" w:rsidP="004B0168">
      <w:pPr>
        <w:spacing w:line="276" w:lineRule="auto"/>
        <w:ind w:left="-567" w:firstLine="567"/>
        <w:jc w:val="both"/>
        <w:rPr>
          <w:b/>
          <w:bCs/>
          <w:sz w:val="24"/>
          <w:szCs w:val="24"/>
        </w:rPr>
      </w:pPr>
    </w:p>
    <w:p w14:paraId="7529C391" w14:textId="582404F6" w:rsidR="004B0168" w:rsidRPr="00B53CCD" w:rsidRDefault="004B0168" w:rsidP="004B0168">
      <w:pPr>
        <w:spacing w:line="276" w:lineRule="auto"/>
        <w:ind w:left="-567" w:firstLine="567"/>
        <w:jc w:val="both"/>
        <w:rPr>
          <w:b/>
          <w:bCs/>
          <w:sz w:val="22"/>
          <w:szCs w:val="22"/>
        </w:rPr>
      </w:pPr>
      <w:r w:rsidRPr="00B53CCD">
        <w:rPr>
          <w:b/>
          <w:bCs/>
          <w:sz w:val="22"/>
          <w:szCs w:val="22"/>
        </w:rPr>
        <w:t>Resumen</w:t>
      </w:r>
    </w:p>
    <w:p w14:paraId="6EF26D6E" w14:textId="77777777" w:rsidR="004B0168" w:rsidRPr="00B53CCD" w:rsidRDefault="004B0168" w:rsidP="004B0168">
      <w:pPr>
        <w:spacing w:line="276" w:lineRule="auto"/>
        <w:jc w:val="both"/>
        <w:rPr>
          <w:sz w:val="22"/>
          <w:szCs w:val="22"/>
          <w:shd w:val="clear" w:color="auto" w:fill="FFFFFF"/>
        </w:rPr>
      </w:pPr>
      <w:r w:rsidRPr="00B53CCD">
        <w:rPr>
          <w:sz w:val="22"/>
          <w:szCs w:val="22"/>
          <w:shd w:val="clear" w:color="auto" w:fill="FFFFFF"/>
        </w:rPr>
        <w:t>Este estudio aborda la importancia de la comprensión lectora, clave para el éxito académico y la participación social. Se evidencia una preocupante dificultad en los estudiantes para analizar, inferir y sintetizar información. La investigación se enfocó en determinar la influencia de la plataforma Kahoot en la mejora de la comprensión lectora de estudiantes de la Unidad Educativa 6 de Diciembre, ubicada en la zona rural del cantón Sucre. Se empleó una metodología mixta (cuantitativa y cualitativa) con un diseño no experimental, involucrando a 12 docentes de básica superior y 2 autoridades (rector y vicerrector). Se aplicaron encuestas y entrevistas para evaluar las dimensiones literales e inferenciales de la comprensión lectora. El diagnóstico reveló múltiples factores que afectan esta habilidad, como la falta de estrategias pedagógicas efectivas, la escasa motivación en la lectura y la limitada integración de tecnologías educativas. Los hallazgos destacaron el impacto positivo de las herramientas tecnológicas en la enseñanza, evidenciando que la incorporación de Kahoot facilita la comprensión lectora al hacer el aprendizaje más dinámico e interactivo. Se concluye que el uso de Kahoot contribuye significativamente a mejorar la comprensión lectora en estudiantes de básica superior. La integración de tecnologías en la enseñanza no solo fomenta el interés por la lectura, sino que transforma el proceso educativo en una experiencia más atractiva y efectiva.</w:t>
      </w:r>
    </w:p>
    <w:p w14:paraId="3CFF3514" w14:textId="2B535A19" w:rsidR="004B0168" w:rsidRPr="00B53CCD" w:rsidRDefault="004B0168" w:rsidP="004B0168">
      <w:pPr>
        <w:spacing w:line="276" w:lineRule="auto"/>
        <w:jc w:val="both"/>
        <w:rPr>
          <w:sz w:val="22"/>
          <w:szCs w:val="22"/>
          <w:shd w:val="clear" w:color="auto" w:fill="FFFFFF"/>
        </w:rPr>
      </w:pPr>
      <w:r w:rsidRPr="00B53CCD">
        <w:rPr>
          <w:b/>
          <w:sz w:val="22"/>
          <w:szCs w:val="22"/>
          <w:shd w:val="clear" w:color="auto" w:fill="FFFFFF"/>
        </w:rPr>
        <w:t>Palabras clave</w:t>
      </w:r>
      <w:r w:rsidRPr="00B53CCD">
        <w:rPr>
          <w:sz w:val="22"/>
          <w:szCs w:val="22"/>
          <w:shd w:val="clear" w:color="auto" w:fill="FFFFFF"/>
        </w:rPr>
        <w:t xml:space="preserve">: comprensión lectora, herramientas tecnológicas, Kahoot, </w:t>
      </w:r>
      <w:proofErr w:type="spellStart"/>
      <w:r w:rsidRPr="00B53CCD">
        <w:rPr>
          <w:sz w:val="22"/>
          <w:szCs w:val="22"/>
          <w:shd w:val="clear" w:color="auto" w:fill="FFFFFF"/>
        </w:rPr>
        <w:t>TICs</w:t>
      </w:r>
      <w:proofErr w:type="spellEnd"/>
      <w:r w:rsidRPr="00B53CCD">
        <w:rPr>
          <w:sz w:val="22"/>
          <w:szCs w:val="22"/>
          <w:shd w:val="clear" w:color="auto" w:fill="FFFFFF"/>
        </w:rPr>
        <w:t xml:space="preserve"> </w:t>
      </w:r>
    </w:p>
    <w:p w14:paraId="24C96121" w14:textId="14422823" w:rsidR="004B0168" w:rsidRPr="00B53CCD" w:rsidRDefault="00002701" w:rsidP="004B0168">
      <w:pPr>
        <w:spacing w:line="276" w:lineRule="auto"/>
        <w:ind w:left="-567" w:firstLine="567"/>
        <w:jc w:val="both"/>
        <w:rPr>
          <w:b/>
          <w:bCs/>
          <w:sz w:val="22"/>
          <w:szCs w:val="22"/>
        </w:rPr>
      </w:pPr>
      <w:proofErr w:type="spellStart"/>
      <w:r w:rsidRPr="00B53CCD">
        <w:rPr>
          <w:b/>
          <w:bCs/>
          <w:sz w:val="22"/>
          <w:szCs w:val="22"/>
        </w:rPr>
        <w:t>Abstract</w:t>
      </w:r>
      <w:proofErr w:type="spellEnd"/>
    </w:p>
    <w:p w14:paraId="5C9FE4EF" w14:textId="77777777" w:rsidR="004B0168" w:rsidRPr="00B53CCD" w:rsidRDefault="004B0168" w:rsidP="004B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lang w:val="en"/>
        </w:rPr>
      </w:pPr>
      <w:r w:rsidRPr="00B53CCD">
        <w:rPr>
          <w:sz w:val="22"/>
          <w:szCs w:val="22"/>
          <w:lang w:val="en"/>
        </w:rPr>
        <w:t xml:space="preserve">Este </w:t>
      </w:r>
      <w:proofErr w:type="spellStart"/>
      <w:r w:rsidRPr="00B53CCD">
        <w:rPr>
          <w:sz w:val="22"/>
          <w:szCs w:val="22"/>
          <w:lang w:val="en"/>
        </w:rPr>
        <w:t>estudio</w:t>
      </w:r>
      <w:proofErr w:type="spellEnd"/>
      <w:r w:rsidRPr="00B53CCD">
        <w:rPr>
          <w:sz w:val="22"/>
          <w:szCs w:val="22"/>
          <w:lang w:val="en"/>
        </w:rPr>
        <w:t xml:space="preserve"> </w:t>
      </w:r>
      <w:proofErr w:type="spellStart"/>
      <w:r w:rsidRPr="00B53CCD">
        <w:rPr>
          <w:sz w:val="22"/>
          <w:szCs w:val="22"/>
          <w:lang w:val="en"/>
        </w:rPr>
        <w:t>aborda</w:t>
      </w:r>
      <w:proofErr w:type="spellEnd"/>
      <w:r w:rsidRPr="00B53CCD">
        <w:rPr>
          <w:sz w:val="22"/>
          <w:szCs w:val="22"/>
          <w:lang w:val="en"/>
        </w:rPr>
        <w:t xml:space="preserve"> la </w:t>
      </w:r>
      <w:proofErr w:type="spellStart"/>
      <w:r w:rsidRPr="00B53CCD">
        <w:rPr>
          <w:sz w:val="22"/>
          <w:szCs w:val="22"/>
          <w:lang w:val="en"/>
        </w:rPr>
        <w:t>importancia</w:t>
      </w:r>
      <w:proofErr w:type="spellEnd"/>
      <w:r w:rsidRPr="00B53CCD">
        <w:rPr>
          <w:sz w:val="22"/>
          <w:szCs w:val="22"/>
          <w:lang w:val="en"/>
        </w:rPr>
        <w:t xml:space="preserve"> de la </w:t>
      </w:r>
      <w:proofErr w:type="spellStart"/>
      <w:r w:rsidRPr="00B53CCD">
        <w:rPr>
          <w:sz w:val="22"/>
          <w:szCs w:val="22"/>
          <w:lang w:val="en"/>
        </w:rPr>
        <w:t>comprensión</w:t>
      </w:r>
      <w:proofErr w:type="spellEnd"/>
      <w:r w:rsidRPr="00B53CCD">
        <w:rPr>
          <w:sz w:val="22"/>
          <w:szCs w:val="22"/>
          <w:lang w:val="en"/>
        </w:rPr>
        <w:t xml:space="preserve"> </w:t>
      </w:r>
      <w:proofErr w:type="spellStart"/>
      <w:r w:rsidRPr="00B53CCD">
        <w:rPr>
          <w:sz w:val="22"/>
          <w:szCs w:val="22"/>
          <w:lang w:val="en"/>
        </w:rPr>
        <w:t>lectora</w:t>
      </w:r>
      <w:proofErr w:type="spellEnd"/>
      <w:r w:rsidRPr="00B53CCD">
        <w:rPr>
          <w:sz w:val="22"/>
          <w:szCs w:val="22"/>
          <w:lang w:val="en"/>
        </w:rPr>
        <w:t xml:space="preserve">, clave para </w:t>
      </w:r>
      <w:proofErr w:type="spellStart"/>
      <w:r w:rsidRPr="00B53CCD">
        <w:rPr>
          <w:sz w:val="22"/>
          <w:szCs w:val="22"/>
          <w:lang w:val="en"/>
        </w:rPr>
        <w:t>el</w:t>
      </w:r>
      <w:proofErr w:type="spellEnd"/>
      <w:r w:rsidRPr="00B53CCD">
        <w:rPr>
          <w:sz w:val="22"/>
          <w:szCs w:val="22"/>
          <w:lang w:val="en"/>
        </w:rPr>
        <w:t xml:space="preserve"> </w:t>
      </w:r>
      <w:proofErr w:type="spellStart"/>
      <w:r w:rsidRPr="00B53CCD">
        <w:rPr>
          <w:sz w:val="22"/>
          <w:szCs w:val="22"/>
          <w:lang w:val="en"/>
        </w:rPr>
        <w:t>éxito</w:t>
      </w:r>
      <w:proofErr w:type="spellEnd"/>
      <w:r w:rsidRPr="00B53CCD">
        <w:rPr>
          <w:sz w:val="22"/>
          <w:szCs w:val="22"/>
          <w:lang w:val="en"/>
        </w:rPr>
        <w:t xml:space="preserve"> </w:t>
      </w:r>
      <w:proofErr w:type="spellStart"/>
      <w:r w:rsidRPr="00B53CCD">
        <w:rPr>
          <w:sz w:val="22"/>
          <w:szCs w:val="22"/>
          <w:lang w:val="en"/>
        </w:rPr>
        <w:t>académico</w:t>
      </w:r>
      <w:proofErr w:type="spellEnd"/>
      <w:r w:rsidRPr="00B53CCD">
        <w:rPr>
          <w:sz w:val="22"/>
          <w:szCs w:val="22"/>
          <w:lang w:val="en"/>
        </w:rPr>
        <w:t xml:space="preserve"> y la </w:t>
      </w:r>
      <w:proofErr w:type="spellStart"/>
      <w:r w:rsidRPr="00B53CCD">
        <w:rPr>
          <w:sz w:val="22"/>
          <w:szCs w:val="22"/>
          <w:lang w:val="en"/>
        </w:rPr>
        <w:t>participación</w:t>
      </w:r>
      <w:proofErr w:type="spellEnd"/>
      <w:r w:rsidRPr="00B53CCD">
        <w:rPr>
          <w:sz w:val="22"/>
          <w:szCs w:val="22"/>
          <w:lang w:val="en"/>
        </w:rPr>
        <w:t xml:space="preserve"> social. Se </w:t>
      </w:r>
      <w:proofErr w:type="spellStart"/>
      <w:r w:rsidRPr="00B53CCD">
        <w:rPr>
          <w:sz w:val="22"/>
          <w:szCs w:val="22"/>
          <w:lang w:val="en"/>
        </w:rPr>
        <w:t>evidencia</w:t>
      </w:r>
      <w:proofErr w:type="spellEnd"/>
      <w:r w:rsidRPr="00B53CCD">
        <w:rPr>
          <w:sz w:val="22"/>
          <w:szCs w:val="22"/>
          <w:lang w:val="en"/>
        </w:rPr>
        <w:t xml:space="preserve"> </w:t>
      </w:r>
      <w:proofErr w:type="spellStart"/>
      <w:r w:rsidRPr="00B53CCD">
        <w:rPr>
          <w:sz w:val="22"/>
          <w:szCs w:val="22"/>
          <w:lang w:val="en"/>
        </w:rPr>
        <w:t>una</w:t>
      </w:r>
      <w:proofErr w:type="spellEnd"/>
      <w:r w:rsidRPr="00B53CCD">
        <w:rPr>
          <w:sz w:val="22"/>
          <w:szCs w:val="22"/>
          <w:lang w:val="en"/>
        </w:rPr>
        <w:t xml:space="preserve"> </w:t>
      </w:r>
      <w:proofErr w:type="spellStart"/>
      <w:r w:rsidRPr="00B53CCD">
        <w:rPr>
          <w:sz w:val="22"/>
          <w:szCs w:val="22"/>
          <w:lang w:val="en"/>
        </w:rPr>
        <w:t>preocupante</w:t>
      </w:r>
      <w:proofErr w:type="spellEnd"/>
      <w:r w:rsidRPr="00B53CCD">
        <w:rPr>
          <w:sz w:val="22"/>
          <w:szCs w:val="22"/>
          <w:lang w:val="en"/>
        </w:rPr>
        <w:t xml:space="preserve"> </w:t>
      </w:r>
      <w:proofErr w:type="spellStart"/>
      <w:r w:rsidRPr="00B53CCD">
        <w:rPr>
          <w:sz w:val="22"/>
          <w:szCs w:val="22"/>
          <w:lang w:val="en"/>
        </w:rPr>
        <w:t>dificultad</w:t>
      </w:r>
      <w:proofErr w:type="spellEnd"/>
      <w:r w:rsidRPr="00B53CCD">
        <w:rPr>
          <w:sz w:val="22"/>
          <w:szCs w:val="22"/>
          <w:lang w:val="en"/>
        </w:rPr>
        <w:t xml:space="preserve"> en </w:t>
      </w:r>
      <w:proofErr w:type="spellStart"/>
      <w:r w:rsidRPr="00B53CCD">
        <w:rPr>
          <w:sz w:val="22"/>
          <w:szCs w:val="22"/>
          <w:lang w:val="en"/>
        </w:rPr>
        <w:t>los</w:t>
      </w:r>
      <w:proofErr w:type="spellEnd"/>
      <w:r w:rsidRPr="00B53CCD">
        <w:rPr>
          <w:sz w:val="22"/>
          <w:szCs w:val="22"/>
          <w:lang w:val="en"/>
        </w:rPr>
        <w:t xml:space="preserve"> </w:t>
      </w:r>
      <w:proofErr w:type="spellStart"/>
      <w:r w:rsidRPr="00B53CCD">
        <w:rPr>
          <w:sz w:val="22"/>
          <w:szCs w:val="22"/>
          <w:lang w:val="en"/>
        </w:rPr>
        <w:t>estudiantes</w:t>
      </w:r>
      <w:proofErr w:type="spellEnd"/>
      <w:r w:rsidRPr="00B53CCD">
        <w:rPr>
          <w:sz w:val="22"/>
          <w:szCs w:val="22"/>
          <w:lang w:val="en"/>
        </w:rPr>
        <w:t xml:space="preserve"> para </w:t>
      </w:r>
      <w:proofErr w:type="spellStart"/>
      <w:r w:rsidRPr="00B53CCD">
        <w:rPr>
          <w:sz w:val="22"/>
          <w:szCs w:val="22"/>
          <w:lang w:val="en"/>
        </w:rPr>
        <w:t>analizar</w:t>
      </w:r>
      <w:proofErr w:type="spellEnd"/>
      <w:r w:rsidRPr="00B53CCD">
        <w:rPr>
          <w:sz w:val="22"/>
          <w:szCs w:val="22"/>
          <w:lang w:val="en"/>
        </w:rPr>
        <w:t xml:space="preserve">, </w:t>
      </w:r>
      <w:proofErr w:type="spellStart"/>
      <w:r w:rsidRPr="00B53CCD">
        <w:rPr>
          <w:sz w:val="22"/>
          <w:szCs w:val="22"/>
          <w:lang w:val="en"/>
        </w:rPr>
        <w:t>inferir</w:t>
      </w:r>
      <w:proofErr w:type="spellEnd"/>
      <w:r w:rsidRPr="00B53CCD">
        <w:rPr>
          <w:sz w:val="22"/>
          <w:szCs w:val="22"/>
          <w:lang w:val="en"/>
        </w:rPr>
        <w:t xml:space="preserve"> y </w:t>
      </w:r>
      <w:proofErr w:type="spellStart"/>
      <w:r w:rsidRPr="00B53CCD">
        <w:rPr>
          <w:sz w:val="22"/>
          <w:szCs w:val="22"/>
          <w:lang w:val="en"/>
        </w:rPr>
        <w:t>sintetizar</w:t>
      </w:r>
      <w:proofErr w:type="spellEnd"/>
      <w:r w:rsidRPr="00B53CCD">
        <w:rPr>
          <w:sz w:val="22"/>
          <w:szCs w:val="22"/>
          <w:lang w:val="en"/>
        </w:rPr>
        <w:t xml:space="preserve"> </w:t>
      </w:r>
      <w:proofErr w:type="spellStart"/>
      <w:r w:rsidRPr="00B53CCD">
        <w:rPr>
          <w:sz w:val="22"/>
          <w:szCs w:val="22"/>
          <w:lang w:val="en"/>
        </w:rPr>
        <w:t>información</w:t>
      </w:r>
      <w:proofErr w:type="spellEnd"/>
      <w:r w:rsidRPr="00B53CCD">
        <w:rPr>
          <w:sz w:val="22"/>
          <w:szCs w:val="22"/>
          <w:lang w:val="en"/>
        </w:rPr>
        <w:t xml:space="preserve">. La </w:t>
      </w:r>
      <w:proofErr w:type="spellStart"/>
      <w:r w:rsidRPr="00B53CCD">
        <w:rPr>
          <w:sz w:val="22"/>
          <w:szCs w:val="22"/>
          <w:lang w:val="en"/>
        </w:rPr>
        <w:t>investigación</w:t>
      </w:r>
      <w:proofErr w:type="spellEnd"/>
      <w:r w:rsidRPr="00B53CCD">
        <w:rPr>
          <w:sz w:val="22"/>
          <w:szCs w:val="22"/>
          <w:lang w:val="en"/>
        </w:rPr>
        <w:t xml:space="preserve"> se </w:t>
      </w:r>
      <w:proofErr w:type="spellStart"/>
      <w:r w:rsidRPr="00B53CCD">
        <w:rPr>
          <w:sz w:val="22"/>
          <w:szCs w:val="22"/>
          <w:lang w:val="en"/>
        </w:rPr>
        <w:t>enfocó</w:t>
      </w:r>
      <w:proofErr w:type="spellEnd"/>
      <w:r w:rsidRPr="00B53CCD">
        <w:rPr>
          <w:sz w:val="22"/>
          <w:szCs w:val="22"/>
          <w:lang w:val="en"/>
        </w:rPr>
        <w:t xml:space="preserve"> en </w:t>
      </w:r>
      <w:proofErr w:type="spellStart"/>
      <w:r w:rsidRPr="00B53CCD">
        <w:rPr>
          <w:sz w:val="22"/>
          <w:szCs w:val="22"/>
          <w:lang w:val="en"/>
        </w:rPr>
        <w:t>determinar</w:t>
      </w:r>
      <w:proofErr w:type="spellEnd"/>
      <w:r w:rsidRPr="00B53CCD">
        <w:rPr>
          <w:sz w:val="22"/>
          <w:szCs w:val="22"/>
          <w:lang w:val="en"/>
        </w:rPr>
        <w:t xml:space="preserve"> la </w:t>
      </w:r>
      <w:proofErr w:type="spellStart"/>
      <w:r w:rsidRPr="00B53CCD">
        <w:rPr>
          <w:sz w:val="22"/>
          <w:szCs w:val="22"/>
          <w:lang w:val="en"/>
        </w:rPr>
        <w:t>influencia</w:t>
      </w:r>
      <w:proofErr w:type="spellEnd"/>
      <w:r w:rsidRPr="00B53CCD">
        <w:rPr>
          <w:sz w:val="22"/>
          <w:szCs w:val="22"/>
          <w:lang w:val="en"/>
        </w:rPr>
        <w:t xml:space="preserve"> de la </w:t>
      </w:r>
      <w:proofErr w:type="spellStart"/>
      <w:r w:rsidRPr="00B53CCD">
        <w:rPr>
          <w:sz w:val="22"/>
          <w:szCs w:val="22"/>
          <w:lang w:val="en"/>
        </w:rPr>
        <w:t>plataforma</w:t>
      </w:r>
      <w:proofErr w:type="spellEnd"/>
      <w:r w:rsidRPr="00B53CCD">
        <w:rPr>
          <w:sz w:val="22"/>
          <w:szCs w:val="22"/>
          <w:lang w:val="en"/>
        </w:rPr>
        <w:t xml:space="preserve"> Kahoot en la </w:t>
      </w:r>
      <w:proofErr w:type="spellStart"/>
      <w:r w:rsidRPr="00B53CCD">
        <w:rPr>
          <w:sz w:val="22"/>
          <w:szCs w:val="22"/>
          <w:lang w:val="en"/>
        </w:rPr>
        <w:t>mejora</w:t>
      </w:r>
      <w:proofErr w:type="spellEnd"/>
      <w:r w:rsidRPr="00B53CCD">
        <w:rPr>
          <w:sz w:val="22"/>
          <w:szCs w:val="22"/>
          <w:lang w:val="en"/>
        </w:rPr>
        <w:t xml:space="preserve"> de la </w:t>
      </w:r>
      <w:proofErr w:type="spellStart"/>
      <w:r w:rsidRPr="00B53CCD">
        <w:rPr>
          <w:sz w:val="22"/>
          <w:szCs w:val="22"/>
          <w:lang w:val="en"/>
        </w:rPr>
        <w:t>comprensión</w:t>
      </w:r>
      <w:proofErr w:type="spellEnd"/>
      <w:r w:rsidRPr="00B53CCD">
        <w:rPr>
          <w:sz w:val="22"/>
          <w:szCs w:val="22"/>
          <w:lang w:val="en"/>
        </w:rPr>
        <w:t xml:space="preserve"> </w:t>
      </w:r>
      <w:proofErr w:type="spellStart"/>
      <w:r w:rsidRPr="00B53CCD">
        <w:rPr>
          <w:sz w:val="22"/>
          <w:szCs w:val="22"/>
          <w:lang w:val="en"/>
        </w:rPr>
        <w:t>lectora</w:t>
      </w:r>
      <w:proofErr w:type="spellEnd"/>
      <w:r w:rsidRPr="00B53CCD">
        <w:rPr>
          <w:sz w:val="22"/>
          <w:szCs w:val="22"/>
          <w:lang w:val="en"/>
        </w:rPr>
        <w:t xml:space="preserve"> de </w:t>
      </w:r>
      <w:proofErr w:type="spellStart"/>
      <w:r w:rsidRPr="00B53CCD">
        <w:rPr>
          <w:sz w:val="22"/>
          <w:szCs w:val="22"/>
          <w:lang w:val="en"/>
        </w:rPr>
        <w:t>estudiantes</w:t>
      </w:r>
      <w:proofErr w:type="spellEnd"/>
      <w:r w:rsidRPr="00B53CCD">
        <w:rPr>
          <w:sz w:val="22"/>
          <w:szCs w:val="22"/>
          <w:lang w:val="en"/>
        </w:rPr>
        <w:t xml:space="preserve"> de la Unidad </w:t>
      </w:r>
      <w:proofErr w:type="spellStart"/>
      <w:r w:rsidRPr="00B53CCD">
        <w:rPr>
          <w:sz w:val="22"/>
          <w:szCs w:val="22"/>
          <w:lang w:val="en"/>
        </w:rPr>
        <w:t>Educativa</w:t>
      </w:r>
      <w:proofErr w:type="spellEnd"/>
      <w:r w:rsidRPr="00B53CCD">
        <w:rPr>
          <w:sz w:val="22"/>
          <w:szCs w:val="22"/>
          <w:lang w:val="en"/>
        </w:rPr>
        <w:t xml:space="preserve"> 6 de </w:t>
      </w:r>
      <w:proofErr w:type="spellStart"/>
      <w:r w:rsidRPr="00B53CCD">
        <w:rPr>
          <w:sz w:val="22"/>
          <w:szCs w:val="22"/>
          <w:lang w:val="en"/>
        </w:rPr>
        <w:t>Diciembre</w:t>
      </w:r>
      <w:proofErr w:type="spellEnd"/>
      <w:r w:rsidRPr="00B53CCD">
        <w:rPr>
          <w:sz w:val="22"/>
          <w:szCs w:val="22"/>
          <w:lang w:val="en"/>
        </w:rPr>
        <w:t xml:space="preserve">, </w:t>
      </w:r>
      <w:proofErr w:type="spellStart"/>
      <w:r w:rsidRPr="00B53CCD">
        <w:rPr>
          <w:sz w:val="22"/>
          <w:szCs w:val="22"/>
          <w:lang w:val="en"/>
        </w:rPr>
        <w:t>ubicada</w:t>
      </w:r>
      <w:proofErr w:type="spellEnd"/>
      <w:r w:rsidRPr="00B53CCD">
        <w:rPr>
          <w:sz w:val="22"/>
          <w:szCs w:val="22"/>
          <w:lang w:val="en"/>
        </w:rPr>
        <w:t xml:space="preserve"> en la zona rural del </w:t>
      </w:r>
      <w:proofErr w:type="spellStart"/>
      <w:r w:rsidRPr="00B53CCD">
        <w:rPr>
          <w:sz w:val="22"/>
          <w:szCs w:val="22"/>
          <w:lang w:val="en"/>
        </w:rPr>
        <w:t>cantón</w:t>
      </w:r>
      <w:proofErr w:type="spellEnd"/>
      <w:r w:rsidRPr="00B53CCD">
        <w:rPr>
          <w:sz w:val="22"/>
          <w:szCs w:val="22"/>
          <w:lang w:val="en"/>
        </w:rPr>
        <w:t xml:space="preserve"> Sucre. Se </w:t>
      </w:r>
      <w:proofErr w:type="spellStart"/>
      <w:r w:rsidRPr="00B53CCD">
        <w:rPr>
          <w:sz w:val="22"/>
          <w:szCs w:val="22"/>
          <w:lang w:val="en"/>
        </w:rPr>
        <w:t>empleó</w:t>
      </w:r>
      <w:proofErr w:type="spellEnd"/>
      <w:r w:rsidRPr="00B53CCD">
        <w:rPr>
          <w:sz w:val="22"/>
          <w:szCs w:val="22"/>
          <w:lang w:val="en"/>
        </w:rPr>
        <w:t xml:space="preserve"> </w:t>
      </w:r>
      <w:proofErr w:type="spellStart"/>
      <w:r w:rsidRPr="00B53CCD">
        <w:rPr>
          <w:sz w:val="22"/>
          <w:szCs w:val="22"/>
          <w:lang w:val="en"/>
        </w:rPr>
        <w:t>una</w:t>
      </w:r>
      <w:proofErr w:type="spellEnd"/>
      <w:r w:rsidRPr="00B53CCD">
        <w:rPr>
          <w:sz w:val="22"/>
          <w:szCs w:val="22"/>
          <w:lang w:val="en"/>
        </w:rPr>
        <w:t xml:space="preserve"> </w:t>
      </w:r>
      <w:proofErr w:type="spellStart"/>
      <w:r w:rsidRPr="00B53CCD">
        <w:rPr>
          <w:sz w:val="22"/>
          <w:szCs w:val="22"/>
          <w:lang w:val="en"/>
        </w:rPr>
        <w:t>metodología</w:t>
      </w:r>
      <w:proofErr w:type="spellEnd"/>
      <w:r w:rsidRPr="00B53CCD">
        <w:rPr>
          <w:sz w:val="22"/>
          <w:szCs w:val="22"/>
          <w:lang w:val="en"/>
        </w:rPr>
        <w:t xml:space="preserve"> mixta (</w:t>
      </w:r>
      <w:proofErr w:type="spellStart"/>
      <w:r w:rsidRPr="00B53CCD">
        <w:rPr>
          <w:sz w:val="22"/>
          <w:szCs w:val="22"/>
          <w:lang w:val="en"/>
        </w:rPr>
        <w:t>cuantitativa</w:t>
      </w:r>
      <w:proofErr w:type="spellEnd"/>
      <w:r w:rsidRPr="00B53CCD">
        <w:rPr>
          <w:sz w:val="22"/>
          <w:szCs w:val="22"/>
          <w:lang w:val="en"/>
        </w:rPr>
        <w:t xml:space="preserve"> y </w:t>
      </w:r>
      <w:proofErr w:type="spellStart"/>
      <w:r w:rsidRPr="00B53CCD">
        <w:rPr>
          <w:sz w:val="22"/>
          <w:szCs w:val="22"/>
          <w:lang w:val="en"/>
        </w:rPr>
        <w:t>cualitativa</w:t>
      </w:r>
      <w:proofErr w:type="spellEnd"/>
      <w:r w:rsidRPr="00B53CCD">
        <w:rPr>
          <w:sz w:val="22"/>
          <w:szCs w:val="22"/>
          <w:lang w:val="en"/>
        </w:rPr>
        <w:t xml:space="preserve">) con un </w:t>
      </w:r>
      <w:proofErr w:type="spellStart"/>
      <w:r w:rsidRPr="00B53CCD">
        <w:rPr>
          <w:sz w:val="22"/>
          <w:szCs w:val="22"/>
          <w:lang w:val="en"/>
        </w:rPr>
        <w:t>diseño</w:t>
      </w:r>
      <w:proofErr w:type="spellEnd"/>
      <w:r w:rsidRPr="00B53CCD">
        <w:rPr>
          <w:sz w:val="22"/>
          <w:szCs w:val="22"/>
          <w:lang w:val="en"/>
        </w:rPr>
        <w:t xml:space="preserve"> no experimental, </w:t>
      </w:r>
      <w:proofErr w:type="spellStart"/>
      <w:r w:rsidRPr="00B53CCD">
        <w:rPr>
          <w:sz w:val="22"/>
          <w:szCs w:val="22"/>
          <w:lang w:val="en"/>
        </w:rPr>
        <w:t>involucrando</w:t>
      </w:r>
      <w:proofErr w:type="spellEnd"/>
      <w:r w:rsidRPr="00B53CCD">
        <w:rPr>
          <w:sz w:val="22"/>
          <w:szCs w:val="22"/>
          <w:lang w:val="en"/>
        </w:rPr>
        <w:t xml:space="preserve"> a 12 </w:t>
      </w:r>
      <w:proofErr w:type="spellStart"/>
      <w:r w:rsidRPr="00B53CCD">
        <w:rPr>
          <w:sz w:val="22"/>
          <w:szCs w:val="22"/>
          <w:lang w:val="en"/>
        </w:rPr>
        <w:t>docentes</w:t>
      </w:r>
      <w:proofErr w:type="spellEnd"/>
      <w:r w:rsidRPr="00B53CCD">
        <w:rPr>
          <w:sz w:val="22"/>
          <w:szCs w:val="22"/>
          <w:lang w:val="en"/>
        </w:rPr>
        <w:t xml:space="preserve"> de </w:t>
      </w:r>
      <w:proofErr w:type="spellStart"/>
      <w:r w:rsidRPr="00B53CCD">
        <w:rPr>
          <w:sz w:val="22"/>
          <w:szCs w:val="22"/>
          <w:lang w:val="en"/>
        </w:rPr>
        <w:t>básica</w:t>
      </w:r>
      <w:proofErr w:type="spellEnd"/>
      <w:r w:rsidRPr="00B53CCD">
        <w:rPr>
          <w:sz w:val="22"/>
          <w:szCs w:val="22"/>
          <w:lang w:val="en"/>
        </w:rPr>
        <w:t xml:space="preserve"> superior y 2 </w:t>
      </w:r>
      <w:proofErr w:type="spellStart"/>
      <w:r w:rsidRPr="00B53CCD">
        <w:rPr>
          <w:sz w:val="22"/>
          <w:szCs w:val="22"/>
          <w:lang w:val="en"/>
        </w:rPr>
        <w:t>autoridades</w:t>
      </w:r>
      <w:proofErr w:type="spellEnd"/>
      <w:r w:rsidRPr="00B53CCD">
        <w:rPr>
          <w:sz w:val="22"/>
          <w:szCs w:val="22"/>
          <w:lang w:val="en"/>
        </w:rPr>
        <w:t xml:space="preserve"> (rector y </w:t>
      </w:r>
      <w:proofErr w:type="spellStart"/>
      <w:r w:rsidRPr="00B53CCD">
        <w:rPr>
          <w:sz w:val="22"/>
          <w:szCs w:val="22"/>
          <w:lang w:val="en"/>
        </w:rPr>
        <w:t>vicerrector</w:t>
      </w:r>
      <w:proofErr w:type="spellEnd"/>
      <w:r w:rsidRPr="00B53CCD">
        <w:rPr>
          <w:sz w:val="22"/>
          <w:szCs w:val="22"/>
          <w:lang w:val="en"/>
        </w:rPr>
        <w:t xml:space="preserve">). Se </w:t>
      </w:r>
      <w:proofErr w:type="spellStart"/>
      <w:r w:rsidRPr="00B53CCD">
        <w:rPr>
          <w:sz w:val="22"/>
          <w:szCs w:val="22"/>
          <w:lang w:val="en"/>
        </w:rPr>
        <w:t>aplicarán</w:t>
      </w:r>
      <w:proofErr w:type="spellEnd"/>
      <w:r w:rsidRPr="00B53CCD">
        <w:rPr>
          <w:sz w:val="22"/>
          <w:szCs w:val="22"/>
          <w:lang w:val="en"/>
        </w:rPr>
        <w:t xml:space="preserve"> </w:t>
      </w:r>
      <w:proofErr w:type="spellStart"/>
      <w:r w:rsidRPr="00B53CCD">
        <w:rPr>
          <w:sz w:val="22"/>
          <w:szCs w:val="22"/>
          <w:lang w:val="en"/>
        </w:rPr>
        <w:t>encuestas</w:t>
      </w:r>
      <w:proofErr w:type="spellEnd"/>
      <w:r w:rsidRPr="00B53CCD">
        <w:rPr>
          <w:sz w:val="22"/>
          <w:szCs w:val="22"/>
          <w:lang w:val="en"/>
        </w:rPr>
        <w:t xml:space="preserve"> y </w:t>
      </w:r>
      <w:proofErr w:type="spellStart"/>
      <w:r w:rsidRPr="00B53CCD">
        <w:rPr>
          <w:sz w:val="22"/>
          <w:szCs w:val="22"/>
          <w:lang w:val="en"/>
        </w:rPr>
        <w:t>entrevistas</w:t>
      </w:r>
      <w:proofErr w:type="spellEnd"/>
      <w:r w:rsidRPr="00B53CCD">
        <w:rPr>
          <w:sz w:val="22"/>
          <w:szCs w:val="22"/>
          <w:lang w:val="en"/>
        </w:rPr>
        <w:t xml:space="preserve"> para </w:t>
      </w:r>
      <w:proofErr w:type="spellStart"/>
      <w:r w:rsidRPr="00B53CCD">
        <w:rPr>
          <w:sz w:val="22"/>
          <w:szCs w:val="22"/>
          <w:lang w:val="en"/>
        </w:rPr>
        <w:t>evaluar</w:t>
      </w:r>
      <w:proofErr w:type="spellEnd"/>
      <w:r w:rsidRPr="00B53CCD">
        <w:rPr>
          <w:sz w:val="22"/>
          <w:szCs w:val="22"/>
          <w:lang w:val="en"/>
        </w:rPr>
        <w:t xml:space="preserve"> las </w:t>
      </w:r>
      <w:proofErr w:type="spellStart"/>
      <w:r w:rsidRPr="00B53CCD">
        <w:rPr>
          <w:sz w:val="22"/>
          <w:szCs w:val="22"/>
          <w:lang w:val="en"/>
        </w:rPr>
        <w:t>dimensiones</w:t>
      </w:r>
      <w:proofErr w:type="spellEnd"/>
      <w:r w:rsidRPr="00B53CCD">
        <w:rPr>
          <w:sz w:val="22"/>
          <w:szCs w:val="22"/>
          <w:lang w:val="en"/>
        </w:rPr>
        <w:t xml:space="preserve"> </w:t>
      </w:r>
      <w:proofErr w:type="spellStart"/>
      <w:r w:rsidRPr="00B53CCD">
        <w:rPr>
          <w:sz w:val="22"/>
          <w:szCs w:val="22"/>
          <w:lang w:val="en"/>
        </w:rPr>
        <w:t>literales</w:t>
      </w:r>
      <w:proofErr w:type="spellEnd"/>
      <w:r w:rsidRPr="00B53CCD">
        <w:rPr>
          <w:sz w:val="22"/>
          <w:szCs w:val="22"/>
          <w:lang w:val="en"/>
        </w:rPr>
        <w:t xml:space="preserve"> e </w:t>
      </w:r>
      <w:proofErr w:type="spellStart"/>
      <w:r w:rsidRPr="00B53CCD">
        <w:rPr>
          <w:sz w:val="22"/>
          <w:szCs w:val="22"/>
          <w:lang w:val="en"/>
        </w:rPr>
        <w:t>inferenciales</w:t>
      </w:r>
      <w:proofErr w:type="spellEnd"/>
      <w:r w:rsidRPr="00B53CCD">
        <w:rPr>
          <w:sz w:val="22"/>
          <w:szCs w:val="22"/>
          <w:lang w:val="en"/>
        </w:rPr>
        <w:t xml:space="preserve"> de la </w:t>
      </w:r>
      <w:proofErr w:type="spellStart"/>
      <w:r w:rsidRPr="00B53CCD">
        <w:rPr>
          <w:sz w:val="22"/>
          <w:szCs w:val="22"/>
          <w:lang w:val="en"/>
        </w:rPr>
        <w:t>comprensión</w:t>
      </w:r>
      <w:proofErr w:type="spellEnd"/>
      <w:r w:rsidRPr="00B53CCD">
        <w:rPr>
          <w:sz w:val="22"/>
          <w:szCs w:val="22"/>
          <w:lang w:val="en"/>
        </w:rPr>
        <w:t xml:space="preserve"> </w:t>
      </w:r>
      <w:proofErr w:type="spellStart"/>
      <w:r w:rsidRPr="00B53CCD">
        <w:rPr>
          <w:sz w:val="22"/>
          <w:szCs w:val="22"/>
          <w:lang w:val="en"/>
        </w:rPr>
        <w:t>lectora</w:t>
      </w:r>
      <w:proofErr w:type="spellEnd"/>
      <w:r w:rsidRPr="00B53CCD">
        <w:rPr>
          <w:sz w:val="22"/>
          <w:szCs w:val="22"/>
          <w:lang w:val="en"/>
        </w:rPr>
        <w:t xml:space="preserve">. El </w:t>
      </w:r>
      <w:proofErr w:type="spellStart"/>
      <w:r w:rsidRPr="00B53CCD">
        <w:rPr>
          <w:sz w:val="22"/>
          <w:szCs w:val="22"/>
          <w:lang w:val="en"/>
        </w:rPr>
        <w:t>diagnóstico</w:t>
      </w:r>
      <w:proofErr w:type="spellEnd"/>
      <w:r w:rsidRPr="00B53CCD">
        <w:rPr>
          <w:sz w:val="22"/>
          <w:szCs w:val="22"/>
          <w:lang w:val="en"/>
        </w:rPr>
        <w:t xml:space="preserve"> </w:t>
      </w:r>
      <w:proofErr w:type="spellStart"/>
      <w:r w:rsidRPr="00B53CCD">
        <w:rPr>
          <w:sz w:val="22"/>
          <w:szCs w:val="22"/>
          <w:lang w:val="en"/>
        </w:rPr>
        <w:t>reveló</w:t>
      </w:r>
      <w:proofErr w:type="spellEnd"/>
      <w:r w:rsidRPr="00B53CCD">
        <w:rPr>
          <w:sz w:val="22"/>
          <w:szCs w:val="22"/>
          <w:lang w:val="en"/>
        </w:rPr>
        <w:t xml:space="preserve"> </w:t>
      </w:r>
      <w:proofErr w:type="spellStart"/>
      <w:r w:rsidRPr="00B53CCD">
        <w:rPr>
          <w:sz w:val="22"/>
          <w:szCs w:val="22"/>
          <w:lang w:val="en"/>
        </w:rPr>
        <w:t>múltiples</w:t>
      </w:r>
      <w:proofErr w:type="spellEnd"/>
      <w:r w:rsidRPr="00B53CCD">
        <w:rPr>
          <w:sz w:val="22"/>
          <w:szCs w:val="22"/>
          <w:lang w:val="en"/>
        </w:rPr>
        <w:t xml:space="preserve"> </w:t>
      </w:r>
      <w:proofErr w:type="spellStart"/>
      <w:r w:rsidRPr="00B53CCD">
        <w:rPr>
          <w:sz w:val="22"/>
          <w:szCs w:val="22"/>
          <w:lang w:val="en"/>
        </w:rPr>
        <w:t>factores</w:t>
      </w:r>
      <w:proofErr w:type="spellEnd"/>
      <w:r w:rsidRPr="00B53CCD">
        <w:rPr>
          <w:sz w:val="22"/>
          <w:szCs w:val="22"/>
          <w:lang w:val="en"/>
        </w:rPr>
        <w:t xml:space="preserve"> que </w:t>
      </w:r>
      <w:proofErr w:type="spellStart"/>
      <w:r w:rsidRPr="00B53CCD">
        <w:rPr>
          <w:sz w:val="22"/>
          <w:szCs w:val="22"/>
          <w:lang w:val="en"/>
        </w:rPr>
        <w:t>afectan</w:t>
      </w:r>
      <w:proofErr w:type="spellEnd"/>
      <w:r w:rsidRPr="00B53CCD">
        <w:rPr>
          <w:sz w:val="22"/>
          <w:szCs w:val="22"/>
          <w:lang w:val="en"/>
        </w:rPr>
        <w:t xml:space="preserve"> </w:t>
      </w:r>
      <w:proofErr w:type="spellStart"/>
      <w:r w:rsidRPr="00B53CCD">
        <w:rPr>
          <w:sz w:val="22"/>
          <w:szCs w:val="22"/>
          <w:lang w:val="en"/>
        </w:rPr>
        <w:t>esta</w:t>
      </w:r>
      <w:proofErr w:type="spellEnd"/>
      <w:r w:rsidRPr="00B53CCD">
        <w:rPr>
          <w:sz w:val="22"/>
          <w:szCs w:val="22"/>
          <w:lang w:val="en"/>
        </w:rPr>
        <w:t xml:space="preserve"> </w:t>
      </w:r>
      <w:proofErr w:type="spellStart"/>
      <w:r w:rsidRPr="00B53CCD">
        <w:rPr>
          <w:sz w:val="22"/>
          <w:szCs w:val="22"/>
          <w:lang w:val="en"/>
        </w:rPr>
        <w:t>habilidad</w:t>
      </w:r>
      <w:proofErr w:type="spellEnd"/>
      <w:r w:rsidRPr="00B53CCD">
        <w:rPr>
          <w:sz w:val="22"/>
          <w:szCs w:val="22"/>
          <w:lang w:val="en"/>
        </w:rPr>
        <w:t xml:space="preserve">, </w:t>
      </w:r>
      <w:proofErr w:type="spellStart"/>
      <w:r w:rsidRPr="00B53CCD">
        <w:rPr>
          <w:sz w:val="22"/>
          <w:szCs w:val="22"/>
          <w:lang w:val="en"/>
        </w:rPr>
        <w:t>como</w:t>
      </w:r>
      <w:proofErr w:type="spellEnd"/>
      <w:r w:rsidRPr="00B53CCD">
        <w:rPr>
          <w:sz w:val="22"/>
          <w:szCs w:val="22"/>
          <w:lang w:val="en"/>
        </w:rPr>
        <w:t xml:space="preserve"> la </w:t>
      </w:r>
      <w:proofErr w:type="spellStart"/>
      <w:r w:rsidRPr="00B53CCD">
        <w:rPr>
          <w:sz w:val="22"/>
          <w:szCs w:val="22"/>
          <w:lang w:val="en"/>
        </w:rPr>
        <w:t>falta</w:t>
      </w:r>
      <w:proofErr w:type="spellEnd"/>
      <w:r w:rsidRPr="00B53CCD">
        <w:rPr>
          <w:sz w:val="22"/>
          <w:szCs w:val="22"/>
          <w:lang w:val="en"/>
        </w:rPr>
        <w:t xml:space="preserve"> de </w:t>
      </w:r>
      <w:proofErr w:type="spellStart"/>
      <w:r w:rsidRPr="00B53CCD">
        <w:rPr>
          <w:sz w:val="22"/>
          <w:szCs w:val="22"/>
          <w:lang w:val="en"/>
        </w:rPr>
        <w:t>estrategias</w:t>
      </w:r>
      <w:proofErr w:type="spellEnd"/>
      <w:r w:rsidRPr="00B53CCD">
        <w:rPr>
          <w:sz w:val="22"/>
          <w:szCs w:val="22"/>
          <w:lang w:val="en"/>
        </w:rPr>
        <w:t xml:space="preserve"> </w:t>
      </w:r>
      <w:proofErr w:type="spellStart"/>
      <w:r w:rsidRPr="00B53CCD">
        <w:rPr>
          <w:sz w:val="22"/>
          <w:szCs w:val="22"/>
          <w:lang w:val="en"/>
        </w:rPr>
        <w:t>pedagógicas</w:t>
      </w:r>
      <w:proofErr w:type="spellEnd"/>
      <w:r w:rsidRPr="00B53CCD">
        <w:rPr>
          <w:sz w:val="22"/>
          <w:szCs w:val="22"/>
          <w:lang w:val="en"/>
        </w:rPr>
        <w:t xml:space="preserve"> </w:t>
      </w:r>
      <w:proofErr w:type="spellStart"/>
      <w:r w:rsidRPr="00B53CCD">
        <w:rPr>
          <w:sz w:val="22"/>
          <w:szCs w:val="22"/>
          <w:lang w:val="en"/>
        </w:rPr>
        <w:t>efectivas</w:t>
      </w:r>
      <w:proofErr w:type="spellEnd"/>
      <w:r w:rsidRPr="00B53CCD">
        <w:rPr>
          <w:sz w:val="22"/>
          <w:szCs w:val="22"/>
          <w:lang w:val="en"/>
        </w:rPr>
        <w:t xml:space="preserve">, la </w:t>
      </w:r>
      <w:proofErr w:type="spellStart"/>
      <w:r w:rsidRPr="00B53CCD">
        <w:rPr>
          <w:sz w:val="22"/>
          <w:szCs w:val="22"/>
          <w:lang w:val="en"/>
        </w:rPr>
        <w:t>escasa</w:t>
      </w:r>
      <w:proofErr w:type="spellEnd"/>
      <w:r w:rsidRPr="00B53CCD">
        <w:rPr>
          <w:sz w:val="22"/>
          <w:szCs w:val="22"/>
          <w:lang w:val="en"/>
        </w:rPr>
        <w:t xml:space="preserve"> </w:t>
      </w:r>
      <w:proofErr w:type="spellStart"/>
      <w:r w:rsidRPr="00B53CCD">
        <w:rPr>
          <w:sz w:val="22"/>
          <w:szCs w:val="22"/>
          <w:lang w:val="en"/>
        </w:rPr>
        <w:lastRenderedPageBreak/>
        <w:t>motivación</w:t>
      </w:r>
      <w:proofErr w:type="spellEnd"/>
      <w:r w:rsidRPr="00B53CCD">
        <w:rPr>
          <w:sz w:val="22"/>
          <w:szCs w:val="22"/>
          <w:lang w:val="en"/>
        </w:rPr>
        <w:t xml:space="preserve"> en la </w:t>
      </w:r>
      <w:proofErr w:type="spellStart"/>
      <w:r w:rsidRPr="00B53CCD">
        <w:rPr>
          <w:sz w:val="22"/>
          <w:szCs w:val="22"/>
          <w:lang w:val="en"/>
        </w:rPr>
        <w:t>lectura</w:t>
      </w:r>
      <w:proofErr w:type="spellEnd"/>
      <w:r w:rsidRPr="00B53CCD">
        <w:rPr>
          <w:sz w:val="22"/>
          <w:szCs w:val="22"/>
          <w:lang w:val="en"/>
        </w:rPr>
        <w:t xml:space="preserve"> y la </w:t>
      </w:r>
      <w:proofErr w:type="spellStart"/>
      <w:r w:rsidRPr="00B53CCD">
        <w:rPr>
          <w:sz w:val="22"/>
          <w:szCs w:val="22"/>
          <w:lang w:val="en"/>
        </w:rPr>
        <w:t>limitada</w:t>
      </w:r>
      <w:proofErr w:type="spellEnd"/>
      <w:r w:rsidRPr="00B53CCD">
        <w:rPr>
          <w:sz w:val="22"/>
          <w:szCs w:val="22"/>
          <w:lang w:val="en"/>
        </w:rPr>
        <w:t xml:space="preserve"> </w:t>
      </w:r>
      <w:proofErr w:type="spellStart"/>
      <w:r w:rsidRPr="00B53CCD">
        <w:rPr>
          <w:sz w:val="22"/>
          <w:szCs w:val="22"/>
          <w:lang w:val="en"/>
        </w:rPr>
        <w:t>integración</w:t>
      </w:r>
      <w:proofErr w:type="spellEnd"/>
      <w:r w:rsidRPr="00B53CCD">
        <w:rPr>
          <w:sz w:val="22"/>
          <w:szCs w:val="22"/>
          <w:lang w:val="en"/>
        </w:rPr>
        <w:t xml:space="preserve"> de </w:t>
      </w:r>
      <w:proofErr w:type="spellStart"/>
      <w:r w:rsidRPr="00B53CCD">
        <w:rPr>
          <w:sz w:val="22"/>
          <w:szCs w:val="22"/>
          <w:lang w:val="en"/>
        </w:rPr>
        <w:t>tecnologías</w:t>
      </w:r>
      <w:proofErr w:type="spellEnd"/>
      <w:r w:rsidRPr="00B53CCD">
        <w:rPr>
          <w:sz w:val="22"/>
          <w:szCs w:val="22"/>
          <w:lang w:val="en"/>
        </w:rPr>
        <w:t xml:space="preserve"> </w:t>
      </w:r>
      <w:proofErr w:type="spellStart"/>
      <w:r w:rsidRPr="00B53CCD">
        <w:rPr>
          <w:sz w:val="22"/>
          <w:szCs w:val="22"/>
          <w:lang w:val="en"/>
        </w:rPr>
        <w:t>educativas</w:t>
      </w:r>
      <w:proofErr w:type="spellEnd"/>
      <w:r w:rsidRPr="00B53CCD">
        <w:rPr>
          <w:sz w:val="22"/>
          <w:szCs w:val="22"/>
          <w:lang w:val="en"/>
        </w:rPr>
        <w:t xml:space="preserve">. Los </w:t>
      </w:r>
      <w:proofErr w:type="spellStart"/>
      <w:r w:rsidRPr="00B53CCD">
        <w:rPr>
          <w:sz w:val="22"/>
          <w:szCs w:val="22"/>
          <w:lang w:val="en"/>
        </w:rPr>
        <w:t>hallazgos</w:t>
      </w:r>
      <w:proofErr w:type="spellEnd"/>
      <w:r w:rsidRPr="00B53CCD">
        <w:rPr>
          <w:sz w:val="22"/>
          <w:szCs w:val="22"/>
          <w:lang w:val="en"/>
        </w:rPr>
        <w:t xml:space="preserve"> </w:t>
      </w:r>
      <w:proofErr w:type="spellStart"/>
      <w:r w:rsidRPr="00B53CCD">
        <w:rPr>
          <w:sz w:val="22"/>
          <w:szCs w:val="22"/>
          <w:lang w:val="en"/>
        </w:rPr>
        <w:t>destacaron</w:t>
      </w:r>
      <w:proofErr w:type="spellEnd"/>
      <w:r w:rsidRPr="00B53CCD">
        <w:rPr>
          <w:sz w:val="22"/>
          <w:szCs w:val="22"/>
          <w:lang w:val="en"/>
        </w:rPr>
        <w:t xml:space="preserve"> </w:t>
      </w:r>
      <w:proofErr w:type="spellStart"/>
      <w:r w:rsidRPr="00B53CCD">
        <w:rPr>
          <w:sz w:val="22"/>
          <w:szCs w:val="22"/>
          <w:lang w:val="en"/>
        </w:rPr>
        <w:t>el</w:t>
      </w:r>
      <w:proofErr w:type="spellEnd"/>
      <w:r w:rsidRPr="00B53CCD">
        <w:rPr>
          <w:sz w:val="22"/>
          <w:szCs w:val="22"/>
          <w:lang w:val="en"/>
        </w:rPr>
        <w:t xml:space="preserve"> </w:t>
      </w:r>
      <w:proofErr w:type="spellStart"/>
      <w:r w:rsidRPr="00B53CCD">
        <w:rPr>
          <w:sz w:val="22"/>
          <w:szCs w:val="22"/>
          <w:lang w:val="en"/>
        </w:rPr>
        <w:t>impacto</w:t>
      </w:r>
      <w:proofErr w:type="spellEnd"/>
      <w:r w:rsidRPr="00B53CCD">
        <w:rPr>
          <w:sz w:val="22"/>
          <w:szCs w:val="22"/>
          <w:lang w:val="en"/>
        </w:rPr>
        <w:t xml:space="preserve"> </w:t>
      </w:r>
      <w:proofErr w:type="spellStart"/>
      <w:r w:rsidRPr="00B53CCD">
        <w:rPr>
          <w:sz w:val="22"/>
          <w:szCs w:val="22"/>
          <w:lang w:val="en"/>
        </w:rPr>
        <w:t>positivo</w:t>
      </w:r>
      <w:proofErr w:type="spellEnd"/>
      <w:r w:rsidRPr="00B53CCD">
        <w:rPr>
          <w:sz w:val="22"/>
          <w:szCs w:val="22"/>
          <w:lang w:val="en"/>
        </w:rPr>
        <w:t xml:space="preserve"> de las </w:t>
      </w:r>
      <w:proofErr w:type="spellStart"/>
      <w:r w:rsidRPr="00B53CCD">
        <w:rPr>
          <w:sz w:val="22"/>
          <w:szCs w:val="22"/>
          <w:lang w:val="en"/>
        </w:rPr>
        <w:t>herramientas</w:t>
      </w:r>
      <w:proofErr w:type="spellEnd"/>
      <w:r w:rsidRPr="00B53CCD">
        <w:rPr>
          <w:sz w:val="22"/>
          <w:szCs w:val="22"/>
          <w:lang w:val="en"/>
        </w:rPr>
        <w:t xml:space="preserve"> </w:t>
      </w:r>
      <w:proofErr w:type="spellStart"/>
      <w:r w:rsidRPr="00B53CCD">
        <w:rPr>
          <w:sz w:val="22"/>
          <w:szCs w:val="22"/>
          <w:lang w:val="en"/>
        </w:rPr>
        <w:t>tecnológicas</w:t>
      </w:r>
      <w:proofErr w:type="spellEnd"/>
      <w:r w:rsidRPr="00B53CCD">
        <w:rPr>
          <w:sz w:val="22"/>
          <w:szCs w:val="22"/>
          <w:lang w:val="en"/>
        </w:rPr>
        <w:t xml:space="preserve"> en la </w:t>
      </w:r>
      <w:proofErr w:type="spellStart"/>
      <w:r w:rsidRPr="00B53CCD">
        <w:rPr>
          <w:sz w:val="22"/>
          <w:szCs w:val="22"/>
          <w:lang w:val="en"/>
        </w:rPr>
        <w:t>enseñanza</w:t>
      </w:r>
      <w:proofErr w:type="spellEnd"/>
      <w:r w:rsidRPr="00B53CCD">
        <w:rPr>
          <w:sz w:val="22"/>
          <w:szCs w:val="22"/>
          <w:lang w:val="en"/>
        </w:rPr>
        <w:t xml:space="preserve">, </w:t>
      </w:r>
      <w:proofErr w:type="spellStart"/>
      <w:r w:rsidRPr="00B53CCD">
        <w:rPr>
          <w:sz w:val="22"/>
          <w:szCs w:val="22"/>
          <w:lang w:val="en"/>
        </w:rPr>
        <w:t>evidenciando</w:t>
      </w:r>
      <w:proofErr w:type="spellEnd"/>
      <w:r w:rsidRPr="00B53CCD">
        <w:rPr>
          <w:sz w:val="22"/>
          <w:szCs w:val="22"/>
          <w:lang w:val="en"/>
        </w:rPr>
        <w:t xml:space="preserve"> que la </w:t>
      </w:r>
      <w:proofErr w:type="spellStart"/>
      <w:r w:rsidRPr="00B53CCD">
        <w:rPr>
          <w:sz w:val="22"/>
          <w:szCs w:val="22"/>
          <w:lang w:val="en"/>
        </w:rPr>
        <w:t>incorporación</w:t>
      </w:r>
      <w:proofErr w:type="spellEnd"/>
      <w:r w:rsidRPr="00B53CCD">
        <w:rPr>
          <w:sz w:val="22"/>
          <w:szCs w:val="22"/>
          <w:lang w:val="en"/>
        </w:rPr>
        <w:t xml:space="preserve"> de Kahoot </w:t>
      </w:r>
      <w:proofErr w:type="spellStart"/>
      <w:r w:rsidRPr="00B53CCD">
        <w:rPr>
          <w:sz w:val="22"/>
          <w:szCs w:val="22"/>
          <w:lang w:val="en"/>
        </w:rPr>
        <w:t>facilita</w:t>
      </w:r>
      <w:proofErr w:type="spellEnd"/>
      <w:r w:rsidRPr="00B53CCD">
        <w:rPr>
          <w:sz w:val="22"/>
          <w:szCs w:val="22"/>
          <w:lang w:val="en"/>
        </w:rPr>
        <w:t xml:space="preserve"> la </w:t>
      </w:r>
      <w:proofErr w:type="spellStart"/>
      <w:r w:rsidRPr="00B53CCD">
        <w:rPr>
          <w:sz w:val="22"/>
          <w:szCs w:val="22"/>
          <w:lang w:val="en"/>
        </w:rPr>
        <w:t>comprensión</w:t>
      </w:r>
      <w:proofErr w:type="spellEnd"/>
      <w:r w:rsidRPr="00B53CCD">
        <w:rPr>
          <w:sz w:val="22"/>
          <w:szCs w:val="22"/>
          <w:lang w:val="en"/>
        </w:rPr>
        <w:t xml:space="preserve"> </w:t>
      </w:r>
      <w:proofErr w:type="spellStart"/>
      <w:r w:rsidRPr="00B53CCD">
        <w:rPr>
          <w:sz w:val="22"/>
          <w:szCs w:val="22"/>
          <w:lang w:val="en"/>
        </w:rPr>
        <w:t>lectora</w:t>
      </w:r>
      <w:proofErr w:type="spellEnd"/>
      <w:r w:rsidRPr="00B53CCD">
        <w:rPr>
          <w:sz w:val="22"/>
          <w:szCs w:val="22"/>
          <w:lang w:val="en"/>
        </w:rPr>
        <w:t xml:space="preserve"> al </w:t>
      </w:r>
      <w:proofErr w:type="spellStart"/>
      <w:r w:rsidRPr="00B53CCD">
        <w:rPr>
          <w:sz w:val="22"/>
          <w:szCs w:val="22"/>
          <w:lang w:val="en"/>
        </w:rPr>
        <w:t>hacer</w:t>
      </w:r>
      <w:proofErr w:type="spellEnd"/>
      <w:r w:rsidRPr="00B53CCD">
        <w:rPr>
          <w:sz w:val="22"/>
          <w:szCs w:val="22"/>
          <w:lang w:val="en"/>
        </w:rPr>
        <w:t xml:space="preserve"> </w:t>
      </w:r>
      <w:proofErr w:type="spellStart"/>
      <w:r w:rsidRPr="00B53CCD">
        <w:rPr>
          <w:sz w:val="22"/>
          <w:szCs w:val="22"/>
          <w:lang w:val="en"/>
        </w:rPr>
        <w:t>el</w:t>
      </w:r>
      <w:proofErr w:type="spellEnd"/>
      <w:r w:rsidRPr="00B53CCD">
        <w:rPr>
          <w:sz w:val="22"/>
          <w:szCs w:val="22"/>
          <w:lang w:val="en"/>
        </w:rPr>
        <w:t xml:space="preserve"> </w:t>
      </w:r>
      <w:proofErr w:type="spellStart"/>
      <w:r w:rsidRPr="00B53CCD">
        <w:rPr>
          <w:sz w:val="22"/>
          <w:szCs w:val="22"/>
          <w:lang w:val="en"/>
        </w:rPr>
        <w:t>aprendizaje</w:t>
      </w:r>
      <w:proofErr w:type="spellEnd"/>
      <w:r w:rsidRPr="00B53CCD">
        <w:rPr>
          <w:sz w:val="22"/>
          <w:szCs w:val="22"/>
          <w:lang w:val="en"/>
        </w:rPr>
        <w:t xml:space="preserve"> </w:t>
      </w:r>
      <w:proofErr w:type="spellStart"/>
      <w:r w:rsidRPr="00B53CCD">
        <w:rPr>
          <w:sz w:val="22"/>
          <w:szCs w:val="22"/>
          <w:lang w:val="en"/>
        </w:rPr>
        <w:t>más</w:t>
      </w:r>
      <w:proofErr w:type="spellEnd"/>
      <w:r w:rsidRPr="00B53CCD">
        <w:rPr>
          <w:sz w:val="22"/>
          <w:szCs w:val="22"/>
          <w:lang w:val="en"/>
        </w:rPr>
        <w:t xml:space="preserve"> </w:t>
      </w:r>
      <w:proofErr w:type="spellStart"/>
      <w:r w:rsidRPr="00B53CCD">
        <w:rPr>
          <w:sz w:val="22"/>
          <w:szCs w:val="22"/>
          <w:lang w:val="en"/>
        </w:rPr>
        <w:t>dinámico</w:t>
      </w:r>
      <w:proofErr w:type="spellEnd"/>
      <w:r w:rsidRPr="00B53CCD">
        <w:rPr>
          <w:sz w:val="22"/>
          <w:szCs w:val="22"/>
          <w:lang w:val="en"/>
        </w:rPr>
        <w:t xml:space="preserve"> e </w:t>
      </w:r>
      <w:proofErr w:type="spellStart"/>
      <w:r w:rsidRPr="00B53CCD">
        <w:rPr>
          <w:sz w:val="22"/>
          <w:szCs w:val="22"/>
          <w:lang w:val="en"/>
        </w:rPr>
        <w:t>interactivo</w:t>
      </w:r>
      <w:proofErr w:type="spellEnd"/>
      <w:r w:rsidRPr="00B53CCD">
        <w:rPr>
          <w:sz w:val="22"/>
          <w:szCs w:val="22"/>
          <w:lang w:val="en"/>
        </w:rPr>
        <w:t xml:space="preserve">. Se </w:t>
      </w:r>
      <w:proofErr w:type="spellStart"/>
      <w:r w:rsidRPr="00B53CCD">
        <w:rPr>
          <w:sz w:val="22"/>
          <w:szCs w:val="22"/>
          <w:lang w:val="en"/>
        </w:rPr>
        <w:t>concluye</w:t>
      </w:r>
      <w:proofErr w:type="spellEnd"/>
      <w:r w:rsidRPr="00B53CCD">
        <w:rPr>
          <w:sz w:val="22"/>
          <w:szCs w:val="22"/>
          <w:lang w:val="en"/>
        </w:rPr>
        <w:t xml:space="preserve"> que </w:t>
      </w:r>
      <w:proofErr w:type="spellStart"/>
      <w:r w:rsidRPr="00B53CCD">
        <w:rPr>
          <w:sz w:val="22"/>
          <w:szCs w:val="22"/>
          <w:lang w:val="en"/>
        </w:rPr>
        <w:t>el</w:t>
      </w:r>
      <w:proofErr w:type="spellEnd"/>
      <w:r w:rsidRPr="00B53CCD">
        <w:rPr>
          <w:sz w:val="22"/>
          <w:szCs w:val="22"/>
          <w:lang w:val="en"/>
        </w:rPr>
        <w:t xml:space="preserve"> </w:t>
      </w:r>
      <w:proofErr w:type="spellStart"/>
      <w:r w:rsidRPr="00B53CCD">
        <w:rPr>
          <w:sz w:val="22"/>
          <w:szCs w:val="22"/>
          <w:lang w:val="en"/>
        </w:rPr>
        <w:t>uso</w:t>
      </w:r>
      <w:proofErr w:type="spellEnd"/>
      <w:r w:rsidRPr="00B53CCD">
        <w:rPr>
          <w:sz w:val="22"/>
          <w:szCs w:val="22"/>
          <w:lang w:val="en"/>
        </w:rPr>
        <w:t xml:space="preserve"> de Kahoot </w:t>
      </w:r>
      <w:proofErr w:type="spellStart"/>
      <w:r w:rsidRPr="00B53CCD">
        <w:rPr>
          <w:sz w:val="22"/>
          <w:szCs w:val="22"/>
          <w:lang w:val="en"/>
        </w:rPr>
        <w:t>contribuye</w:t>
      </w:r>
      <w:proofErr w:type="spellEnd"/>
      <w:r w:rsidRPr="00B53CCD">
        <w:rPr>
          <w:sz w:val="22"/>
          <w:szCs w:val="22"/>
          <w:lang w:val="en"/>
        </w:rPr>
        <w:t xml:space="preserve"> </w:t>
      </w:r>
      <w:proofErr w:type="spellStart"/>
      <w:r w:rsidRPr="00B53CCD">
        <w:rPr>
          <w:sz w:val="22"/>
          <w:szCs w:val="22"/>
          <w:lang w:val="en"/>
        </w:rPr>
        <w:t>significativamente</w:t>
      </w:r>
      <w:proofErr w:type="spellEnd"/>
      <w:r w:rsidRPr="00B53CCD">
        <w:rPr>
          <w:sz w:val="22"/>
          <w:szCs w:val="22"/>
          <w:lang w:val="en"/>
        </w:rPr>
        <w:t xml:space="preserve"> a </w:t>
      </w:r>
      <w:proofErr w:type="spellStart"/>
      <w:r w:rsidRPr="00B53CCD">
        <w:rPr>
          <w:sz w:val="22"/>
          <w:szCs w:val="22"/>
          <w:lang w:val="en"/>
        </w:rPr>
        <w:t>mejorar</w:t>
      </w:r>
      <w:proofErr w:type="spellEnd"/>
      <w:r w:rsidRPr="00B53CCD">
        <w:rPr>
          <w:sz w:val="22"/>
          <w:szCs w:val="22"/>
          <w:lang w:val="en"/>
        </w:rPr>
        <w:t xml:space="preserve"> la </w:t>
      </w:r>
      <w:proofErr w:type="spellStart"/>
      <w:r w:rsidRPr="00B53CCD">
        <w:rPr>
          <w:sz w:val="22"/>
          <w:szCs w:val="22"/>
          <w:lang w:val="en"/>
        </w:rPr>
        <w:t>comprensión</w:t>
      </w:r>
      <w:proofErr w:type="spellEnd"/>
      <w:r w:rsidRPr="00B53CCD">
        <w:rPr>
          <w:sz w:val="22"/>
          <w:szCs w:val="22"/>
          <w:lang w:val="en"/>
        </w:rPr>
        <w:t xml:space="preserve"> </w:t>
      </w:r>
      <w:proofErr w:type="spellStart"/>
      <w:r w:rsidRPr="00B53CCD">
        <w:rPr>
          <w:sz w:val="22"/>
          <w:szCs w:val="22"/>
          <w:lang w:val="en"/>
        </w:rPr>
        <w:t>lectora</w:t>
      </w:r>
      <w:proofErr w:type="spellEnd"/>
      <w:r w:rsidRPr="00B53CCD">
        <w:rPr>
          <w:sz w:val="22"/>
          <w:szCs w:val="22"/>
          <w:lang w:val="en"/>
        </w:rPr>
        <w:t xml:space="preserve"> en </w:t>
      </w:r>
      <w:proofErr w:type="spellStart"/>
      <w:r w:rsidRPr="00B53CCD">
        <w:rPr>
          <w:sz w:val="22"/>
          <w:szCs w:val="22"/>
          <w:lang w:val="en"/>
        </w:rPr>
        <w:t>estudiantes</w:t>
      </w:r>
      <w:proofErr w:type="spellEnd"/>
      <w:r w:rsidRPr="00B53CCD">
        <w:rPr>
          <w:sz w:val="22"/>
          <w:szCs w:val="22"/>
          <w:lang w:val="en"/>
        </w:rPr>
        <w:t xml:space="preserve"> de </w:t>
      </w:r>
      <w:proofErr w:type="spellStart"/>
      <w:r w:rsidRPr="00B53CCD">
        <w:rPr>
          <w:sz w:val="22"/>
          <w:szCs w:val="22"/>
          <w:lang w:val="en"/>
        </w:rPr>
        <w:t>básica</w:t>
      </w:r>
      <w:proofErr w:type="spellEnd"/>
      <w:r w:rsidRPr="00B53CCD">
        <w:rPr>
          <w:sz w:val="22"/>
          <w:szCs w:val="22"/>
          <w:lang w:val="en"/>
        </w:rPr>
        <w:t xml:space="preserve"> superior. La </w:t>
      </w:r>
      <w:proofErr w:type="spellStart"/>
      <w:r w:rsidRPr="00B53CCD">
        <w:rPr>
          <w:sz w:val="22"/>
          <w:szCs w:val="22"/>
          <w:lang w:val="en"/>
        </w:rPr>
        <w:t>integración</w:t>
      </w:r>
      <w:proofErr w:type="spellEnd"/>
      <w:r w:rsidRPr="00B53CCD">
        <w:rPr>
          <w:sz w:val="22"/>
          <w:szCs w:val="22"/>
          <w:lang w:val="en"/>
        </w:rPr>
        <w:t xml:space="preserve"> de </w:t>
      </w:r>
      <w:proofErr w:type="spellStart"/>
      <w:r w:rsidRPr="00B53CCD">
        <w:rPr>
          <w:sz w:val="22"/>
          <w:szCs w:val="22"/>
          <w:lang w:val="en"/>
        </w:rPr>
        <w:t>tecnologías</w:t>
      </w:r>
      <w:proofErr w:type="spellEnd"/>
      <w:r w:rsidRPr="00B53CCD">
        <w:rPr>
          <w:sz w:val="22"/>
          <w:szCs w:val="22"/>
          <w:lang w:val="en"/>
        </w:rPr>
        <w:t xml:space="preserve"> en la </w:t>
      </w:r>
      <w:proofErr w:type="spellStart"/>
      <w:r w:rsidRPr="00B53CCD">
        <w:rPr>
          <w:sz w:val="22"/>
          <w:szCs w:val="22"/>
          <w:lang w:val="en"/>
        </w:rPr>
        <w:t>enseñanza</w:t>
      </w:r>
      <w:proofErr w:type="spellEnd"/>
      <w:r w:rsidRPr="00B53CCD">
        <w:rPr>
          <w:sz w:val="22"/>
          <w:szCs w:val="22"/>
          <w:lang w:val="en"/>
        </w:rPr>
        <w:t xml:space="preserve"> no solo </w:t>
      </w:r>
      <w:proofErr w:type="spellStart"/>
      <w:r w:rsidRPr="00B53CCD">
        <w:rPr>
          <w:sz w:val="22"/>
          <w:szCs w:val="22"/>
          <w:lang w:val="en"/>
        </w:rPr>
        <w:t>fomenta</w:t>
      </w:r>
      <w:proofErr w:type="spellEnd"/>
      <w:r w:rsidRPr="00B53CCD">
        <w:rPr>
          <w:sz w:val="22"/>
          <w:szCs w:val="22"/>
          <w:lang w:val="en"/>
        </w:rPr>
        <w:t xml:space="preserve"> </w:t>
      </w:r>
      <w:proofErr w:type="spellStart"/>
      <w:r w:rsidRPr="00B53CCD">
        <w:rPr>
          <w:sz w:val="22"/>
          <w:szCs w:val="22"/>
          <w:lang w:val="en"/>
        </w:rPr>
        <w:t>el</w:t>
      </w:r>
      <w:proofErr w:type="spellEnd"/>
      <w:r w:rsidRPr="00B53CCD">
        <w:rPr>
          <w:sz w:val="22"/>
          <w:szCs w:val="22"/>
          <w:lang w:val="en"/>
        </w:rPr>
        <w:t xml:space="preserve"> </w:t>
      </w:r>
      <w:proofErr w:type="spellStart"/>
      <w:r w:rsidRPr="00B53CCD">
        <w:rPr>
          <w:sz w:val="22"/>
          <w:szCs w:val="22"/>
          <w:lang w:val="en"/>
        </w:rPr>
        <w:t>interés</w:t>
      </w:r>
      <w:proofErr w:type="spellEnd"/>
      <w:r w:rsidRPr="00B53CCD">
        <w:rPr>
          <w:sz w:val="22"/>
          <w:szCs w:val="22"/>
          <w:lang w:val="en"/>
        </w:rPr>
        <w:t xml:space="preserve"> </w:t>
      </w:r>
      <w:proofErr w:type="spellStart"/>
      <w:r w:rsidRPr="00B53CCD">
        <w:rPr>
          <w:sz w:val="22"/>
          <w:szCs w:val="22"/>
          <w:lang w:val="en"/>
        </w:rPr>
        <w:t>por</w:t>
      </w:r>
      <w:proofErr w:type="spellEnd"/>
      <w:r w:rsidRPr="00B53CCD">
        <w:rPr>
          <w:sz w:val="22"/>
          <w:szCs w:val="22"/>
          <w:lang w:val="en"/>
        </w:rPr>
        <w:t xml:space="preserve"> la </w:t>
      </w:r>
      <w:proofErr w:type="spellStart"/>
      <w:r w:rsidRPr="00B53CCD">
        <w:rPr>
          <w:sz w:val="22"/>
          <w:szCs w:val="22"/>
          <w:lang w:val="en"/>
        </w:rPr>
        <w:t>lectura</w:t>
      </w:r>
      <w:proofErr w:type="spellEnd"/>
      <w:r w:rsidRPr="00B53CCD">
        <w:rPr>
          <w:sz w:val="22"/>
          <w:szCs w:val="22"/>
          <w:lang w:val="en"/>
        </w:rPr>
        <w:t xml:space="preserve">, </w:t>
      </w:r>
      <w:proofErr w:type="spellStart"/>
      <w:r w:rsidRPr="00B53CCD">
        <w:rPr>
          <w:sz w:val="22"/>
          <w:szCs w:val="22"/>
          <w:lang w:val="en"/>
        </w:rPr>
        <w:t>sino</w:t>
      </w:r>
      <w:proofErr w:type="spellEnd"/>
      <w:r w:rsidRPr="00B53CCD">
        <w:rPr>
          <w:sz w:val="22"/>
          <w:szCs w:val="22"/>
          <w:lang w:val="en"/>
        </w:rPr>
        <w:t xml:space="preserve"> que </w:t>
      </w:r>
      <w:proofErr w:type="spellStart"/>
      <w:r w:rsidRPr="00B53CCD">
        <w:rPr>
          <w:sz w:val="22"/>
          <w:szCs w:val="22"/>
          <w:lang w:val="en"/>
        </w:rPr>
        <w:t>transforma</w:t>
      </w:r>
      <w:proofErr w:type="spellEnd"/>
      <w:r w:rsidRPr="00B53CCD">
        <w:rPr>
          <w:sz w:val="22"/>
          <w:szCs w:val="22"/>
          <w:lang w:val="en"/>
        </w:rPr>
        <w:t xml:space="preserve"> </w:t>
      </w:r>
      <w:proofErr w:type="spellStart"/>
      <w:r w:rsidRPr="00B53CCD">
        <w:rPr>
          <w:sz w:val="22"/>
          <w:szCs w:val="22"/>
          <w:lang w:val="en"/>
        </w:rPr>
        <w:t>el</w:t>
      </w:r>
      <w:proofErr w:type="spellEnd"/>
      <w:r w:rsidRPr="00B53CCD">
        <w:rPr>
          <w:sz w:val="22"/>
          <w:szCs w:val="22"/>
          <w:lang w:val="en"/>
        </w:rPr>
        <w:t xml:space="preserve"> </w:t>
      </w:r>
      <w:proofErr w:type="spellStart"/>
      <w:r w:rsidRPr="00B53CCD">
        <w:rPr>
          <w:sz w:val="22"/>
          <w:szCs w:val="22"/>
          <w:lang w:val="en"/>
        </w:rPr>
        <w:t>proceso</w:t>
      </w:r>
      <w:proofErr w:type="spellEnd"/>
      <w:r w:rsidRPr="00B53CCD">
        <w:rPr>
          <w:sz w:val="22"/>
          <w:szCs w:val="22"/>
          <w:lang w:val="en"/>
        </w:rPr>
        <w:t xml:space="preserve"> </w:t>
      </w:r>
      <w:proofErr w:type="spellStart"/>
      <w:r w:rsidRPr="00B53CCD">
        <w:rPr>
          <w:sz w:val="22"/>
          <w:szCs w:val="22"/>
          <w:lang w:val="en"/>
        </w:rPr>
        <w:t>educativo</w:t>
      </w:r>
      <w:proofErr w:type="spellEnd"/>
      <w:r w:rsidRPr="00B53CCD">
        <w:rPr>
          <w:sz w:val="22"/>
          <w:szCs w:val="22"/>
          <w:lang w:val="en"/>
        </w:rPr>
        <w:t xml:space="preserve"> en </w:t>
      </w:r>
      <w:proofErr w:type="spellStart"/>
      <w:r w:rsidRPr="00B53CCD">
        <w:rPr>
          <w:sz w:val="22"/>
          <w:szCs w:val="22"/>
          <w:lang w:val="en"/>
        </w:rPr>
        <w:t>una</w:t>
      </w:r>
      <w:proofErr w:type="spellEnd"/>
      <w:r w:rsidRPr="00B53CCD">
        <w:rPr>
          <w:sz w:val="22"/>
          <w:szCs w:val="22"/>
          <w:lang w:val="en"/>
        </w:rPr>
        <w:t xml:space="preserve"> </w:t>
      </w:r>
      <w:proofErr w:type="spellStart"/>
      <w:r w:rsidRPr="00B53CCD">
        <w:rPr>
          <w:sz w:val="22"/>
          <w:szCs w:val="22"/>
          <w:lang w:val="en"/>
        </w:rPr>
        <w:t>experiencia</w:t>
      </w:r>
      <w:proofErr w:type="spellEnd"/>
      <w:r w:rsidRPr="00B53CCD">
        <w:rPr>
          <w:sz w:val="22"/>
          <w:szCs w:val="22"/>
          <w:lang w:val="en"/>
        </w:rPr>
        <w:t xml:space="preserve"> </w:t>
      </w:r>
      <w:proofErr w:type="spellStart"/>
      <w:r w:rsidRPr="00B53CCD">
        <w:rPr>
          <w:sz w:val="22"/>
          <w:szCs w:val="22"/>
          <w:lang w:val="en"/>
        </w:rPr>
        <w:t>más</w:t>
      </w:r>
      <w:proofErr w:type="spellEnd"/>
      <w:r w:rsidRPr="00B53CCD">
        <w:rPr>
          <w:sz w:val="22"/>
          <w:szCs w:val="22"/>
          <w:lang w:val="en"/>
        </w:rPr>
        <w:t xml:space="preserve"> </w:t>
      </w:r>
      <w:proofErr w:type="spellStart"/>
      <w:r w:rsidRPr="00B53CCD">
        <w:rPr>
          <w:sz w:val="22"/>
          <w:szCs w:val="22"/>
          <w:lang w:val="en"/>
        </w:rPr>
        <w:t>atractiva</w:t>
      </w:r>
      <w:proofErr w:type="spellEnd"/>
      <w:r w:rsidRPr="00B53CCD">
        <w:rPr>
          <w:sz w:val="22"/>
          <w:szCs w:val="22"/>
          <w:lang w:val="en"/>
        </w:rPr>
        <w:t xml:space="preserve"> y </w:t>
      </w:r>
      <w:proofErr w:type="spellStart"/>
      <w:r w:rsidRPr="00B53CCD">
        <w:rPr>
          <w:sz w:val="22"/>
          <w:szCs w:val="22"/>
          <w:lang w:val="en"/>
        </w:rPr>
        <w:t>efectiva</w:t>
      </w:r>
      <w:proofErr w:type="spellEnd"/>
      <w:r w:rsidRPr="00B53CCD">
        <w:rPr>
          <w:sz w:val="22"/>
          <w:szCs w:val="22"/>
          <w:lang w:val="en"/>
        </w:rPr>
        <w:t>.</w:t>
      </w:r>
    </w:p>
    <w:p w14:paraId="1A6BDDB4" w14:textId="77777777" w:rsidR="004B0168" w:rsidRPr="00B53CCD" w:rsidRDefault="004B0168" w:rsidP="004B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lang w:val="en"/>
        </w:rPr>
      </w:pPr>
      <w:r w:rsidRPr="00B53CCD">
        <w:rPr>
          <w:b/>
          <w:bCs/>
          <w:sz w:val="22"/>
          <w:szCs w:val="22"/>
          <w:lang w:val="en"/>
        </w:rPr>
        <w:t>Keywords:</w:t>
      </w:r>
      <w:r w:rsidRPr="00B53CCD">
        <w:rPr>
          <w:sz w:val="22"/>
          <w:szCs w:val="22"/>
          <w:lang w:val="en"/>
        </w:rPr>
        <w:t xml:space="preserve"> reading comprehension, technological tools, Kahoot, ICTs</w:t>
      </w:r>
    </w:p>
    <w:p w14:paraId="201B95C5" w14:textId="3F69D9F1" w:rsidR="004B0168" w:rsidRPr="00B53CCD" w:rsidRDefault="00002701" w:rsidP="004B0168">
      <w:pPr>
        <w:spacing w:line="276" w:lineRule="auto"/>
        <w:jc w:val="both"/>
        <w:rPr>
          <w:b/>
          <w:bCs/>
          <w:sz w:val="22"/>
          <w:szCs w:val="22"/>
        </w:rPr>
      </w:pPr>
      <w:r w:rsidRPr="00B53CCD">
        <w:rPr>
          <w:b/>
          <w:bCs/>
          <w:sz w:val="22"/>
          <w:szCs w:val="22"/>
        </w:rPr>
        <w:t>Introducción</w:t>
      </w:r>
    </w:p>
    <w:p w14:paraId="7F893B5E" w14:textId="77777777" w:rsidR="004B0168" w:rsidRPr="00B53CCD" w:rsidRDefault="004B0168" w:rsidP="004B0168">
      <w:pPr>
        <w:spacing w:line="276" w:lineRule="auto"/>
        <w:jc w:val="both"/>
        <w:rPr>
          <w:sz w:val="22"/>
          <w:szCs w:val="22"/>
        </w:rPr>
      </w:pPr>
      <w:r w:rsidRPr="00B53CCD">
        <w:rPr>
          <w:sz w:val="22"/>
          <w:szCs w:val="22"/>
        </w:rPr>
        <w:t>La habilidad de la comprensión lectora, vital en el proceso educativo, va más allá de la simple decodificación de palabras, extendiéndose al entendimiento y asimilación profunda del significado de los textos. A lo largo de las instituciones educativas, esta destreza se enfrenta a desafíos que obstaculizan su desarrollo apropiado.  La comprensión lectora, que implica interpretar y contextualizar la información textual, resulta esencial para el éxito académico y la participación efectiva en la sociedad.  Se observa una preocupante tendencia donde numerosos estudiantes se encuentran ante dificultades en la comprensión lectora. Este inconveniente no se limita únicamente a la descodificación literal de palabras, sino que abarca la capacidad crítica de analizar, inferir y sintetizar información. La raíz de esta problemática puede derivar de múltiples factores, como la carencia de estrategias pedagógicas efectivas, la falta de motivación durante el proceso de lectura o la escasa integración de tecnologías educativas que podrían potenciar el desarrollo de esta habilidad.</w:t>
      </w:r>
    </w:p>
    <w:p w14:paraId="4EB7735E" w14:textId="77777777" w:rsidR="004B0168" w:rsidRPr="00B53CCD" w:rsidRDefault="004B0168" w:rsidP="004B0168">
      <w:pPr>
        <w:spacing w:line="276" w:lineRule="auto"/>
        <w:jc w:val="both"/>
        <w:rPr>
          <w:sz w:val="22"/>
          <w:szCs w:val="22"/>
        </w:rPr>
      </w:pPr>
      <w:r w:rsidRPr="00B53CCD">
        <w:rPr>
          <w:sz w:val="22"/>
          <w:szCs w:val="22"/>
        </w:rPr>
        <w:t>Según Cubides et al. (2017), la lectura no se limita a la opinión del lector sobre un tema específico; más bien, es una habilidad que surge de la práctica de realizar inferencias complejas entre el conocimiento del lector y la información presentada en el texto. Por lo tanto, resulta imposible alcanzar una comprensión lectora, si los conocimientos del lector son limitados. En los últimos años, la comprensión lectora ha adquirido una importancia vital para elevar la calidad educativa. Al incorporar actividades centradas en esta habilidad, se logra disminuir la curva de olvido, evitando así un aprendizaje momentáneo destinado solo a obtener calificaciones aceptables. Sin embargo, este enfoque descuida la conexión entre las experiencias previas y los nuevos conocimientos, subrayando la necesidad de realizar repasos al inicio de cada periodo de estudio. A pesar de ello, esta práctica se muestra menos efectiva, ya que los estudiantes tienden a olvidar la información nuevamente.</w:t>
      </w:r>
    </w:p>
    <w:p w14:paraId="6ED1BE7A" w14:textId="77777777" w:rsidR="004B0168" w:rsidRPr="00B53CCD" w:rsidRDefault="004B0168" w:rsidP="004B0168">
      <w:pPr>
        <w:spacing w:line="276" w:lineRule="auto"/>
        <w:jc w:val="both"/>
        <w:rPr>
          <w:sz w:val="22"/>
          <w:szCs w:val="22"/>
        </w:rPr>
      </w:pPr>
      <w:r w:rsidRPr="00B53CCD">
        <w:rPr>
          <w:sz w:val="22"/>
          <w:szCs w:val="22"/>
        </w:rPr>
        <w:t xml:space="preserve">Según Arias (2018), en su artículo se llega a la conclusión de que una estrategia metodológica puede marcar la diferencia en el proceso de enseñanza-aprendizaje. Si se emplea de manera continua la motivación como el impulso que guía hacia el descubrimiento de las habilidades lectoras mediante análisis lingüísticos y comunicativos de mensajes vinculados a los contextos sociales, se entiende que todo individuo, por naturaleza, es un ser social. Asimismo, Arias (2018) señala que el Ministerio de Educación implementa diversas actividades establecidas por la estructura social con el propósito de elevar el nivel de lectura. Sin embargo, cada institución elige la que considera más adecuada según su realidad educativa. Por lo tanto, sin una orientación motivadora y analítica de la lectura, no se logrará el impacto necesario que como país necesitamos para transformar la visión cultural y social existente. </w:t>
      </w:r>
    </w:p>
    <w:p w14:paraId="7F854CA5" w14:textId="77777777" w:rsidR="004B0168" w:rsidRPr="00B53CCD" w:rsidRDefault="004B0168" w:rsidP="004B0168">
      <w:pPr>
        <w:spacing w:line="276" w:lineRule="auto"/>
        <w:jc w:val="both"/>
        <w:rPr>
          <w:sz w:val="22"/>
          <w:szCs w:val="22"/>
        </w:rPr>
      </w:pPr>
      <w:r w:rsidRPr="00B53CCD">
        <w:rPr>
          <w:sz w:val="22"/>
          <w:szCs w:val="22"/>
        </w:rPr>
        <w:t xml:space="preserve">Es importante considerar que la comprensión lectora implica el análisis profundo que un individuo o lector realiza al contenido de un texto para entender lo que lee. En este proceso, el lector no se limita a comprender y descifrar el texto, sino que también examina el material de apoyo para obtener una comprensión más completa. Este enfoque incluye la identificación de </w:t>
      </w:r>
      <w:r w:rsidRPr="00B53CCD">
        <w:rPr>
          <w:sz w:val="22"/>
          <w:szCs w:val="22"/>
        </w:rPr>
        <w:lastRenderedPageBreak/>
        <w:t>contrargumentos o mensajes implícitos, lo que facilita la interpretación desde diversas perspectivas.</w:t>
      </w:r>
    </w:p>
    <w:p w14:paraId="37DA5FBC" w14:textId="77777777" w:rsidR="004B0168" w:rsidRPr="00B53CCD" w:rsidRDefault="004B0168" w:rsidP="004B0168">
      <w:pPr>
        <w:spacing w:line="276" w:lineRule="auto"/>
        <w:jc w:val="both"/>
        <w:rPr>
          <w:sz w:val="22"/>
          <w:szCs w:val="22"/>
        </w:rPr>
      </w:pPr>
      <w:r w:rsidRPr="00B53CCD">
        <w:rPr>
          <w:sz w:val="22"/>
          <w:szCs w:val="22"/>
        </w:rPr>
        <w:t>Dentro del entorno del estudiantado del nivel de básica superior de la Unidad Educativa 6 de Diciembre se observa predominantemente un bajo nivel de interés y motivación hacia la lectura, y por comprender lo que se está leyendo por parte de los estudiantes, lo cual ha generado un impacto negativo en su desempeño académico.  Asimismo, destaca la falta de conocimiento por parte de los docentes en la implementación de estrategias o técnicas dirigidas a mejorar las destrezas y habilidades relacionadas con la comprensión lectora en los estudiantes.</w:t>
      </w:r>
    </w:p>
    <w:p w14:paraId="4F978AA2" w14:textId="77777777" w:rsidR="004B0168" w:rsidRPr="00B53CCD" w:rsidRDefault="004B0168" w:rsidP="004B0168">
      <w:pPr>
        <w:spacing w:line="276" w:lineRule="auto"/>
        <w:jc w:val="both"/>
        <w:rPr>
          <w:sz w:val="22"/>
          <w:szCs w:val="22"/>
        </w:rPr>
      </w:pPr>
      <w:r w:rsidRPr="00B53CCD">
        <w:rPr>
          <w:sz w:val="22"/>
          <w:szCs w:val="22"/>
        </w:rPr>
        <w:t>Otro factor que incide en las habilidades de comprensión lectora de los niños se basa en las condiciones de vida y al uso del tiempo libre dentro de los hogares, el trato familiar, la situación económica y el campo social, así como el trabajo forzado para varios estudiantes en la zona rural, donde se encuentra localizado la Unidad Educativa 6 de Diciembre, lo que influye directamente en el desarrollo de las habilidades lectoras por la poca o nula utilización de actividades constantes de aprendizaje para el trabajo directo con los estudiantes.</w:t>
      </w:r>
    </w:p>
    <w:p w14:paraId="51AB562B" w14:textId="72352359" w:rsidR="004B0168" w:rsidRPr="00B53CCD" w:rsidRDefault="004B0168" w:rsidP="004B0168">
      <w:pPr>
        <w:spacing w:line="276" w:lineRule="auto"/>
        <w:jc w:val="both"/>
        <w:rPr>
          <w:sz w:val="22"/>
          <w:szCs w:val="22"/>
        </w:rPr>
      </w:pPr>
      <w:r w:rsidRPr="00B53CCD">
        <w:rPr>
          <w:sz w:val="22"/>
          <w:szCs w:val="22"/>
        </w:rPr>
        <w:t>Estas condiciones son las que afectan a los estudiantes principalmente a los del nivel de básica superior dentro de la institución señalada. Los alumnos forman parte de hogares disfuncionales, donde no existe un seguimiento continuo, ayuda asistida en casa sobre trabajos que fomenten la lectura, el trabajo infantil y el analfabetismo de la zona rural en general. Es por esta razón que la investigación está enfocada en la intervención de la herramienta tecnología Kahoot, como ente promotor de la comprensión lectora con elementos innovadores e intuitivos, ya que en la actualidad se lee cada vez menos y de una forma muy poco comprensiva, teniendo un vocabulario limitado, repercutiendo el nivel de abstracción de párrafos o textos.</w:t>
      </w:r>
    </w:p>
    <w:p w14:paraId="15A92CA8" w14:textId="7B99F88D" w:rsidR="004B0168" w:rsidRPr="00B53CCD" w:rsidRDefault="004B0168" w:rsidP="004B0168">
      <w:pPr>
        <w:spacing w:line="276" w:lineRule="auto"/>
        <w:jc w:val="both"/>
        <w:rPr>
          <w:sz w:val="22"/>
          <w:szCs w:val="22"/>
        </w:rPr>
      </w:pPr>
      <w:r w:rsidRPr="00B53CCD">
        <w:rPr>
          <w:sz w:val="22"/>
          <w:szCs w:val="22"/>
        </w:rPr>
        <w:t>Esta situación problemática lleva a plantear la formulación del problema con la siguiente interrogante: ¿Cuál es la eficacia que tiene la herramienta Kahoot en el desarrollo de la comprensión lectora en los estudiantes de educación básica superior de la Unidad Educativa 6 de Diciembre?</w:t>
      </w:r>
    </w:p>
    <w:p w14:paraId="1622D88A" w14:textId="77777777" w:rsidR="004B0168" w:rsidRPr="00B53CCD" w:rsidRDefault="004B0168" w:rsidP="004B0168">
      <w:pPr>
        <w:spacing w:line="276" w:lineRule="auto"/>
        <w:jc w:val="both"/>
        <w:rPr>
          <w:sz w:val="22"/>
          <w:szCs w:val="22"/>
        </w:rPr>
      </w:pPr>
      <w:r w:rsidRPr="00B53CCD">
        <w:rPr>
          <w:sz w:val="22"/>
          <w:szCs w:val="22"/>
        </w:rPr>
        <w:t xml:space="preserve">La justificación de esta investigación resulta conveniente al inferir una estrategia innovadora al aula tradicional para dinamizar los procesos de enseñanza-aprendizaje y contribuir a la mejora de los niveles de compresión lectora en los estudiantes de básica superior de la unidad educativa 6 de Diciembre de la parroquia San Isidro. Según </w:t>
      </w:r>
      <w:r w:rsidRPr="00B53CCD">
        <w:rPr>
          <w:noProof/>
          <w:sz w:val="22"/>
          <w:szCs w:val="22"/>
          <w:lang w:val="es-ES"/>
        </w:rPr>
        <w:t>Duran y Soto (2018)</w:t>
      </w:r>
      <w:r w:rsidRPr="00B53CCD">
        <w:rPr>
          <w:sz w:val="22"/>
          <w:szCs w:val="22"/>
        </w:rPr>
        <w:t xml:space="preserve"> desde la perspectiva de la evaluación por competencias, no sólo es necesario saber si una persona sabe leer o cuánto lee, sino que además es necesario identificar si es capaz de identificar ideas y argumentos en un texto, lo que profundiza la importancia de indagar las repercusiones de las TIC en la comprensión lectora.</w:t>
      </w:r>
    </w:p>
    <w:p w14:paraId="2E69BCBE" w14:textId="5CE136BA" w:rsidR="004B0168" w:rsidRPr="00B53CCD" w:rsidRDefault="004B0168" w:rsidP="004B0168">
      <w:pPr>
        <w:spacing w:line="276" w:lineRule="auto"/>
        <w:jc w:val="both"/>
        <w:rPr>
          <w:sz w:val="22"/>
          <w:szCs w:val="22"/>
        </w:rPr>
      </w:pPr>
      <w:r w:rsidRPr="00B53CCD">
        <w:rPr>
          <w:sz w:val="22"/>
          <w:szCs w:val="22"/>
        </w:rPr>
        <w:t xml:space="preserve">Por otra parte, dentro de la zona de estudio en la unidad educativa, los profesores no realizan cursos de formación continua sobre temas relacionados con </w:t>
      </w:r>
      <w:proofErr w:type="spellStart"/>
      <w:r w:rsidRPr="00B53CCD">
        <w:rPr>
          <w:sz w:val="22"/>
          <w:szCs w:val="22"/>
        </w:rPr>
        <w:t>TICs</w:t>
      </w:r>
      <w:proofErr w:type="spellEnd"/>
      <w:r w:rsidRPr="00B53CCD">
        <w:rPr>
          <w:sz w:val="22"/>
          <w:szCs w:val="22"/>
        </w:rPr>
        <w:t>, tanto para el aprendizaje de programas como cursos específicos de aplicación informática para docentes, en líneas generales, las asignaturas se siguen impartiendo con un enfoque didáctico aprovechando ciertas herramientas tecnológicas que los estudiantes de básica superior ya conocen.</w:t>
      </w:r>
    </w:p>
    <w:p w14:paraId="5B760C46" w14:textId="46FD6100" w:rsidR="004B0168" w:rsidRPr="00B53CCD" w:rsidRDefault="004B0168" w:rsidP="004B0168">
      <w:pPr>
        <w:spacing w:line="276" w:lineRule="auto"/>
        <w:jc w:val="both"/>
        <w:rPr>
          <w:sz w:val="22"/>
          <w:szCs w:val="22"/>
        </w:rPr>
      </w:pPr>
      <w:r w:rsidRPr="00B53CCD">
        <w:rPr>
          <w:sz w:val="22"/>
          <w:szCs w:val="22"/>
        </w:rPr>
        <w:t xml:space="preserve">En la búsqueda de responder a la interrogante planteada en la formulación del problema, se presenta como objetivo de esta investigación: Evaluar la eficacia de Kahoot como estrategia innovadora metodológica en la mejora de la comprensión lectora en los estudiantes de educación básica superior de la Unidad Educativa 6 de Diciembre, explorando su impacto en el desarrollo de habilidades de comprensión lectora, la participación activa y la motivación en el contexto educativo. </w:t>
      </w:r>
    </w:p>
    <w:p w14:paraId="54A268C1" w14:textId="017F1844" w:rsidR="004B0168" w:rsidRPr="00B53CCD" w:rsidRDefault="004B0168" w:rsidP="004B0168">
      <w:pPr>
        <w:spacing w:line="276" w:lineRule="auto"/>
        <w:jc w:val="both"/>
        <w:rPr>
          <w:sz w:val="22"/>
          <w:szCs w:val="22"/>
        </w:rPr>
      </w:pPr>
      <w:r w:rsidRPr="00B53CCD">
        <w:rPr>
          <w:sz w:val="22"/>
          <w:szCs w:val="22"/>
        </w:rPr>
        <w:t xml:space="preserve">Para dar cumplimiento al objetivo general propuesto se establecieron los siguientes objetivos específicos: 1) Establecer los referentes teóricos que sustentan el uso de la herramienta Kahoot </w:t>
      </w:r>
      <w:r w:rsidRPr="00B53CCD">
        <w:rPr>
          <w:sz w:val="22"/>
          <w:szCs w:val="22"/>
        </w:rPr>
        <w:lastRenderedPageBreak/>
        <w:t xml:space="preserve">en el desarrollo de la comprensión lectora; 2) Diagnosticar el estado actual de comprensión lectora que presentan los estudiantes de Educación Básica Superior de la Unidad Educativa 6 de Diciembre; 3) Elaborar una estrategia de intervención con el uso de la herramienta Kahoot para mejorar la comprensión lectora; y, 4) Valorar la efectividad y el impacto que tiene el uso de la herramienta Kahoot en el desarrollo de comprensión lectora. </w:t>
      </w:r>
    </w:p>
    <w:p w14:paraId="1FFB8EE6" w14:textId="03D2A553" w:rsidR="004B0168" w:rsidRPr="00B53CCD" w:rsidRDefault="004B0168" w:rsidP="004B0168">
      <w:pPr>
        <w:spacing w:line="276" w:lineRule="auto"/>
        <w:jc w:val="both"/>
        <w:rPr>
          <w:b/>
          <w:bCs/>
          <w:sz w:val="22"/>
          <w:szCs w:val="22"/>
        </w:rPr>
      </w:pPr>
      <w:r w:rsidRPr="00B53CCD">
        <w:rPr>
          <w:sz w:val="22"/>
          <w:szCs w:val="22"/>
        </w:rPr>
        <w:t>La novedad científica</w:t>
      </w:r>
      <w:r w:rsidRPr="00B53CCD">
        <w:rPr>
          <w:b/>
          <w:bCs/>
          <w:sz w:val="22"/>
          <w:szCs w:val="22"/>
        </w:rPr>
        <w:t xml:space="preserve"> </w:t>
      </w:r>
      <w:r w:rsidRPr="00B53CCD">
        <w:rPr>
          <w:sz w:val="22"/>
          <w:szCs w:val="22"/>
        </w:rPr>
        <w:t xml:space="preserve">de este trabajo está dada en los aportes prácticos de la herramienta </w:t>
      </w:r>
      <w:proofErr w:type="spellStart"/>
      <w:r w:rsidRPr="00B53CCD">
        <w:rPr>
          <w:sz w:val="22"/>
          <w:szCs w:val="22"/>
        </w:rPr>
        <w:t>kahoot</w:t>
      </w:r>
      <w:proofErr w:type="spellEnd"/>
      <w:r w:rsidRPr="00B53CCD">
        <w:rPr>
          <w:sz w:val="22"/>
          <w:szCs w:val="22"/>
        </w:rPr>
        <w:t xml:space="preserve"> que permite al estudiante enfrentar su cotidianidad con equipos tecnológicos, e incentivar su motivación e interés para mejorar su proceso de comprensión lectora y sus resultados académicos; así mismo, se resalta la importancia de aplicar la herramienta Kahoot en el desarrollo de la comprensión lectora.  Todo esto, conlleva a crear un cambio en la sociedad educativa, misma que requiere de estudiantes creativos, críticos, capaces de pensar, razonar y abstraer, que puedan resolver problemas, flexible, aliado al cambio y adaptable a situaciones nuevas. </w:t>
      </w:r>
    </w:p>
    <w:p w14:paraId="45D37493" w14:textId="431D129B" w:rsidR="004B0168" w:rsidRPr="00B53CCD" w:rsidRDefault="004B0168" w:rsidP="004B0168">
      <w:pPr>
        <w:spacing w:line="276" w:lineRule="auto"/>
        <w:jc w:val="both"/>
        <w:rPr>
          <w:sz w:val="22"/>
          <w:szCs w:val="22"/>
        </w:rPr>
      </w:pPr>
      <w:r w:rsidRPr="00B53CCD">
        <w:rPr>
          <w:b/>
          <w:bCs/>
          <w:sz w:val="22"/>
          <w:szCs w:val="22"/>
        </w:rPr>
        <w:t>Herramienta Kahoot</w:t>
      </w:r>
    </w:p>
    <w:p w14:paraId="5C2BF61B" w14:textId="77777777" w:rsidR="004B0168" w:rsidRPr="00B53CCD" w:rsidRDefault="004B0168" w:rsidP="004B0168">
      <w:pPr>
        <w:spacing w:line="276" w:lineRule="auto"/>
        <w:jc w:val="both"/>
        <w:rPr>
          <w:sz w:val="22"/>
          <w:szCs w:val="22"/>
        </w:rPr>
      </w:pPr>
      <w:r w:rsidRPr="00B53CCD">
        <w:rPr>
          <w:sz w:val="22"/>
          <w:szCs w:val="22"/>
        </w:rPr>
        <w:t>En un mundo globalizado se hace necesario alcanzar un aprendizaje realmente significativo y valioso para el desarrollo humano e integral del individuo. Esta necesidad ha favorecido la propagación de estrategias conducentes a la adquisición y construcción del aprendizaje para evitar la aprehensión de conceptos aislados utilizando la memoria de corto y largo plazo apoyándose de herramientas tecnológicas modernas que complementan un aprendizaje integro.</w:t>
      </w:r>
    </w:p>
    <w:p w14:paraId="1D8D4752" w14:textId="77777777" w:rsidR="004B0168" w:rsidRPr="00B53CCD" w:rsidRDefault="004B0168" w:rsidP="004B0168">
      <w:pPr>
        <w:spacing w:line="276" w:lineRule="auto"/>
        <w:jc w:val="both"/>
        <w:rPr>
          <w:sz w:val="22"/>
          <w:szCs w:val="22"/>
        </w:rPr>
      </w:pPr>
      <w:r w:rsidRPr="00B53CCD">
        <w:rPr>
          <w:sz w:val="22"/>
          <w:szCs w:val="22"/>
        </w:rPr>
        <w:t>Por tanto, con la concepción de diversas herramientas, se desarrolla un aprendizaje no únicamente memorístico, mecánico, en donde el individuo sólo se dedica a almacenar información; si no que se desenvuelve en un aprendizaje activo; es decir ya no se limita al acceso a la información. Francia et al., (2021) en su estudio señalan que se está dentro de una nueva era de aprendizaje digital, en la que se descubre una etapa de transición del aprendizaje por transmisión a un aprendizaje interactivo. Los estudiantes de hoy ya no quieren ser recipientes vacíos en un modelo de aprendizaje de transferencia de información, sino que quieren participar activamente de este proceso. Cada vez se encuentra más extendida la idea de que el mundo actual requiere que los estudiantes puedan explorar continuamente con innovaciones que expandan su comprensión lectora.</w:t>
      </w:r>
    </w:p>
    <w:p w14:paraId="4FF5E2A4" w14:textId="77777777" w:rsidR="004B0168" w:rsidRPr="00B53CCD" w:rsidRDefault="004B0168" w:rsidP="004B0168">
      <w:pPr>
        <w:spacing w:line="276" w:lineRule="auto"/>
        <w:jc w:val="both"/>
        <w:rPr>
          <w:sz w:val="22"/>
          <w:szCs w:val="22"/>
        </w:rPr>
      </w:pPr>
      <w:r w:rsidRPr="00B53CCD">
        <w:rPr>
          <w:sz w:val="22"/>
          <w:szCs w:val="22"/>
        </w:rPr>
        <w:t xml:space="preserve">Para la correcta adaptación de herramientas tecnológicas integradoras es importante comprender el contenido curricular al cual se basará el conocimiento, ya que las </w:t>
      </w:r>
      <w:proofErr w:type="spellStart"/>
      <w:r w:rsidRPr="00B53CCD">
        <w:rPr>
          <w:sz w:val="22"/>
          <w:szCs w:val="22"/>
        </w:rPr>
        <w:t>TICs</w:t>
      </w:r>
      <w:proofErr w:type="spellEnd"/>
      <w:r w:rsidRPr="00B53CCD">
        <w:rPr>
          <w:sz w:val="22"/>
          <w:szCs w:val="22"/>
        </w:rPr>
        <w:t xml:space="preserve"> son amplias y se pueden acomodar a cualquier necesidad educativa, no obstante; herramientas integradoras completas como Kahoot pueden marcar una diferencia.</w:t>
      </w:r>
    </w:p>
    <w:p w14:paraId="27047CDB" w14:textId="77777777" w:rsidR="004B0168" w:rsidRPr="00B53CCD" w:rsidRDefault="004B0168" w:rsidP="004B0168">
      <w:pPr>
        <w:spacing w:line="276" w:lineRule="auto"/>
        <w:jc w:val="both"/>
        <w:rPr>
          <w:sz w:val="22"/>
          <w:szCs w:val="22"/>
        </w:rPr>
      </w:pPr>
      <w:r w:rsidRPr="00B53CCD">
        <w:rPr>
          <w:noProof/>
          <w:sz w:val="22"/>
          <w:szCs w:val="22"/>
          <w:lang w:val="es-ES"/>
        </w:rPr>
        <w:t>Mingo y Vidal (2019)</w:t>
      </w:r>
      <w:r w:rsidRPr="00B53CCD">
        <w:rPr>
          <w:sz w:val="22"/>
          <w:szCs w:val="22"/>
        </w:rPr>
        <w:t xml:space="preserve"> mencionan que:</w:t>
      </w:r>
    </w:p>
    <w:p w14:paraId="723697C6" w14:textId="77777777" w:rsidR="004B0168" w:rsidRPr="00B53CCD" w:rsidRDefault="004B0168" w:rsidP="004B0168">
      <w:pPr>
        <w:spacing w:line="276" w:lineRule="auto"/>
        <w:ind w:left="708"/>
        <w:jc w:val="both"/>
        <w:rPr>
          <w:sz w:val="22"/>
          <w:szCs w:val="22"/>
        </w:rPr>
      </w:pPr>
      <w:r w:rsidRPr="00B53CCD">
        <w:rPr>
          <w:sz w:val="22"/>
          <w:szCs w:val="22"/>
        </w:rPr>
        <w:t>Kahoot es una herramienta digital en el cual el estudiante va aprendiendo en base a los juegos que tiene la plataforma, permite crear juegos dinámicos, interactivo y hacer pruebas divertidas. Sabemos que Kahoot es una aplicación que tiene diversas formas de aprender en lo cual el docente crea la actividad y el estudiante debe prestar atención a las indicaciones, por ello el docente debe incentivarlos a los estudiantes para que tengan un aprendizaje significativo (p.112).</w:t>
      </w:r>
    </w:p>
    <w:p w14:paraId="33698C4E" w14:textId="77777777" w:rsidR="004B0168" w:rsidRPr="00B53CCD" w:rsidRDefault="004B0168" w:rsidP="004B0168">
      <w:pPr>
        <w:spacing w:line="276" w:lineRule="auto"/>
        <w:jc w:val="both"/>
        <w:rPr>
          <w:sz w:val="22"/>
          <w:szCs w:val="22"/>
        </w:rPr>
      </w:pPr>
      <w:r w:rsidRPr="00B53CCD">
        <w:rPr>
          <w:sz w:val="22"/>
          <w:szCs w:val="22"/>
        </w:rPr>
        <w:t xml:space="preserve">A nivel nacional, en el Ecuador la educación, ha dado un giro completamente diferente, puesto que el acceso a las TIC ha provocado cambios relevantes, profundos y diversos. Los adolescentes estaban habituados a una práctica educativa tradicional, en la que el profesor era el protagonista en el proceso de enseñanza-aprendizaje, en donde aplicaba ciertas dinámicas o estrategias de enseñanza y, esporádicamente, se aplicaban algunos recursos tecnológicos. Lo cual no era considerado en aquel tiempo antipedagógico, sino que el uso de las TIC estaba en un segundo plano; no se utilizaba de manera continua como instrumento de educación que ayude al estudiante a facilitar su aprendizaje. </w:t>
      </w:r>
    </w:p>
    <w:p w14:paraId="73384C19" w14:textId="77777777" w:rsidR="004B0168" w:rsidRPr="00B53CCD" w:rsidRDefault="004B0168" w:rsidP="004B0168">
      <w:pPr>
        <w:spacing w:line="276" w:lineRule="auto"/>
        <w:jc w:val="both"/>
        <w:rPr>
          <w:sz w:val="22"/>
          <w:szCs w:val="22"/>
        </w:rPr>
      </w:pPr>
      <w:r w:rsidRPr="00B53CCD">
        <w:rPr>
          <w:sz w:val="22"/>
          <w:szCs w:val="22"/>
        </w:rPr>
        <w:lastRenderedPageBreak/>
        <w:t xml:space="preserve">En el contexto educativo, una herramienta invaluable para potenciar el aprendizaje de los estudiantes es Kahoot, como lo destaca Navarro </w:t>
      </w:r>
      <w:r w:rsidRPr="00B53CCD">
        <w:rPr>
          <w:noProof/>
          <w:sz w:val="22"/>
          <w:szCs w:val="22"/>
          <w:lang w:val="es-ES"/>
        </w:rPr>
        <w:t>(2021) en su oublicación, indicando que</w:t>
      </w:r>
      <w:r w:rsidRPr="00B53CCD">
        <w:rPr>
          <w:sz w:val="22"/>
          <w:szCs w:val="22"/>
        </w:rPr>
        <w:t xml:space="preserve"> Kahoot es una plataforma gratuita basado en el juego, permitiendo a los educadores y estudiantes colaborar y compartir conocimientos, permite a los estudiantes recordar lo que aprendieron de una manera divertida logrando una participación activa, su uso es de fácil acceso para crear múltiples programas educativos. Este recurso no solo se limita a la transmisión de conocimientos, sino que también fomenta la participación activa y el compromiso en el aula.</w:t>
      </w:r>
    </w:p>
    <w:p w14:paraId="51CC4B06" w14:textId="77777777" w:rsidR="004B0168" w:rsidRPr="00B53CCD" w:rsidRDefault="004B0168" w:rsidP="004B0168">
      <w:pPr>
        <w:spacing w:line="276" w:lineRule="auto"/>
        <w:jc w:val="both"/>
        <w:rPr>
          <w:sz w:val="22"/>
          <w:szCs w:val="22"/>
        </w:rPr>
      </w:pPr>
      <w:r w:rsidRPr="00B53CCD">
        <w:rPr>
          <w:sz w:val="22"/>
          <w:szCs w:val="22"/>
        </w:rPr>
        <w:t xml:space="preserve">Con el pasar del tiempo, las restricciones de la emergencia sanitaria a nivel mundial han disipado cualquier duda en relación al uso de la tecnología para el ámbito educativo, es importante la consideración e interpretación de los contenidos detallados en los textos escolares, aun con mayor énfasis cuando se trata de actividades que conlleven un proceso académico, la comprensión lectora debe enfocarse en conseguir un análisis preciso de la información propuesta. </w:t>
      </w:r>
      <w:proofErr w:type="spellStart"/>
      <w:r w:rsidRPr="00B53CCD">
        <w:rPr>
          <w:sz w:val="22"/>
          <w:szCs w:val="22"/>
        </w:rPr>
        <w:t>Condo</w:t>
      </w:r>
      <w:proofErr w:type="spellEnd"/>
      <w:r w:rsidRPr="00B53CCD">
        <w:rPr>
          <w:sz w:val="22"/>
          <w:szCs w:val="22"/>
        </w:rPr>
        <w:t xml:space="preserve"> (2019) sostiene que la lectura cumple un rol fundamental en donde los niños deben desarrollar habilidades de comprensión lectora por lo que a medida que el estudiante va desarrollando la interpretación de ideas sobre un texto podrá crear, imaginar e interpretar. Con lo que se afirma que las habilidades de decodificación analítica son conseguidas con la buena y correcta interpretación lectora. </w:t>
      </w:r>
    </w:p>
    <w:p w14:paraId="25670D68" w14:textId="77777777" w:rsidR="004B0168" w:rsidRPr="00B53CCD" w:rsidRDefault="004B0168" w:rsidP="004B0168">
      <w:pPr>
        <w:spacing w:line="276" w:lineRule="auto"/>
        <w:jc w:val="both"/>
        <w:rPr>
          <w:sz w:val="22"/>
          <w:szCs w:val="22"/>
        </w:rPr>
      </w:pPr>
      <w:r w:rsidRPr="00B53CCD">
        <w:rPr>
          <w:sz w:val="22"/>
          <w:szCs w:val="22"/>
        </w:rPr>
        <w:t>Un aspecto a tener en cuenta en la pedagogía de la lectura es generar ambientes propicios y adecuados para el aprendizaje. En la internet, el estudiante y el docente pueden interactuar con diversas herramientas o plataformas digitales, que les permitan fortalecer el proceso de aprendizaje.</w:t>
      </w:r>
    </w:p>
    <w:p w14:paraId="7D7A1BA7" w14:textId="77777777" w:rsidR="004B0168" w:rsidRPr="00B53CCD" w:rsidRDefault="004B0168" w:rsidP="004B0168">
      <w:pPr>
        <w:spacing w:line="276" w:lineRule="auto"/>
        <w:jc w:val="both"/>
        <w:rPr>
          <w:sz w:val="22"/>
          <w:szCs w:val="22"/>
        </w:rPr>
      </w:pPr>
      <w:r w:rsidRPr="00B53CCD">
        <w:rPr>
          <w:sz w:val="22"/>
          <w:szCs w:val="22"/>
        </w:rPr>
        <w:t xml:space="preserve">Desde la visión de </w:t>
      </w:r>
      <w:r w:rsidRPr="00B53CCD">
        <w:rPr>
          <w:noProof/>
          <w:sz w:val="22"/>
          <w:szCs w:val="22"/>
        </w:rPr>
        <w:t xml:space="preserve">Gómez López (2008) </w:t>
      </w:r>
      <w:r w:rsidRPr="00B53CCD">
        <w:rPr>
          <w:sz w:val="22"/>
          <w:szCs w:val="22"/>
        </w:rPr>
        <w:t xml:space="preserve">se reflexiona sobre la centralidad que históricamente ha tenido el texto impreso en las prácticas pedagógicas y se resalta la introducción de las TIC en la educación como un recurso que permite abordar esquemas simbólicos   integrados a lecturas digitales. La importancia de utilizar los computadores en la educación, radica en los siguientes aspectos: (1) acceso a materiales de aprendizaje de gran riqueza y creatividad; (2) la posibilidad de usar sistemas interactivos y redes; (3) la posibilidad de usar la tecnología informática y programas educativos y (4) el acceso a extensos bancos de datos actualizados, citado en </w:t>
      </w:r>
      <w:sdt>
        <w:sdtPr>
          <w:rPr>
            <w:sz w:val="22"/>
            <w:szCs w:val="22"/>
          </w:rPr>
          <w:id w:val="502555559"/>
          <w:citation/>
        </w:sdtPr>
        <w:sdtContent>
          <w:r w:rsidRPr="00B53CCD">
            <w:rPr>
              <w:sz w:val="22"/>
              <w:szCs w:val="22"/>
            </w:rPr>
            <w:fldChar w:fldCharType="begin"/>
          </w:r>
          <w:r w:rsidRPr="00B53CCD">
            <w:rPr>
              <w:sz w:val="22"/>
              <w:szCs w:val="22"/>
              <w:lang w:val="es-ES"/>
            </w:rPr>
            <w:instrText xml:space="preserve"> CITATION Osc21 \l 3082 </w:instrText>
          </w:r>
          <w:r w:rsidRPr="00B53CCD">
            <w:rPr>
              <w:sz w:val="22"/>
              <w:szCs w:val="22"/>
            </w:rPr>
            <w:fldChar w:fldCharType="separate"/>
          </w:r>
          <w:r w:rsidRPr="00B53CCD">
            <w:rPr>
              <w:noProof/>
              <w:sz w:val="22"/>
              <w:szCs w:val="22"/>
              <w:lang w:val="es-ES"/>
            </w:rPr>
            <w:t>(Montoya, 2021)</w:t>
          </w:r>
          <w:r w:rsidRPr="00B53CCD">
            <w:rPr>
              <w:sz w:val="22"/>
              <w:szCs w:val="22"/>
            </w:rPr>
            <w:fldChar w:fldCharType="end"/>
          </w:r>
        </w:sdtContent>
      </w:sdt>
      <w:r w:rsidRPr="00B53CCD">
        <w:rPr>
          <w:sz w:val="22"/>
          <w:szCs w:val="22"/>
        </w:rPr>
        <w:t xml:space="preserve">. </w:t>
      </w:r>
    </w:p>
    <w:p w14:paraId="6EC745B4" w14:textId="77777777" w:rsidR="004B0168" w:rsidRPr="00B53CCD" w:rsidRDefault="004B0168" w:rsidP="004B0168">
      <w:pPr>
        <w:spacing w:line="276" w:lineRule="auto"/>
        <w:jc w:val="both"/>
        <w:rPr>
          <w:sz w:val="22"/>
          <w:szCs w:val="22"/>
        </w:rPr>
      </w:pPr>
      <w:r w:rsidRPr="00B53CCD">
        <w:rPr>
          <w:sz w:val="22"/>
          <w:szCs w:val="22"/>
        </w:rPr>
        <w:t xml:space="preserve">El artículo de </w:t>
      </w:r>
      <w:r w:rsidRPr="00B53CCD">
        <w:rPr>
          <w:noProof/>
          <w:sz w:val="22"/>
          <w:szCs w:val="22"/>
        </w:rPr>
        <w:t>Torres Rivera et al. (2020)</w:t>
      </w:r>
      <w:r w:rsidRPr="00B53CCD">
        <w:rPr>
          <w:sz w:val="22"/>
          <w:szCs w:val="22"/>
        </w:rPr>
        <w:t xml:space="preserve">, se enfoca en la relación entre la tecnología y la comprensión lectora en la educación básica. Resalta que las Tecnologías de la Información y Comunicación (TIC) mejoran los procesos de enseñanza-aprendizaje, y destaca a Kahoot como una herramienta idónea para </w:t>
      </w:r>
      <w:proofErr w:type="spellStart"/>
      <w:r w:rsidRPr="00B53CCD">
        <w:rPr>
          <w:sz w:val="22"/>
          <w:szCs w:val="22"/>
        </w:rPr>
        <w:t>gamificar</w:t>
      </w:r>
      <w:proofErr w:type="spellEnd"/>
      <w:r w:rsidRPr="00B53CCD">
        <w:rPr>
          <w:sz w:val="22"/>
          <w:szCs w:val="22"/>
        </w:rPr>
        <w:t xml:space="preserve"> sesiones, generando emociones tanto en estudiantes como en docentes. Además, concluye que la contribución de la tecnología a través de Kahoot ha estimulado la motivación hacia el aprendizaje, brindando así la oportunidad de realizar numerosas intervenciones futuras para el desarrollo de habilidades. El uso de nuevas tecnologías puede propiciar avances en los diferentes niveles de comprensión lectora, convirtiendo la actividad académica en una experiencia interactiva y amena.</w:t>
      </w:r>
    </w:p>
    <w:p w14:paraId="6DC9EB7F" w14:textId="77777777" w:rsidR="004B0168" w:rsidRPr="00B53CCD" w:rsidRDefault="004B0168" w:rsidP="004B0168">
      <w:pPr>
        <w:spacing w:line="276" w:lineRule="auto"/>
        <w:jc w:val="both"/>
        <w:rPr>
          <w:sz w:val="22"/>
          <w:szCs w:val="22"/>
        </w:rPr>
      </w:pPr>
      <w:r w:rsidRPr="00B53CCD">
        <w:rPr>
          <w:sz w:val="22"/>
          <w:szCs w:val="22"/>
        </w:rPr>
        <w:t xml:space="preserve">Por otro lado, según las conclusiones de </w:t>
      </w:r>
      <w:r w:rsidRPr="00B53CCD">
        <w:rPr>
          <w:noProof/>
          <w:sz w:val="22"/>
          <w:szCs w:val="22"/>
        </w:rPr>
        <w:t>Curto Prieto et al. (2019)</w:t>
      </w:r>
      <w:r w:rsidRPr="00B53CCD">
        <w:rPr>
          <w:sz w:val="22"/>
          <w:szCs w:val="22"/>
        </w:rPr>
        <w:t>, la integración de Kahoot en el aula posibilita una evaluación formativa por parte del profesor al ofrecer información instantánea sobre los conocimientos de los alumnos. Asimismo, fomenta la participación y el compromiso de los estudiantes a través de cuestionarios interactivos. Además, se ha verificado que la aplicación Kahoot es efectiva para potenciar la motivación y el rendimiento de los estudiantes en diversas materias como matemáticas, biología, geología, física, química, lenguaje y comunicación. Esta herramienta permite el envío instantáneo de preguntas y la obtención de retroalimentación inmediata, siendo compatible con diversos dispositivos como teléfonos móviles, tabletas y ordenadores.</w:t>
      </w:r>
    </w:p>
    <w:p w14:paraId="765C508F" w14:textId="77777777" w:rsidR="004B0168" w:rsidRPr="00B53CCD" w:rsidRDefault="004B0168" w:rsidP="004B0168">
      <w:pPr>
        <w:spacing w:line="276" w:lineRule="auto"/>
        <w:jc w:val="both"/>
        <w:rPr>
          <w:sz w:val="22"/>
          <w:szCs w:val="22"/>
        </w:rPr>
      </w:pPr>
      <w:r w:rsidRPr="00B53CCD">
        <w:rPr>
          <w:sz w:val="22"/>
          <w:szCs w:val="22"/>
        </w:rPr>
        <w:lastRenderedPageBreak/>
        <w:t xml:space="preserve">La investigación de </w:t>
      </w:r>
      <w:r w:rsidRPr="00B53CCD">
        <w:rPr>
          <w:noProof/>
          <w:sz w:val="22"/>
          <w:szCs w:val="22"/>
        </w:rPr>
        <w:t>Guzmán Duque et al. (2018)</w:t>
      </w:r>
      <w:r w:rsidRPr="00B53CCD">
        <w:rPr>
          <w:sz w:val="22"/>
          <w:szCs w:val="22"/>
        </w:rPr>
        <w:t xml:space="preserve"> evidencia que la totalidad de la muestra de estudiantes expresó satisfacción con el empleo de la plataforma Kahoot para aplicar sus conocimientos, destacando su facilidad de uso en el aula. La naturaleza competitiva de la plataforma no solo estimuló la participación activa, sino que también suscitó el deseo de liderar en la clasificación. Los estudiantes percibieron el uso de Kahoot como sumamente beneficioso, especialmente valorando aspectos como la coherencia con el tema de estudio, la sencillez de uso en dispositivos iOS y Android, así como la rapidez en la obtención de respuestas. La utilización de plataformas digitales como Kahoot en el entorno educativo se consideró una estrategia innovadora y eficaz para involucrar a los estudiantes y enriquecer sus experiencias de aprendizaje, incluyendo la comprensión lectora.</w:t>
      </w:r>
    </w:p>
    <w:p w14:paraId="4E8B6DAB" w14:textId="77777777" w:rsidR="004B0168" w:rsidRPr="00B53CCD" w:rsidRDefault="004B0168" w:rsidP="004B0168">
      <w:pPr>
        <w:spacing w:line="276" w:lineRule="auto"/>
        <w:jc w:val="both"/>
        <w:rPr>
          <w:sz w:val="22"/>
          <w:szCs w:val="22"/>
        </w:rPr>
      </w:pPr>
      <w:r w:rsidRPr="00B53CCD">
        <w:rPr>
          <w:sz w:val="22"/>
          <w:szCs w:val="22"/>
        </w:rPr>
        <w:t xml:space="preserve">Además, </w:t>
      </w:r>
      <w:r w:rsidRPr="00B53CCD">
        <w:rPr>
          <w:noProof/>
          <w:sz w:val="22"/>
          <w:szCs w:val="22"/>
        </w:rPr>
        <w:t>Martínez Navarro (2017)</w:t>
      </w:r>
      <w:r w:rsidRPr="00B53CCD">
        <w:rPr>
          <w:sz w:val="22"/>
          <w:szCs w:val="22"/>
        </w:rPr>
        <w:t xml:space="preserve"> sostiene que la incorporación de nuevas tecnologías en el ámbito educativo, especialmente mediante dispositivos móviles, puede ofrecer herramientas para revitalizar métodos de aprendizaje anticuados y captar el interés de los estudiantes. Un recurso específico destacado es Kahoot, un juego interactivo que posibilita a los estudiantes repasar y poner en práctica sus conocimientos de una manera divertida e interactiva. </w:t>
      </w:r>
    </w:p>
    <w:p w14:paraId="55FB0C5E" w14:textId="77777777" w:rsidR="004B0168" w:rsidRPr="00B53CCD" w:rsidRDefault="004B0168" w:rsidP="004B0168">
      <w:pPr>
        <w:spacing w:line="276" w:lineRule="auto"/>
        <w:jc w:val="both"/>
        <w:rPr>
          <w:sz w:val="22"/>
          <w:szCs w:val="22"/>
        </w:rPr>
      </w:pPr>
      <w:r w:rsidRPr="00B53CCD">
        <w:rPr>
          <w:noProof/>
          <w:sz w:val="22"/>
          <w:szCs w:val="22"/>
        </w:rPr>
        <w:t>Ramirez Covarrubias et al. (2017)</w:t>
      </w:r>
      <w:r w:rsidRPr="00B53CCD">
        <w:rPr>
          <w:sz w:val="22"/>
          <w:szCs w:val="22"/>
        </w:rPr>
        <w:t>, llega a la conclusión de que la mayoría de los participantes evaluaron positivamente la efectividad del aprendizaje colaborativo facilitado por Kahoot, calificándolo de bueno a muy bueno. Esto sugiere que la implementación de aplicaciones como Kahoot puede potenciar el aprendizaje colaborativo. Además, señala que el éxito al utilizar Kahoot está estrechamente vinculado al diseño meticuloso de las actividades, asegurando así resultados positivos y la consecución de los objetivos de aprendizaje. La aplicación Kahoot, según los participantes, se caracteriza por su facilidad de uso y capacidad motivadora, creando un entorno de aprendizaje interactivo y libre de estrés. Ramírez, et al. destaca el potencial de Kahoot como una innovación educativa y recurso metodológico valioso para la enseñanza.</w:t>
      </w:r>
    </w:p>
    <w:p w14:paraId="404BA7A5" w14:textId="77777777" w:rsidR="004B0168" w:rsidRPr="00B53CCD" w:rsidRDefault="004B0168" w:rsidP="004B0168">
      <w:pPr>
        <w:spacing w:line="276" w:lineRule="auto"/>
        <w:jc w:val="both"/>
        <w:rPr>
          <w:b/>
          <w:bCs/>
          <w:sz w:val="22"/>
          <w:szCs w:val="22"/>
        </w:rPr>
      </w:pPr>
      <w:r w:rsidRPr="00B53CCD">
        <w:rPr>
          <w:b/>
          <w:bCs/>
          <w:sz w:val="22"/>
          <w:szCs w:val="22"/>
        </w:rPr>
        <w:t>Comprensión Lectora</w:t>
      </w:r>
    </w:p>
    <w:p w14:paraId="7965BB0F" w14:textId="77777777" w:rsidR="004B0168" w:rsidRPr="00B53CCD" w:rsidRDefault="004B0168" w:rsidP="004B0168">
      <w:pPr>
        <w:spacing w:line="276" w:lineRule="auto"/>
        <w:jc w:val="both"/>
        <w:rPr>
          <w:sz w:val="22"/>
          <w:szCs w:val="22"/>
        </w:rPr>
      </w:pPr>
      <w:r w:rsidRPr="00B53CCD">
        <w:rPr>
          <w:sz w:val="22"/>
          <w:szCs w:val="22"/>
        </w:rPr>
        <w:t>La comprensión lectora es un proceso cognitivo complejo que implica la capacidad de interpretar, analizar y sintetizar la información contenida en un texto. Este proceso no se limita a la simple decodificación de palabras, sino que requiere que el lector active conocimientos previos, haga inferencias y construya significados de manera crítica y reflexiva. Según Solé (2009), la comprensión lectora implica no solo la adquisición de información literal, sino también la capacidad de realizar una interpretación crítica y reflexiva del contenido. Este enfoque señala que los lectores efectivos no solo extraen información explícita, sino que también son capaces de generar conexiones con sus experiencias previas y con otros textos.</w:t>
      </w:r>
    </w:p>
    <w:p w14:paraId="236BB4D4" w14:textId="77777777" w:rsidR="004B0168" w:rsidRPr="00B53CCD" w:rsidRDefault="004B0168" w:rsidP="004B0168">
      <w:pPr>
        <w:spacing w:line="276" w:lineRule="auto"/>
        <w:jc w:val="both"/>
        <w:rPr>
          <w:sz w:val="22"/>
          <w:szCs w:val="22"/>
        </w:rPr>
      </w:pPr>
      <w:r w:rsidRPr="00B53CCD">
        <w:rPr>
          <w:sz w:val="22"/>
          <w:szCs w:val="22"/>
        </w:rPr>
        <w:t>En este sentido, la lectura es vista como un proceso interactivo entre el lector y el texto. Smith (2013) sostiene que la comprensión lectora no ocurre de manera pasiva, sino que el lector debe ser un participante activo, involucrado en la construcción de significados a medida que avanza en la lectura. Además, este proceso está influenciado por factores internos, como las habilidades cognitivas, y externos, como el entorno en el que se lleva a cabo la lectura. De acuerdo con el autor, una lectura comprensiva exige que el lector haga preguntas sobre el texto, formulando hipótesis y predicciones, lo que facilita una interpretación más profunda.</w:t>
      </w:r>
    </w:p>
    <w:p w14:paraId="7604F417" w14:textId="77777777" w:rsidR="004B0168" w:rsidRPr="00B53CCD" w:rsidRDefault="004B0168" w:rsidP="004B0168">
      <w:pPr>
        <w:spacing w:line="276" w:lineRule="auto"/>
        <w:jc w:val="both"/>
        <w:rPr>
          <w:sz w:val="22"/>
          <w:szCs w:val="22"/>
        </w:rPr>
      </w:pPr>
      <w:r w:rsidRPr="00B53CCD">
        <w:rPr>
          <w:sz w:val="22"/>
          <w:szCs w:val="22"/>
        </w:rPr>
        <w:t xml:space="preserve">Otro aspecto relevante de la comprensión lectora es la importancia del vocabulario y su impacto en el proceso de interpretación. </w:t>
      </w:r>
      <w:proofErr w:type="spellStart"/>
      <w:r w:rsidRPr="00B53CCD">
        <w:rPr>
          <w:sz w:val="22"/>
          <w:szCs w:val="22"/>
        </w:rPr>
        <w:t>Cain</w:t>
      </w:r>
      <w:proofErr w:type="spellEnd"/>
      <w:r w:rsidRPr="00B53CCD">
        <w:rPr>
          <w:sz w:val="22"/>
          <w:szCs w:val="22"/>
        </w:rPr>
        <w:t xml:space="preserve"> y </w:t>
      </w:r>
      <w:proofErr w:type="spellStart"/>
      <w:r w:rsidRPr="00B53CCD">
        <w:rPr>
          <w:sz w:val="22"/>
          <w:szCs w:val="22"/>
        </w:rPr>
        <w:t>Oakhill</w:t>
      </w:r>
      <w:proofErr w:type="spellEnd"/>
      <w:r w:rsidRPr="00B53CCD">
        <w:rPr>
          <w:sz w:val="22"/>
          <w:szCs w:val="22"/>
        </w:rPr>
        <w:t xml:space="preserve"> (2011) destacan que el conocimiento del vocabulario juega un papel crucial en la comprensión de textos, ya que permite al lector identificar y procesar palabras de manera fluida. Cuando un lector se encuentra con términos desconocidos, la comprensión del texto puede verse interrumpida, lo que limita la capacidad de realizar inferencias y extraer el significado global del mismo. Por ello, el desarrollo de un amplio vocabulario se considera una base fundamental para mejorar las habilidades lectoras.</w:t>
      </w:r>
    </w:p>
    <w:p w14:paraId="371516B5" w14:textId="77777777" w:rsidR="004B0168" w:rsidRPr="00B53CCD" w:rsidRDefault="004B0168" w:rsidP="004B0168">
      <w:pPr>
        <w:spacing w:line="276" w:lineRule="auto"/>
        <w:jc w:val="both"/>
        <w:rPr>
          <w:sz w:val="22"/>
          <w:szCs w:val="22"/>
        </w:rPr>
      </w:pPr>
      <w:r w:rsidRPr="00B53CCD">
        <w:rPr>
          <w:sz w:val="22"/>
          <w:szCs w:val="22"/>
        </w:rPr>
        <w:lastRenderedPageBreak/>
        <w:t>Por otro lado, Snow (2010) argumenta que la comprensión lectora también está influenciada por la motivación y el interés del lector. Según este autor, los lectores que están motivados a leer y que encuentran placer en la lectura tienden a mostrar mayores niveles de comprensión, ya que están más dispuestos a invertir tiempo y esfuerzo en el proceso. Este vínculo entre motivación y comprensión lectora sugiere que los educadores y padres deben fomentar un ambiente que promueva el amor por la lectura, proporcionando materiales que sean relevantes y atractivos para los lectores jóvenes.</w:t>
      </w:r>
    </w:p>
    <w:p w14:paraId="3F14FD70" w14:textId="77777777" w:rsidR="004B0168" w:rsidRPr="00B53CCD" w:rsidRDefault="004B0168" w:rsidP="004B0168">
      <w:pPr>
        <w:spacing w:line="276" w:lineRule="auto"/>
        <w:jc w:val="both"/>
        <w:rPr>
          <w:sz w:val="22"/>
          <w:szCs w:val="22"/>
        </w:rPr>
      </w:pPr>
      <w:proofErr w:type="spellStart"/>
      <w:r w:rsidRPr="00B53CCD">
        <w:rPr>
          <w:sz w:val="22"/>
          <w:szCs w:val="22"/>
        </w:rPr>
        <w:t>Gough</w:t>
      </w:r>
      <w:proofErr w:type="spellEnd"/>
      <w:r w:rsidRPr="00B53CCD">
        <w:rPr>
          <w:sz w:val="22"/>
          <w:szCs w:val="22"/>
        </w:rPr>
        <w:t xml:space="preserve"> y </w:t>
      </w:r>
      <w:proofErr w:type="spellStart"/>
      <w:r w:rsidRPr="00B53CCD">
        <w:rPr>
          <w:sz w:val="22"/>
          <w:szCs w:val="22"/>
        </w:rPr>
        <w:t>Tunmer</w:t>
      </w:r>
      <w:proofErr w:type="spellEnd"/>
      <w:r w:rsidRPr="00B53CCD">
        <w:rPr>
          <w:sz w:val="22"/>
          <w:szCs w:val="22"/>
        </w:rPr>
        <w:t xml:space="preserve"> (1986) proponen el modelo de la dualidad de ruta, que sugiere que la comprensión lectora depende tanto de la decodificación de palabras como de la comprensión del lenguaje. Según este modelo, la capacidad de un lector para comprender un texto está influenciada por su habilidad para decodificar palabras de manera automática, lo que libera recursos cognitivos para centrarse en la comprensión del contenido. Si un lector tiene dificultades en la decodificación, es probable que su comprensión se vea afectada, ya que dedica una mayor cantidad de esfuerzo cognitivo a la identificación de palabras en lugar de a la construcción de significados.</w:t>
      </w:r>
    </w:p>
    <w:p w14:paraId="234B89CE" w14:textId="77777777" w:rsidR="004B0168" w:rsidRPr="00B53CCD" w:rsidRDefault="004B0168" w:rsidP="004B0168">
      <w:pPr>
        <w:spacing w:line="276" w:lineRule="auto"/>
        <w:jc w:val="both"/>
        <w:rPr>
          <w:sz w:val="22"/>
          <w:szCs w:val="22"/>
        </w:rPr>
      </w:pPr>
      <w:r w:rsidRPr="00B53CCD">
        <w:rPr>
          <w:sz w:val="22"/>
          <w:szCs w:val="22"/>
        </w:rPr>
        <w:t>La comprensión lectora es un proceso complejo que involucra múltiples habilidades y factores. Los lectores deben no solo decodificar palabras, sino también activar conocimientos previos, realizar inferencias y estar motivados para interpretar de manera crítica el contenido. La combinación de estos elementos es clave para desarrollar una lectura efectiva y significativa.</w:t>
      </w:r>
    </w:p>
    <w:p w14:paraId="268D4163" w14:textId="29D7F2D4" w:rsidR="004B0168" w:rsidRPr="00B53CCD" w:rsidRDefault="00002701" w:rsidP="004B0168">
      <w:pPr>
        <w:spacing w:line="276" w:lineRule="auto"/>
        <w:jc w:val="both"/>
        <w:rPr>
          <w:b/>
          <w:sz w:val="22"/>
          <w:szCs w:val="22"/>
        </w:rPr>
      </w:pPr>
      <w:r w:rsidRPr="00B53CCD">
        <w:rPr>
          <w:b/>
          <w:sz w:val="22"/>
          <w:szCs w:val="22"/>
        </w:rPr>
        <w:t>Materiales y métodos</w:t>
      </w:r>
      <w:r w:rsidR="004B0168" w:rsidRPr="00B53CCD">
        <w:rPr>
          <w:b/>
          <w:sz w:val="22"/>
          <w:szCs w:val="22"/>
        </w:rPr>
        <w:t xml:space="preserve"> </w:t>
      </w:r>
    </w:p>
    <w:p w14:paraId="1A112F6E" w14:textId="77777777" w:rsidR="004B0168" w:rsidRPr="00B53CCD" w:rsidRDefault="004B0168" w:rsidP="004B0168">
      <w:pPr>
        <w:spacing w:line="276" w:lineRule="auto"/>
        <w:jc w:val="both"/>
        <w:rPr>
          <w:sz w:val="22"/>
          <w:szCs w:val="22"/>
        </w:rPr>
      </w:pPr>
      <w:r w:rsidRPr="00B53CCD">
        <w:rPr>
          <w:sz w:val="22"/>
          <w:szCs w:val="22"/>
        </w:rPr>
        <w:t>La presente investigación es de diseño descriptivo, no experimental, Según Hernández (2014), a través de los diseños descriptivos se detallan eventos cómo se manifiesta determinado fenómeno para especificar propiedades importantes, en este estudio se recolecta información relevante en varias muestras, con respecto a un mismo fenómeno, se recopilarán datos en un solo momento haciendo énfasis en la investigación temporal, con el propósito de describir la variable y analizar su incidencia en un momento dado.</w:t>
      </w:r>
    </w:p>
    <w:p w14:paraId="20554224" w14:textId="77777777" w:rsidR="004B0168" w:rsidRPr="00B53CCD" w:rsidRDefault="004B0168" w:rsidP="004B0168">
      <w:pPr>
        <w:spacing w:line="276" w:lineRule="auto"/>
        <w:jc w:val="both"/>
        <w:rPr>
          <w:sz w:val="22"/>
          <w:szCs w:val="22"/>
        </w:rPr>
      </w:pPr>
      <w:r w:rsidRPr="00B53CCD">
        <w:rPr>
          <w:sz w:val="22"/>
          <w:szCs w:val="22"/>
        </w:rPr>
        <w:t xml:space="preserve">El enfoque adoptado en esta investigación sigue un paradigma mixto, combinando elementos cuantitativos y cualitativos. Esta elección estratégica posibilita una comprensión de la influencia de Kahoot en la mejora de la comprensión lectora, al mismo tiempo que se recopilan datos susceptibles de cuantificación. En el ámbito cuantitativo, se empleó una encuesta dirigida a docentes para recolectar datos, los cuales fueron posteriormente sometidos a un análisis estadístico, facilitando la tabulación de los resultados. En cuanto al componente cualitativo, se llevaron a cabo entrevistas con las autoridades de la Unidad Educativa. Estas entrevistas permitieron obtener percepciones subjetivas sobre la experiencia previa con Kahoot y el impacto que este tiene. Además, se realizó un </w:t>
      </w:r>
      <w:proofErr w:type="spellStart"/>
      <w:r w:rsidRPr="00B53CCD">
        <w:rPr>
          <w:sz w:val="22"/>
          <w:szCs w:val="22"/>
        </w:rPr>
        <w:t>pre-test</w:t>
      </w:r>
      <w:proofErr w:type="spellEnd"/>
      <w:r w:rsidRPr="00B53CCD">
        <w:rPr>
          <w:sz w:val="22"/>
          <w:szCs w:val="22"/>
        </w:rPr>
        <w:t xml:space="preserve"> a estudiantes para determinar el nivel de comprensión lectora y que evidencie las posibles causas de que tengan un bajo nivel, para luego de la intervención tomar el post test, para valorar su efectividad.</w:t>
      </w:r>
    </w:p>
    <w:p w14:paraId="01D714E1" w14:textId="77777777" w:rsidR="004B0168" w:rsidRPr="00B53CCD" w:rsidRDefault="004B0168" w:rsidP="004B0168">
      <w:pPr>
        <w:spacing w:line="276" w:lineRule="auto"/>
        <w:jc w:val="both"/>
        <w:rPr>
          <w:sz w:val="22"/>
          <w:szCs w:val="22"/>
        </w:rPr>
      </w:pPr>
      <w:r w:rsidRPr="00B53CCD">
        <w:rPr>
          <w:sz w:val="22"/>
          <w:szCs w:val="22"/>
        </w:rPr>
        <w:t>En la ejecución de este estudio, se emplearon los métodos Analítico-Sintético. A través de la aplicación de los instrumentos, se resumieron los resultados recopilados y, posteriormente, se analizaron de manera inductiva de manera crítica. Se estableció un vínculo coherente con las teorías científicas correspondientes, profundizando en cada parámetro según las categorías observadas. Después de aplicar los instrumentos y llevar a cabo el análisis, se procedió a la formulación de conclusiones que sintetizan los elementos más significativos de la investigación.</w:t>
      </w:r>
    </w:p>
    <w:p w14:paraId="3348BF40" w14:textId="77777777" w:rsidR="004B0168" w:rsidRPr="00B53CCD" w:rsidRDefault="004B0168" w:rsidP="004B0168">
      <w:pPr>
        <w:spacing w:line="276" w:lineRule="auto"/>
        <w:jc w:val="both"/>
        <w:rPr>
          <w:sz w:val="22"/>
          <w:szCs w:val="22"/>
        </w:rPr>
      </w:pPr>
      <w:r w:rsidRPr="00B53CCD">
        <w:rPr>
          <w:sz w:val="22"/>
          <w:szCs w:val="22"/>
        </w:rPr>
        <w:t xml:space="preserve">La metodología inductivo-deductiva se implementó en este estudio al analizar de manera integral las estrategias de aprendizaje y el desarrollo de la comprensión lectora. Inicialmente, se examinaron como un conjunto para luego desglosar sus componentes. Posteriormente, este proceso se invirtió con el objetivo de obtener una visión completa de la situación en los estudiantes </w:t>
      </w:r>
      <w:r w:rsidRPr="00B53CCD">
        <w:rPr>
          <w:sz w:val="22"/>
          <w:szCs w:val="22"/>
        </w:rPr>
        <w:lastRenderedPageBreak/>
        <w:t xml:space="preserve">de básica superior de la Unidad Educativa 6 de Diciembre. Esta metodología implica que, mediante la inducción, se parte de hechos particulares para llegar a proposiciones generales. Según lo señalado por </w:t>
      </w:r>
      <w:proofErr w:type="spellStart"/>
      <w:r w:rsidRPr="00B53CCD">
        <w:rPr>
          <w:sz w:val="22"/>
          <w:szCs w:val="22"/>
        </w:rPr>
        <w:t>Barzaga</w:t>
      </w:r>
      <w:proofErr w:type="spellEnd"/>
      <w:r w:rsidRPr="00B53CCD">
        <w:rPr>
          <w:sz w:val="22"/>
          <w:szCs w:val="22"/>
        </w:rPr>
        <w:t xml:space="preserve"> et al. (2020), este enfoque juega un papel crucial en la formulación de hipótesis.</w:t>
      </w:r>
      <w:r w:rsidRPr="00B53CCD">
        <w:rPr>
          <w:noProof/>
          <w:sz w:val="22"/>
          <w:szCs w:val="22"/>
          <w:lang w:val="es-ES"/>
        </w:rPr>
        <w:t xml:space="preserve"> </w:t>
      </w:r>
    </w:p>
    <w:p w14:paraId="08DDC6FC" w14:textId="77777777" w:rsidR="004B0168" w:rsidRPr="00B53CCD" w:rsidRDefault="004B0168" w:rsidP="004B0168">
      <w:pPr>
        <w:spacing w:line="276" w:lineRule="auto"/>
        <w:jc w:val="both"/>
        <w:rPr>
          <w:sz w:val="22"/>
          <w:szCs w:val="22"/>
        </w:rPr>
      </w:pPr>
      <w:r w:rsidRPr="00B53CCD">
        <w:rPr>
          <w:sz w:val="22"/>
          <w:szCs w:val="22"/>
        </w:rPr>
        <w:t>La selección de la población se fundamenta en datos recolectados dentro de la Unidad Educativa 6 de Diciembre, donde se constata la presencia de 12 docentes, 60 estudiantes, divididos en 20 estudiantes por cada nivel educativo (octavo, noveno y décimo año de Educación General Básica) y 2 autoridades. Para la muestra de esta investigación, se optó por utilizar la totalidad de la población, compuesta por los 12 docentes, los 60 estudiantes y las 2 autoridades de la institución (rector y vicerrector). Se llevaron a cabo encuestas para los docentes y entrevistas con las autoridades, abarcando así a todos los integrantes relevantes para el estudio.</w:t>
      </w:r>
    </w:p>
    <w:p w14:paraId="630E235D" w14:textId="70222A53" w:rsidR="004B0168" w:rsidRPr="00B53CCD" w:rsidRDefault="00002701" w:rsidP="004B0168">
      <w:pPr>
        <w:spacing w:line="276" w:lineRule="auto"/>
        <w:jc w:val="both"/>
        <w:rPr>
          <w:b/>
          <w:sz w:val="22"/>
          <w:szCs w:val="22"/>
        </w:rPr>
      </w:pPr>
      <w:r w:rsidRPr="00B53CCD">
        <w:rPr>
          <w:b/>
          <w:sz w:val="22"/>
          <w:szCs w:val="22"/>
        </w:rPr>
        <w:t>Resultados</w:t>
      </w:r>
    </w:p>
    <w:p w14:paraId="306F8100" w14:textId="77777777" w:rsidR="004B0168" w:rsidRPr="00B53CCD" w:rsidRDefault="004B0168" w:rsidP="004B0168">
      <w:pPr>
        <w:spacing w:line="276" w:lineRule="auto"/>
        <w:jc w:val="both"/>
        <w:rPr>
          <w:bCs/>
          <w:sz w:val="22"/>
          <w:szCs w:val="22"/>
        </w:rPr>
      </w:pPr>
      <w:r w:rsidRPr="00B53CCD">
        <w:rPr>
          <w:bCs/>
          <w:sz w:val="22"/>
          <w:szCs w:val="22"/>
        </w:rPr>
        <w:t>Como resultados de este trabajo se presentan dos fases, la primera comprende los resultados de diagnóstico; y, a partir de estos, se presenta como resultado propositivo una estrategia de intervención para dar respuestas a las necesidades evidenciadas.</w:t>
      </w:r>
    </w:p>
    <w:p w14:paraId="6E16BBF3" w14:textId="77777777" w:rsidR="004B0168" w:rsidRPr="00B53CCD" w:rsidRDefault="004B0168" w:rsidP="004B0168">
      <w:pPr>
        <w:spacing w:line="276" w:lineRule="auto"/>
        <w:jc w:val="both"/>
        <w:rPr>
          <w:b/>
          <w:sz w:val="22"/>
          <w:szCs w:val="22"/>
        </w:rPr>
      </w:pPr>
      <w:r w:rsidRPr="00B53CCD">
        <w:rPr>
          <w:b/>
          <w:sz w:val="22"/>
          <w:szCs w:val="22"/>
        </w:rPr>
        <w:t>Resultados de diagnóstico</w:t>
      </w:r>
    </w:p>
    <w:p w14:paraId="79354FBC" w14:textId="77777777" w:rsidR="004B0168" w:rsidRPr="00B53CCD" w:rsidRDefault="004B0168" w:rsidP="004B0168">
      <w:pPr>
        <w:spacing w:line="276" w:lineRule="auto"/>
        <w:jc w:val="both"/>
        <w:rPr>
          <w:bCs/>
          <w:sz w:val="22"/>
          <w:szCs w:val="22"/>
        </w:rPr>
      </w:pPr>
      <w:r w:rsidRPr="00B53CCD">
        <w:rPr>
          <w:bCs/>
          <w:sz w:val="22"/>
          <w:szCs w:val="22"/>
        </w:rPr>
        <w:t>Para conocer la realidad desde sus actores, se procedió a aplicar métodos, técnicas e instrumentos que permitieron la recolección de la data necesaria para obtener la información requerida. En primera instancia se aplicó un test (</w:t>
      </w:r>
      <w:proofErr w:type="spellStart"/>
      <w:r w:rsidRPr="00B53CCD">
        <w:rPr>
          <w:bCs/>
          <w:sz w:val="22"/>
          <w:szCs w:val="22"/>
        </w:rPr>
        <w:t>pre-test</w:t>
      </w:r>
      <w:proofErr w:type="spellEnd"/>
      <w:r w:rsidRPr="00B53CCD">
        <w:rPr>
          <w:bCs/>
          <w:sz w:val="22"/>
          <w:szCs w:val="22"/>
        </w:rPr>
        <w:t>) a los 60 estudiantes para determinar el nivel de comprensión lectora que poseen. En la tabla 1 se muestran los resultados del pretest.</w:t>
      </w:r>
    </w:p>
    <w:p w14:paraId="0DCDB79C" w14:textId="77777777" w:rsidR="004B0168" w:rsidRPr="00E65299" w:rsidRDefault="004B0168" w:rsidP="004B0168">
      <w:pPr>
        <w:spacing w:line="276" w:lineRule="auto"/>
        <w:jc w:val="both"/>
        <w:rPr>
          <w:bCs/>
          <w:sz w:val="24"/>
          <w:szCs w:val="24"/>
        </w:rPr>
      </w:pPr>
      <w:r w:rsidRPr="00002701">
        <w:rPr>
          <w:b/>
          <w:sz w:val="24"/>
          <w:szCs w:val="24"/>
        </w:rPr>
        <w:t>Tabla 1.</w:t>
      </w:r>
      <w:r w:rsidRPr="00E65299">
        <w:rPr>
          <w:bCs/>
          <w:sz w:val="24"/>
          <w:szCs w:val="24"/>
        </w:rPr>
        <w:t xml:space="preserve"> Resultados del pretest</w:t>
      </w: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50"/>
        <w:gridCol w:w="990"/>
        <w:gridCol w:w="989"/>
      </w:tblGrid>
      <w:tr w:rsidR="004B0168" w:rsidRPr="00E65299" w14:paraId="57F2AC8D" w14:textId="77777777" w:rsidTr="00814765">
        <w:trPr>
          <w:jc w:val="center"/>
        </w:trPr>
        <w:tc>
          <w:tcPr>
            <w:tcW w:w="0" w:type="auto"/>
            <w:tcBorders>
              <w:top w:val="single" w:sz="4" w:space="0" w:color="auto"/>
              <w:bottom w:val="single" w:sz="4" w:space="0" w:color="auto"/>
            </w:tcBorders>
            <w:hideMark/>
          </w:tcPr>
          <w:p w14:paraId="2809A268" w14:textId="77777777" w:rsidR="004B0168" w:rsidRPr="00E65299" w:rsidRDefault="004B0168" w:rsidP="00814765">
            <w:pPr>
              <w:spacing w:line="276" w:lineRule="auto"/>
              <w:jc w:val="both"/>
              <w:rPr>
                <w:rFonts w:ascii="Times New Roman" w:eastAsia="Times New Roman" w:hAnsi="Times New Roman"/>
                <w:b/>
                <w:bCs/>
                <w:sz w:val="24"/>
                <w:szCs w:val="24"/>
                <w:lang w:eastAsia="es-EC"/>
              </w:rPr>
            </w:pPr>
            <w:r w:rsidRPr="00E65299">
              <w:rPr>
                <w:rFonts w:ascii="Times New Roman" w:eastAsia="Times New Roman" w:hAnsi="Times New Roman"/>
                <w:b/>
                <w:bCs/>
                <w:sz w:val="24"/>
                <w:szCs w:val="24"/>
                <w:lang w:eastAsia="es-EC"/>
              </w:rPr>
              <w:t>Niño</w:t>
            </w:r>
          </w:p>
        </w:tc>
        <w:tc>
          <w:tcPr>
            <w:tcW w:w="0" w:type="auto"/>
            <w:tcBorders>
              <w:top w:val="single" w:sz="4" w:space="0" w:color="auto"/>
              <w:bottom w:val="single" w:sz="4" w:space="0" w:color="auto"/>
            </w:tcBorders>
            <w:hideMark/>
          </w:tcPr>
          <w:p w14:paraId="14A8353E" w14:textId="77777777" w:rsidR="004B0168" w:rsidRPr="00E65299" w:rsidRDefault="004B0168" w:rsidP="00814765">
            <w:pPr>
              <w:spacing w:line="276" w:lineRule="auto"/>
              <w:jc w:val="both"/>
              <w:rPr>
                <w:rFonts w:ascii="Times New Roman" w:eastAsia="Times New Roman" w:hAnsi="Times New Roman"/>
                <w:b/>
                <w:bCs/>
                <w:sz w:val="24"/>
                <w:szCs w:val="24"/>
                <w:lang w:eastAsia="es-EC"/>
              </w:rPr>
            </w:pPr>
            <w:r w:rsidRPr="00E65299">
              <w:rPr>
                <w:rFonts w:ascii="Times New Roman" w:eastAsia="Times New Roman" w:hAnsi="Times New Roman"/>
                <w:b/>
                <w:bCs/>
                <w:sz w:val="24"/>
                <w:szCs w:val="24"/>
                <w:lang w:eastAsia="es-EC"/>
              </w:rPr>
              <w:t>Octavo</w:t>
            </w:r>
          </w:p>
        </w:tc>
        <w:tc>
          <w:tcPr>
            <w:tcW w:w="0" w:type="auto"/>
            <w:tcBorders>
              <w:top w:val="single" w:sz="4" w:space="0" w:color="auto"/>
              <w:bottom w:val="single" w:sz="4" w:space="0" w:color="auto"/>
            </w:tcBorders>
            <w:hideMark/>
          </w:tcPr>
          <w:p w14:paraId="140F4D9D" w14:textId="77777777" w:rsidR="004B0168" w:rsidRPr="00E65299" w:rsidRDefault="004B0168" w:rsidP="00814765">
            <w:pPr>
              <w:spacing w:line="276" w:lineRule="auto"/>
              <w:jc w:val="both"/>
              <w:rPr>
                <w:rFonts w:ascii="Times New Roman" w:eastAsia="Times New Roman" w:hAnsi="Times New Roman"/>
                <w:b/>
                <w:bCs/>
                <w:sz w:val="24"/>
                <w:szCs w:val="24"/>
                <w:lang w:eastAsia="es-EC"/>
              </w:rPr>
            </w:pPr>
            <w:r w:rsidRPr="00E65299">
              <w:rPr>
                <w:rFonts w:ascii="Times New Roman" w:eastAsia="Times New Roman" w:hAnsi="Times New Roman"/>
                <w:b/>
                <w:bCs/>
                <w:sz w:val="24"/>
                <w:szCs w:val="24"/>
                <w:lang w:eastAsia="es-EC"/>
              </w:rPr>
              <w:t>Noveno</w:t>
            </w:r>
          </w:p>
        </w:tc>
        <w:tc>
          <w:tcPr>
            <w:tcW w:w="0" w:type="auto"/>
            <w:tcBorders>
              <w:top w:val="single" w:sz="4" w:space="0" w:color="auto"/>
              <w:bottom w:val="single" w:sz="4" w:space="0" w:color="auto"/>
            </w:tcBorders>
            <w:hideMark/>
          </w:tcPr>
          <w:p w14:paraId="2A213B74" w14:textId="77777777" w:rsidR="004B0168" w:rsidRPr="00E65299" w:rsidRDefault="004B0168" w:rsidP="00814765">
            <w:pPr>
              <w:spacing w:line="276" w:lineRule="auto"/>
              <w:jc w:val="both"/>
              <w:rPr>
                <w:rFonts w:ascii="Times New Roman" w:eastAsia="Times New Roman" w:hAnsi="Times New Roman"/>
                <w:b/>
                <w:bCs/>
                <w:sz w:val="24"/>
                <w:szCs w:val="24"/>
                <w:lang w:eastAsia="es-EC"/>
              </w:rPr>
            </w:pPr>
            <w:r w:rsidRPr="00E65299">
              <w:rPr>
                <w:rFonts w:ascii="Times New Roman" w:eastAsia="Times New Roman" w:hAnsi="Times New Roman"/>
                <w:b/>
                <w:bCs/>
                <w:sz w:val="24"/>
                <w:szCs w:val="24"/>
                <w:lang w:eastAsia="es-EC"/>
              </w:rPr>
              <w:t>Décimo</w:t>
            </w:r>
          </w:p>
        </w:tc>
      </w:tr>
      <w:tr w:rsidR="004B0168" w:rsidRPr="00E65299" w14:paraId="60921069" w14:textId="77777777" w:rsidTr="00814765">
        <w:trPr>
          <w:jc w:val="center"/>
        </w:trPr>
        <w:tc>
          <w:tcPr>
            <w:tcW w:w="0" w:type="auto"/>
            <w:tcBorders>
              <w:top w:val="single" w:sz="4" w:space="0" w:color="auto"/>
            </w:tcBorders>
            <w:vAlign w:val="center"/>
            <w:hideMark/>
          </w:tcPr>
          <w:p w14:paraId="13D28E25"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1</w:t>
            </w:r>
          </w:p>
        </w:tc>
        <w:tc>
          <w:tcPr>
            <w:tcW w:w="0" w:type="auto"/>
            <w:tcBorders>
              <w:top w:val="single" w:sz="4" w:space="0" w:color="auto"/>
            </w:tcBorders>
            <w:vAlign w:val="center"/>
            <w:hideMark/>
          </w:tcPr>
          <w:p w14:paraId="0FA3CAA8"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4.12</w:t>
            </w:r>
          </w:p>
        </w:tc>
        <w:tc>
          <w:tcPr>
            <w:tcW w:w="0" w:type="auto"/>
            <w:tcBorders>
              <w:top w:val="single" w:sz="4" w:space="0" w:color="auto"/>
            </w:tcBorders>
            <w:vAlign w:val="center"/>
            <w:hideMark/>
          </w:tcPr>
          <w:p w14:paraId="19A23EC3"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5.53</w:t>
            </w:r>
          </w:p>
        </w:tc>
        <w:tc>
          <w:tcPr>
            <w:tcW w:w="0" w:type="auto"/>
            <w:tcBorders>
              <w:top w:val="single" w:sz="4" w:space="0" w:color="auto"/>
            </w:tcBorders>
            <w:vAlign w:val="center"/>
            <w:hideMark/>
          </w:tcPr>
          <w:p w14:paraId="004E8D5E"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4.81</w:t>
            </w:r>
          </w:p>
        </w:tc>
      </w:tr>
      <w:tr w:rsidR="004B0168" w:rsidRPr="00E65299" w14:paraId="69F220D8" w14:textId="77777777" w:rsidTr="00814765">
        <w:trPr>
          <w:jc w:val="center"/>
        </w:trPr>
        <w:tc>
          <w:tcPr>
            <w:tcW w:w="0" w:type="auto"/>
            <w:vAlign w:val="center"/>
            <w:hideMark/>
          </w:tcPr>
          <w:p w14:paraId="5E8C6E00"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2</w:t>
            </w:r>
          </w:p>
        </w:tc>
        <w:tc>
          <w:tcPr>
            <w:tcW w:w="0" w:type="auto"/>
            <w:vAlign w:val="center"/>
            <w:hideMark/>
          </w:tcPr>
          <w:p w14:paraId="4C64E6C4"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5.85</w:t>
            </w:r>
          </w:p>
        </w:tc>
        <w:tc>
          <w:tcPr>
            <w:tcW w:w="0" w:type="auto"/>
            <w:vAlign w:val="center"/>
            <w:hideMark/>
          </w:tcPr>
          <w:p w14:paraId="55F5D534"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4.35</w:t>
            </w:r>
          </w:p>
        </w:tc>
        <w:tc>
          <w:tcPr>
            <w:tcW w:w="0" w:type="auto"/>
            <w:vAlign w:val="center"/>
            <w:hideMark/>
          </w:tcPr>
          <w:p w14:paraId="53010A39"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5.74</w:t>
            </w:r>
          </w:p>
        </w:tc>
      </w:tr>
      <w:tr w:rsidR="004B0168" w:rsidRPr="00E65299" w14:paraId="729890EC" w14:textId="77777777" w:rsidTr="00814765">
        <w:trPr>
          <w:jc w:val="center"/>
        </w:trPr>
        <w:tc>
          <w:tcPr>
            <w:tcW w:w="0" w:type="auto"/>
            <w:vAlign w:val="center"/>
            <w:hideMark/>
          </w:tcPr>
          <w:p w14:paraId="08E2ED24"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3</w:t>
            </w:r>
          </w:p>
        </w:tc>
        <w:tc>
          <w:tcPr>
            <w:tcW w:w="0" w:type="auto"/>
            <w:vAlign w:val="center"/>
            <w:hideMark/>
          </w:tcPr>
          <w:p w14:paraId="04B03C6C"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5.20</w:t>
            </w:r>
          </w:p>
        </w:tc>
        <w:tc>
          <w:tcPr>
            <w:tcW w:w="0" w:type="auto"/>
            <w:vAlign w:val="center"/>
            <w:hideMark/>
          </w:tcPr>
          <w:p w14:paraId="780AB381"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4.73</w:t>
            </w:r>
          </w:p>
        </w:tc>
        <w:tc>
          <w:tcPr>
            <w:tcW w:w="0" w:type="auto"/>
            <w:vAlign w:val="center"/>
            <w:hideMark/>
          </w:tcPr>
          <w:p w14:paraId="4D954583"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4.59</w:t>
            </w:r>
          </w:p>
        </w:tc>
      </w:tr>
      <w:tr w:rsidR="004B0168" w:rsidRPr="00E65299" w14:paraId="5B0B0DB5" w14:textId="77777777" w:rsidTr="00814765">
        <w:trPr>
          <w:jc w:val="center"/>
        </w:trPr>
        <w:tc>
          <w:tcPr>
            <w:tcW w:w="0" w:type="auto"/>
            <w:vAlign w:val="center"/>
            <w:hideMark/>
          </w:tcPr>
          <w:p w14:paraId="61FCA1DF"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4</w:t>
            </w:r>
          </w:p>
        </w:tc>
        <w:tc>
          <w:tcPr>
            <w:tcW w:w="0" w:type="auto"/>
            <w:vAlign w:val="center"/>
            <w:hideMark/>
          </w:tcPr>
          <w:p w14:paraId="33DAD6D5"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4.80</w:t>
            </w:r>
          </w:p>
        </w:tc>
        <w:tc>
          <w:tcPr>
            <w:tcW w:w="0" w:type="auto"/>
            <w:vAlign w:val="center"/>
            <w:hideMark/>
          </w:tcPr>
          <w:p w14:paraId="6D7075A7"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4.92</w:t>
            </w:r>
          </w:p>
        </w:tc>
        <w:tc>
          <w:tcPr>
            <w:tcW w:w="0" w:type="auto"/>
            <w:vAlign w:val="center"/>
            <w:hideMark/>
          </w:tcPr>
          <w:p w14:paraId="0E5E846D"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6.77</w:t>
            </w:r>
          </w:p>
        </w:tc>
      </w:tr>
      <w:tr w:rsidR="004B0168" w:rsidRPr="00E65299" w14:paraId="56FA38D3" w14:textId="77777777" w:rsidTr="00814765">
        <w:trPr>
          <w:jc w:val="center"/>
        </w:trPr>
        <w:tc>
          <w:tcPr>
            <w:tcW w:w="0" w:type="auto"/>
            <w:vAlign w:val="center"/>
            <w:hideMark/>
          </w:tcPr>
          <w:p w14:paraId="5219B6DD"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5</w:t>
            </w:r>
          </w:p>
        </w:tc>
        <w:tc>
          <w:tcPr>
            <w:tcW w:w="0" w:type="auto"/>
            <w:vAlign w:val="center"/>
            <w:hideMark/>
          </w:tcPr>
          <w:p w14:paraId="3F891B85"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3.47</w:t>
            </w:r>
          </w:p>
        </w:tc>
        <w:tc>
          <w:tcPr>
            <w:tcW w:w="0" w:type="auto"/>
            <w:vAlign w:val="center"/>
            <w:hideMark/>
          </w:tcPr>
          <w:p w14:paraId="09F191FD"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5.14</w:t>
            </w:r>
          </w:p>
        </w:tc>
        <w:tc>
          <w:tcPr>
            <w:tcW w:w="0" w:type="auto"/>
            <w:vAlign w:val="center"/>
            <w:hideMark/>
          </w:tcPr>
          <w:p w14:paraId="137A5421"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5.15</w:t>
            </w:r>
          </w:p>
        </w:tc>
      </w:tr>
      <w:tr w:rsidR="004B0168" w:rsidRPr="00E65299" w14:paraId="792D4FFD" w14:textId="77777777" w:rsidTr="00814765">
        <w:trPr>
          <w:jc w:val="center"/>
        </w:trPr>
        <w:tc>
          <w:tcPr>
            <w:tcW w:w="0" w:type="auto"/>
            <w:vAlign w:val="center"/>
            <w:hideMark/>
          </w:tcPr>
          <w:p w14:paraId="5862D164"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6</w:t>
            </w:r>
          </w:p>
        </w:tc>
        <w:tc>
          <w:tcPr>
            <w:tcW w:w="0" w:type="auto"/>
            <w:vAlign w:val="center"/>
            <w:hideMark/>
          </w:tcPr>
          <w:p w14:paraId="6207C1E4"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3.47</w:t>
            </w:r>
          </w:p>
        </w:tc>
        <w:tc>
          <w:tcPr>
            <w:tcW w:w="0" w:type="auto"/>
            <w:vAlign w:val="center"/>
            <w:hideMark/>
          </w:tcPr>
          <w:p w14:paraId="5EA63C7D"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5.96</w:t>
            </w:r>
          </w:p>
        </w:tc>
        <w:tc>
          <w:tcPr>
            <w:tcW w:w="0" w:type="auto"/>
            <w:vAlign w:val="center"/>
            <w:hideMark/>
          </w:tcPr>
          <w:p w14:paraId="2A6B807F"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6.16</w:t>
            </w:r>
          </w:p>
        </w:tc>
      </w:tr>
      <w:tr w:rsidR="004B0168" w:rsidRPr="00E65299" w14:paraId="18F92850" w14:textId="77777777" w:rsidTr="00814765">
        <w:trPr>
          <w:jc w:val="center"/>
        </w:trPr>
        <w:tc>
          <w:tcPr>
            <w:tcW w:w="0" w:type="auto"/>
            <w:vAlign w:val="center"/>
            <w:hideMark/>
          </w:tcPr>
          <w:p w14:paraId="5A62A487"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7</w:t>
            </w:r>
          </w:p>
        </w:tc>
        <w:tc>
          <w:tcPr>
            <w:tcW w:w="0" w:type="auto"/>
            <w:vAlign w:val="center"/>
            <w:hideMark/>
          </w:tcPr>
          <w:p w14:paraId="154EC68E"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3.17</w:t>
            </w:r>
          </w:p>
        </w:tc>
        <w:tc>
          <w:tcPr>
            <w:tcW w:w="0" w:type="auto"/>
            <w:vAlign w:val="center"/>
            <w:hideMark/>
          </w:tcPr>
          <w:p w14:paraId="0A240490"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4.50</w:t>
            </w:r>
          </w:p>
        </w:tc>
        <w:tc>
          <w:tcPr>
            <w:tcW w:w="0" w:type="auto"/>
            <w:vAlign w:val="center"/>
            <w:hideMark/>
          </w:tcPr>
          <w:p w14:paraId="22CFCD06"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5.28</w:t>
            </w:r>
          </w:p>
        </w:tc>
      </w:tr>
      <w:tr w:rsidR="004B0168" w:rsidRPr="00E65299" w14:paraId="7747227F" w14:textId="77777777" w:rsidTr="00814765">
        <w:trPr>
          <w:jc w:val="center"/>
        </w:trPr>
        <w:tc>
          <w:tcPr>
            <w:tcW w:w="0" w:type="auto"/>
            <w:vAlign w:val="center"/>
            <w:hideMark/>
          </w:tcPr>
          <w:p w14:paraId="298C4354"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8</w:t>
            </w:r>
          </w:p>
        </w:tc>
        <w:tc>
          <w:tcPr>
            <w:tcW w:w="0" w:type="auto"/>
            <w:vAlign w:val="center"/>
            <w:hideMark/>
          </w:tcPr>
          <w:p w14:paraId="04FFC530"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5.60</w:t>
            </w:r>
          </w:p>
        </w:tc>
        <w:tc>
          <w:tcPr>
            <w:tcW w:w="0" w:type="auto"/>
            <w:vAlign w:val="center"/>
            <w:hideMark/>
          </w:tcPr>
          <w:p w14:paraId="633C637B"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5.29</w:t>
            </w:r>
          </w:p>
        </w:tc>
        <w:tc>
          <w:tcPr>
            <w:tcW w:w="0" w:type="auto"/>
            <w:vAlign w:val="center"/>
            <w:hideMark/>
          </w:tcPr>
          <w:p w14:paraId="1EC1437F"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5.80</w:t>
            </w:r>
          </w:p>
        </w:tc>
      </w:tr>
      <w:tr w:rsidR="004B0168" w:rsidRPr="00E65299" w14:paraId="6917EED0" w14:textId="77777777" w:rsidTr="00814765">
        <w:trPr>
          <w:jc w:val="center"/>
        </w:trPr>
        <w:tc>
          <w:tcPr>
            <w:tcW w:w="0" w:type="auto"/>
            <w:vAlign w:val="center"/>
            <w:hideMark/>
          </w:tcPr>
          <w:p w14:paraId="7F034749"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9</w:t>
            </w:r>
          </w:p>
        </w:tc>
        <w:tc>
          <w:tcPr>
            <w:tcW w:w="0" w:type="auto"/>
            <w:vAlign w:val="center"/>
            <w:hideMark/>
          </w:tcPr>
          <w:p w14:paraId="3BD2C41D"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4.80</w:t>
            </w:r>
          </w:p>
        </w:tc>
        <w:tc>
          <w:tcPr>
            <w:tcW w:w="0" w:type="auto"/>
            <w:vAlign w:val="center"/>
            <w:hideMark/>
          </w:tcPr>
          <w:p w14:paraId="1FBA6B79"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5.48</w:t>
            </w:r>
          </w:p>
        </w:tc>
        <w:tc>
          <w:tcPr>
            <w:tcW w:w="0" w:type="auto"/>
            <w:vAlign w:val="center"/>
            <w:hideMark/>
          </w:tcPr>
          <w:p w14:paraId="4DB9B9C1"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5.87</w:t>
            </w:r>
          </w:p>
        </w:tc>
      </w:tr>
      <w:tr w:rsidR="004B0168" w:rsidRPr="00E65299" w14:paraId="79FC220C" w14:textId="77777777" w:rsidTr="00814765">
        <w:trPr>
          <w:jc w:val="center"/>
        </w:trPr>
        <w:tc>
          <w:tcPr>
            <w:tcW w:w="0" w:type="auto"/>
            <w:vAlign w:val="center"/>
            <w:hideMark/>
          </w:tcPr>
          <w:p w14:paraId="56318943"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10</w:t>
            </w:r>
          </w:p>
        </w:tc>
        <w:tc>
          <w:tcPr>
            <w:tcW w:w="0" w:type="auto"/>
            <w:vAlign w:val="center"/>
            <w:hideMark/>
          </w:tcPr>
          <w:p w14:paraId="456BB82A"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5.12</w:t>
            </w:r>
          </w:p>
        </w:tc>
        <w:tc>
          <w:tcPr>
            <w:tcW w:w="0" w:type="auto"/>
            <w:vAlign w:val="center"/>
            <w:hideMark/>
          </w:tcPr>
          <w:p w14:paraId="50850184"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4.12</w:t>
            </w:r>
          </w:p>
        </w:tc>
        <w:tc>
          <w:tcPr>
            <w:tcW w:w="0" w:type="auto"/>
            <w:vAlign w:val="center"/>
            <w:hideMark/>
          </w:tcPr>
          <w:p w14:paraId="19981220"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4.96</w:t>
            </w:r>
          </w:p>
        </w:tc>
      </w:tr>
      <w:tr w:rsidR="004B0168" w:rsidRPr="00E65299" w14:paraId="5C6291DD" w14:textId="77777777" w:rsidTr="00814765">
        <w:trPr>
          <w:jc w:val="center"/>
        </w:trPr>
        <w:tc>
          <w:tcPr>
            <w:tcW w:w="0" w:type="auto"/>
            <w:vAlign w:val="center"/>
            <w:hideMark/>
          </w:tcPr>
          <w:p w14:paraId="58B3310D"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11</w:t>
            </w:r>
          </w:p>
        </w:tc>
        <w:tc>
          <w:tcPr>
            <w:tcW w:w="0" w:type="auto"/>
            <w:vAlign w:val="center"/>
            <w:hideMark/>
          </w:tcPr>
          <w:p w14:paraId="6D6DA1F4"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3.06</w:t>
            </w:r>
          </w:p>
        </w:tc>
        <w:tc>
          <w:tcPr>
            <w:tcW w:w="0" w:type="auto"/>
            <w:vAlign w:val="center"/>
            <w:hideMark/>
          </w:tcPr>
          <w:p w14:paraId="21EAEC81"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5.52</w:t>
            </w:r>
          </w:p>
        </w:tc>
        <w:tc>
          <w:tcPr>
            <w:tcW w:w="0" w:type="auto"/>
            <w:vAlign w:val="center"/>
            <w:hideMark/>
          </w:tcPr>
          <w:p w14:paraId="4C7FC2D7"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6.92</w:t>
            </w:r>
          </w:p>
        </w:tc>
      </w:tr>
      <w:tr w:rsidR="004B0168" w:rsidRPr="00E65299" w14:paraId="2B67E1A7" w14:textId="77777777" w:rsidTr="00814765">
        <w:trPr>
          <w:jc w:val="center"/>
        </w:trPr>
        <w:tc>
          <w:tcPr>
            <w:tcW w:w="0" w:type="auto"/>
            <w:vAlign w:val="center"/>
            <w:hideMark/>
          </w:tcPr>
          <w:p w14:paraId="4C82AA5E"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12</w:t>
            </w:r>
          </w:p>
        </w:tc>
        <w:tc>
          <w:tcPr>
            <w:tcW w:w="0" w:type="auto"/>
            <w:vAlign w:val="center"/>
            <w:hideMark/>
          </w:tcPr>
          <w:p w14:paraId="4BCEC53E"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5.91</w:t>
            </w:r>
          </w:p>
        </w:tc>
        <w:tc>
          <w:tcPr>
            <w:tcW w:w="0" w:type="auto"/>
            <w:vAlign w:val="center"/>
            <w:hideMark/>
          </w:tcPr>
          <w:p w14:paraId="5671C758"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4.43</w:t>
            </w:r>
          </w:p>
        </w:tc>
        <w:tc>
          <w:tcPr>
            <w:tcW w:w="0" w:type="auto"/>
            <w:vAlign w:val="center"/>
            <w:hideMark/>
          </w:tcPr>
          <w:p w14:paraId="65F9636B"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6.44</w:t>
            </w:r>
          </w:p>
        </w:tc>
      </w:tr>
      <w:tr w:rsidR="004B0168" w:rsidRPr="00E65299" w14:paraId="7A6DDE94" w14:textId="77777777" w:rsidTr="00814765">
        <w:trPr>
          <w:jc w:val="center"/>
        </w:trPr>
        <w:tc>
          <w:tcPr>
            <w:tcW w:w="0" w:type="auto"/>
            <w:vAlign w:val="center"/>
            <w:hideMark/>
          </w:tcPr>
          <w:p w14:paraId="4B489F15"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13</w:t>
            </w:r>
          </w:p>
        </w:tc>
        <w:tc>
          <w:tcPr>
            <w:tcW w:w="0" w:type="auto"/>
            <w:vAlign w:val="center"/>
            <w:hideMark/>
          </w:tcPr>
          <w:p w14:paraId="3C0BB32F"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5.50</w:t>
            </w:r>
          </w:p>
        </w:tc>
        <w:tc>
          <w:tcPr>
            <w:tcW w:w="0" w:type="auto"/>
            <w:vAlign w:val="center"/>
            <w:hideMark/>
          </w:tcPr>
          <w:p w14:paraId="27E5E1A6"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4.16</w:t>
            </w:r>
          </w:p>
        </w:tc>
        <w:tc>
          <w:tcPr>
            <w:tcW w:w="0" w:type="auto"/>
            <w:vAlign w:val="center"/>
            <w:hideMark/>
          </w:tcPr>
          <w:p w14:paraId="390E7366"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6.85</w:t>
            </w:r>
          </w:p>
        </w:tc>
      </w:tr>
      <w:tr w:rsidR="004B0168" w:rsidRPr="00E65299" w14:paraId="5A828356" w14:textId="77777777" w:rsidTr="00814765">
        <w:trPr>
          <w:jc w:val="center"/>
        </w:trPr>
        <w:tc>
          <w:tcPr>
            <w:tcW w:w="0" w:type="auto"/>
            <w:vAlign w:val="center"/>
            <w:hideMark/>
          </w:tcPr>
          <w:p w14:paraId="6400BB64"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14</w:t>
            </w:r>
          </w:p>
        </w:tc>
        <w:tc>
          <w:tcPr>
            <w:tcW w:w="0" w:type="auto"/>
            <w:vAlign w:val="center"/>
            <w:hideMark/>
          </w:tcPr>
          <w:p w14:paraId="0B21CD43"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3.64</w:t>
            </w:r>
          </w:p>
        </w:tc>
        <w:tc>
          <w:tcPr>
            <w:tcW w:w="0" w:type="auto"/>
            <w:vAlign w:val="center"/>
            <w:hideMark/>
          </w:tcPr>
          <w:p w14:paraId="2ACC4654"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6.37</w:t>
            </w:r>
          </w:p>
        </w:tc>
        <w:tc>
          <w:tcPr>
            <w:tcW w:w="0" w:type="auto"/>
            <w:vAlign w:val="center"/>
            <w:hideMark/>
          </w:tcPr>
          <w:p w14:paraId="79B2C6D3"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6.74</w:t>
            </w:r>
          </w:p>
        </w:tc>
      </w:tr>
      <w:tr w:rsidR="004B0168" w:rsidRPr="00E65299" w14:paraId="74CADE80" w14:textId="77777777" w:rsidTr="00814765">
        <w:trPr>
          <w:jc w:val="center"/>
        </w:trPr>
        <w:tc>
          <w:tcPr>
            <w:tcW w:w="0" w:type="auto"/>
            <w:vAlign w:val="center"/>
            <w:hideMark/>
          </w:tcPr>
          <w:p w14:paraId="5BF56FA7"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15</w:t>
            </w:r>
          </w:p>
        </w:tc>
        <w:tc>
          <w:tcPr>
            <w:tcW w:w="0" w:type="auto"/>
            <w:vAlign w:val="center"/>
            <w:hideMark/>
          </w:tcPr>
          <w:p w14:paraId="71C94BB5"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3.55</w:t>
            </w:r>
          </w:p>
        </w:tc>
        <w:tc>
          <w:tcPr>
            <w:tcW w:w="0" w:type="auto"/>
            <w:vAlign w:val="center"/>
            <w:hideMark/>
          </w:tcPr>
          <w:p w14:paraId="526A4A20"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6.41</w:t>
            </w:r>
          </w:p>
        </w:tc>
        <w:tc>
          <w:tcPr>
            <w:tcW w:w="0" w:type="auto"/>
            <w:vAlign w:val="center"/>
            <w:hideMark/>
          </w:tcPr>
          <w:p w14:paraId="52AA92B4"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5.99</w:t>
            </w:r>
          </w:p>
        </w:tc>
      </w:tr>
      <w:tr w:rsidR="004B0168" w:rsidRPr="00E65299" w14:paraId="22D2DA51" w14:textId="77777777" w:rsidTr="00814765">
        <w:trPr>
          <w:jc w:val="center"/>
        </w:trPr>
        <w:tc>
          <w:tcPr>
            <w:tcW w:w="0" w:type="auto"/>
            <w:vAlign w:val="center"/>
            <w:hideMark/>
          </w:tcPr>
          <w:p w14:paraId="25C6CFE9"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16</w:t>
            </w:r>
          </w:p>
        </w:tc>
        <w:tc>
          <w:tcPr>
            <w:tcW w:w="0" w:type="auto"/>
            <w:vAlign w:val="center"/>
            <w:hideMark/>
          </w:tcPr>
          <w:p w14:paraId="5722D76A"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3.55</w:t>
            </w:r>
          </w:p>
        </w:tc>
        <w:tc>
          <w:tcPr>
            <w:tcW w:w="0" w:type="auto"/>
            <w:vAlign w:val="center"/>
            <w:hideMark/>
          </w:tcPr>
          <w:p w14:paraId="6EAED911"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6.02</w:t>
            </w:r>
          </w:p>
        </w:tc>
        <w:tc>
          <w:tcPr>
            <w:tcW w:w="0" w:type="auto"/>
            <w:vAlign w:val="center"/>
            <w:hideMark/>
          </w:tcPr>
          <w:p w14:paraId="44CA6008"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6.80</w:t>
            </w:r>
          </w:p>
        </w:tc>
      </w:tr>
      <w:tr w:rsidR="004B0168" w:rsidRPr="00E65299" w14:paraId="570B1AD8" w14:textId="77777777" w:rsidTr="00814765">
        <w:trPr>
          <w:jc w:val="center"/>
        </w:trPr>
        <w:tc>
          <w:tcPr>
            <w:tcW w:w="0" w:type="auto"/>
            <w:vAlign w:val="center"/>
            <w:hideMark/>
          </w:tcPr>
          <w:p w14:paraId="0E0E0CE0"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17</w:t>
            </w:r>
          </w:p>
        </w:tc>
        <w:tc>
          <w:tcPr>
            <w:tcW w:w="0" w:type="auto"/>
            <w:vAlign w:val="center"/>
            <w:hideMark/>
          </w:tcPr>
          <w:p w14:paraId="4C10B0BC"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3.91</w:t>
            </w:r>
          </w:p>
        </w:tc>
        <w:tc>
          <w:tcPr>
            <w:tcW w:w="0" w:type="auto"/>
            <w:vAlign w:val="center"/>
            <w:hideMark/>
          </w:tcPr>
          <w:p w14:paraId="37590173"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4.76</w:t>
            </w:r>
          </w:p>
        </w:tc>
        <w:tc>
          <w:tcPr>
            <w:tcW w:w="0" w:type="auto"/>
            <w:vAlign w:val="center"/>
            <w:hideMark/>
          </w:tcPr>
          <w:p w14:paraId="6C997ADB"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4.72</w:t>
            </w:r>
          </w:p>
        </w:tc>
      </w:tr>
      <w:tr w:rsidR="004B0168" w:rsidRPr="00E65299" w14:paraId="4AF02AAA" w14:textId="77777777" w:rsidTr="00814765">
        <w:trPr>
          <w:jc w:val="center"/>
        </w:trPr>
        <w:tc>
          <w:tcPr>
            <w:tcW w:w="0" w:type="auto"/>
            <w:vAlign w:val="center"/>
            <w:hideMark/>
          </w:tcPr>
          <w:p w14:paraId="6011B0E6"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18</w:t>
            </w:r>
          </w:p>
        </w:tc>
        <w:tc>
          <w:tcPr>
            <w:tcW w:w="0" w:type="auto"/>
            <w:vAlign w:val="center"/>
            <w:hideMark/>
          </w:tcPr>
          <w:p w14:paraId="21BC5EFE"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4.57</w:t>
            </w:r>
          </w:p>
        </w:tc>
        <w:tc>
          <w:tcPr>
            <w:tcW w:w="0" w:type="auto"/>
            <w:vAlign w:val="center"/>
            <w:hideMark/>
          </w:tcPr>
          <w:p w14:paraId="5294FE47"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4.24</w:t>
            </w:r>
          </w:p>
        </w:tc>
        <w:tc>
          <w:tcPr>
            <w:tcW w:w="0" w:type="auto"/>
            <w:vAlign w:val="center"/>
            <w:hideMark/>
          </w:tcPr>
          <w:p w14:paraId="38EBD8FD"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4.99</w:t>
            </w:r>
          </w:p>
        </w:tc>
      </w:tr>
      <w:tr w:rsidR="004B0168" w:rsidRPr="00E65299" w14:paraId="795718F9" w14:textId="77777777" w:rsidTr="00814765">
        <w:trPr>
          <w:jc w:val="center"/>
        </w:trPr>
        <w:tc>
          <w:tcPr>
            <w:tcW w:w="0" w:type="auto"/>
            <w:vAlign w:val="center"/>
            <w:hideMark/>
          </w:tcPr>
          <w:p w14:paraId="7AA1A3E8"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19</w:t>
            </w:r>
          </w:p>
        </w:tc>
        <w:tc>
          <w:tcPr>
            <w:tcW w:w="0" w:type="auto"/>
            <w:vAlign w:val="center"/>
            <w:hideMark/>
          </w:tcPr>
          <w:p w14:paraId="2619E78E"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4.30</w:t>
            </w:r>
          </w:p>
        </w:tc>
        <w:tc>
          <w:tcPr>
            <w:tcW w:w="0" w:type="auto"/>
            <w:vAlign w:val="center"/>
            <w:hideMark/>
          </w:tcPr>
          <w:p w14:paraId="4AD4F832"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5.71</w:t>
            </w:r>
          </w:p>
        </w:tc>
        <w:tc>
          <w:tcPr>
            <w:tcW w:w="0" w:type="auto"/>
            <w:vAlign w:val="center"/>
            <w:hideMark/>
          </w:tcPr>
          <w:p w14:paraId="6742662F"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4.61</w:t>
            </w:r>
          </w:p>
        </w:tc>
      </w:tr>
      <w:tr w:rsidR="004B0168" w:rsidRPr="00E65299" w14:paraId="43D5D442" w14:textId="77777777" w:rsidTr="00814765">
        <w:trPr>
          <w:jc w:val="center"/>
        </w:trPr>
        <w:tc>
          <w:tcPr>
            <w:tcW w:w="0" w:type="auto"/>
            <w:vAlign w:val="center"/>
            <w:hideMark/>
          </w:tcPr>
          <w:p w14:paraId="1D660AFC"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20</w:t>
            </w:r>
          </w:p>
        </w:tc>
        <w:tc>
          <w:tcPr>
            <w:tcW w:w="0" w:type="auto"/>
            <w:vAlign w:val="center"/>
            <w:hideMark/>
          </w:tcPr>
          <w:p w14:paraId="6EC02934"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3.87</w:t>
            </w:r>
          </w:p>
        </w:tc>
        <w:tc>
          <w:tcPr>
            <w:tcW w:w="0" w:type="auto"/>
            <w:vAlign w:val="center"/>
            <w:hideMark/>
          </w:tcPr>
          <w:p w14:paraId="5CF9B0EA"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5.10</w:t>
            </w:r>
          </w:p>
        </w:tc>
        <w:tc>
          <w:tcPr>
            <w:tcW w:w="0" w:type="auto"/>
            <w:vAlign w:val="center"/>
            <w:hideMark/>
          </w:tcPr>
          <w:p w14:paraId="7204F91D" w14:textId="77777777" w:rsidR="004B0168" w:rsidRPr="00E65299" w:rsidRDefault="004B0168" w:rsidP="00814765">
            <w:pPr>
              <w:spacing w:line="276" w:lineRule="auto"/>
              <w:jc w:val="both"/>
              <w:rPr>
                <w:rFonts w:ascii="Times New Roman" w:eastAsia="Times New Roman" w:hAnsi="Times New Roman"/>
                <w:sz w:val="24"/>
                <w:szCs w:val="24"/>
                <w:lang w:eastAsia="es-EC"/>
              </w:rPr>
            </w:pPr>
            <w:r w:rsidRPr="00E65299">
              <w:rPr>
                <w:rFonts w:ascii="Times New Roman" w:eastAsia="Times New Roman" w:hAnsi="Times New Roman"/>
                <w:sz w:val="24"/>
                <w:szCs w:val="24"/>
                <w:lang w:eastAsia="es-EC"/>
              </w:rPr>
              <w:t>5.31</w:t>
            </w:r>
          </w:p>
        </w:tc>
      </w:tr>
    </w:tbl>
    <w:p w14:paraId="7D3CB23A" w14:textId="77777777" w:rsidR="004B0168" w:rsidRPr="00E65299" w:rsidRDefault="004B0168" w:rsidP="004B0168">
      <w:pPr>
        <w:spacing w:line="276" w:lineRule="auto"/>
        <w:jc w:val="both"/>
        <w:rPr>
          <w:bCs/>
          <w:sz w:val="24"/>
          <w:szCs w:val="24"/>
          <w:highlight w:val="yellow"/>
        </w:rPr>
      </w:pPr>
    </w:p>
    <w:p w14:paraId="1C8E5B80" w14:textId="77777777" w:rsidR="004B0168" w:rsidRPr="00B53CCD" w:rsidRDefault="004B0168" w:rsidP="004B0168">
      <w:pPr>
        <w:spacing w:line="276" w:lineRule="auto"/>
        <w:jc w:val="both"/>
        <w:rPr>
          <w:bCs/>
          <w:sz w:val="22"/>
          <w:szCs w:val="22"/>
          <w:highlight w:val="yellow"/>
        </w:rPr>
      </w:pPr>
      <w:r w:rsidRPr="00B53CCD">
        <w:rPr>
          <w:bCs/>
          <w:sz w:val="22"/>
          <w:szCs w:val="22"/>
        </w:rPr>
        <w:lastRenderedPageBreak/>
        <w:t>En el pretest, los estudiantes de octavo obtuvieron una media de aproximadamente 4.37 puntos, los de noveno alrededor de 5.14 puntos y los de décimo alrededor de 5.73 puntos. Estos puntajes reflejan un nivel moderado de comprensión lectora con variabilidad entre los grupos.</w:t>
      </w:r>
    </w:p>
    <w:p w14:paraId="1C58FDDE" w14:textId="77777777" w:rsidR="004B0168" w:rsidRPr="00B53CCD" w:rsidRDefault="004B0168" w:rsidP="004B0168">
      <w:pPr>
        <w:spacing w:line="276" w:lineRule="auto"/>
        <w:jc w:val="both"/>
        <w:rPr>
          <w:bCs/>
          <w:sz w:val="22"/>
          <w:szCs w:val="22"/>
        </w:rPr>
      </w:pPr>
      <w:r w:rsidRPr="00B53CCD">
        <w:rPr>
          <w:bCs/>
          <w:sz w:val="22"/>
          <w:szCs w:val="22"/>
        </w:rPr>
        <w:t>A partir de ello se aplicó una encuesta a los docentes, una entrevista a las autoridades, y, una observación al proceso áulico, que permitiera comparar y contrastar el estado actual del desarrollo de la comprensión lectora.  Para la triangulación de resultados se tomaron los siguientes indicadores establecidos en la operacionalización:</w:t>
      </w:r>
    </w:p>
    <w:p w14:paraId="1D0FE240" w14:textId="77777777" w:rsidR="004B0168" w:rsidRPr="00B53CCD" w:rsidRDefault="004B0168" w:rsidP="004B0168">
      <w:pPr>
        <w:pStyle w:val="Prrafodelista"/>
        <w:numPr>
          <w:ilvl w:val="0"/>
          <w:numId w:val="222"/>
        </w:numPr>
        <w:spacing w:line="276" w:lineRule="auto"/>
        <w:jc w:val="both"/>
        <w:rPr>
          <w:bCs/>
          <w:sz w:val="22"/>
          <w:szCs w:val="22"/>
        </w:rPr>
      </w:pPr>
      <w:r w:rsidRPr="00B53CCD">
        <w:rPr>
          <w:bCs/>
          <w:sz w:val="22"/>
          <w:szCs w:val="22"/>
        </w:rPr>
        <w:t>Indicador A: Desarrollo de comprensión lectora (ver Tabla 2).</w:t>
      </w:r>
    </w:p>
    <w:p w14:paraId="0567785C" w14:textId="77777777" w:rsidR="004B0168" w:rsidRPr="00B53CCD" w:rsidRDefault="004B0168" w:rsidP="004B0168">
      <w:pPr>
        <w:pStyle w:val="Prrafodelista"/>
        <w:numPr>
          <w:ilvl w:val="0"/>
          <w:numId w:val="222"/>
        </w:numPr>
        <w:spacing w:line="276" w:lineRule="auto"/>
        <w:jc w:val="both"/>
        <w:rPr>
          <w:bCs/>
          <w:sz w:val="22"/>
          <w:szCs w:val="22"/>
        </w:rPr>
      </w:pPr>
      <w:r w:rsidRPr="00B53CCD">
        <w:rPr>
          <w:bCs/>
          <w:sz w:val="22"/>
          <w:szCs w:val="22"/>
        </w:rPr>
        <w:t>Indicador B: Herramientas tecnológicas en el proceso de enseñanza aprendizaje (ver Tabla 3).</w:t>
      </w:r>
    </w:p>
    <w:p w14:paraId="6D81235B" w14:textId="77777777" w:rsidR="004B0168" w:rsidRPr="00B53CCD" w:rsidRDefault="004B0168" w:rsidP="004B0168">
      <w:pPr>
        <w:pStyle w:val="Prrafodelista"/>
        <w:numPr>
          <w:ilvl w:val="0"/>
          <w:numId w:val="222"/>
        </w:numPr>
        <w:spacing w:line="276" w:lineRule="auto"/>
        <w:jc w:val="both"/>
        <w:rPr>
          <w:bCs/>
          <w:sz w:val="22"/>
          <w:szCs w:val="22"/>
        </w:rPr>
      </w:pPr>
      <w:r w:rsidRPr="00B53CCD">
        <w:rPr>
          <w:bCs/>
          <w:sz w:val="22"/>
          <w:szCs w:val="22"/>
        </w:rPr>
        <w:t>Indicador C: Participación activa mediada por TIC (ver Tabla 4).</w:t>
      </w:r>
    </w:p>
    <w:p w14:paraId="0E365445" w14:textId="77777777" w:rsidR="004B0168" w:rsidRPr="00B53CCD" w:rsidRDefault="004B0168" w:rsidP="004B0168">
      <w:pPr>
        <w:pStyle w:val="Prrafodelista"/>
        <w:numPr>
          <w:ilvl w:val="0"/>
          <w:numId w:val="222"/>
        </w:numPr>
        <w:spacing w:line="276" w:lineRule="auto"/>
        <w:jc w:val="both"/>
        <w:rPr>
          <w:bCs/>
          <w:sz w:val="22"/>
          <w:szCs w:val="22"/>
        </w:rPr>
      </w:pPr>
      <w:r w:rsidRPr="00B53CCD">
        <w:rPr>
          <w:bCs/>
          <w:sz w:val="22"/>
          <w:szCs w:val="22"/>
        </w:rPr>
        <w:t>Indicador D: Evaluación de lectura comprensión lectora (ver Tabla 5).</w:t>
      </w:r>
    </w:p>
    <w:p w14:paraId="554B986F" w14:textId="77777777" w:rsidR="004B0168" w:rsidRPr="00B53CCD" w:rsidRDefault="004B0168" w:rsidP="004B0168">
      <w:pPr>
        <w:pStyle w:val="Prrafodelista"/>
        <w:numPr>
          <w:ilvl w:val="0"/>
          <w:numId w:val="222"/>
        </w:numPr>
        <w:spacing w:line="276" w:lineRule="auto"/>
        <w:jc w:val="both"/>
        <w:rPr>
          <w:bCs/>
          <w:sz w:val="22"/>
          <w:szCs w:val="22"/>
        </w:rPr>
      </w:pPr>
      <w:r w:rsidRPr="00B53CCD">
        <w:rPr>
          <w:bCs/>
          <w:sz w:val="22"/>
          <w:szCs w:val="22"/>
        </w:rPr>
        <w:t>Indicador E: Capacitación en estrategias innovadoras (ver Tabla 6).</w:t>
      </w:r>
    </w:p>
    <w:p w14:paraId="5023AB19" w14:textId="77777777" w:rsidR="004B0168" w:rsidRPr="00E65299" w:rsidRDefault="004B0168" w:rsidP="004B0168">
      <w:pPr>
        <w:pStyle w:val="Prrafodelista"/>
        <w:spacing w:line="276" w:lineRule="auto"/>
        <w:jc w:val="both"/>
        <w:rPr>
          <w:bCs/>
          <w:sz w:val="24"/>
          <w:szCs w:val="24"/>
        </w:rPr>
      </w:pPr>
    </w:p>
    <w:p w14:paraId="0367B095" w14:textId="77777777" w:rsidR="004B0168" w:rsidRPr="00B53CCD" w:rsidRDefault="004B0168" w:rsidP="008E7BDE">
      <w:pPr>
        <w:jc w:val="both"/>
        <w:rPr>
          <w:b/>
          <w:bCs/>
          <w:iCs/>
          <w:sz w:val="22"/>
          <w:szCs w:val="22"/>
          <w:lang w:val="es-ES"/>
        </w:rPr>
      </w:pPr>
      <w:r w:rsidRPr="00B53CCD">
        <w:rPr>
          <w:sz w:val="22"/>
          <w:szCs w:val="22"/>
        </w:rPr>
        <w:t xml:space="preserve">Tabla 2. Indicador A: </w:t>
      </w:r>
      <w:r w:rsidRPr="00B53CCD">
        <w:rPr>
          <w:iCs/>
          <w:sz w:val="22"/>
          <w:szCs w:val="22"/>
          <w:lang w:val="es-ES"/>
        </w:rPr>
        <w:t>Desarrollo de comprensión lectora y herramientas tecnológicas</w:t>
      </w:r>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724"/>
        <w:gridCol w:w="3041"/>
        <w:gridCol w:w="2743"/>
      </w:tblGrid>
      <w:tr w:rsidR="004B0168" w:rsidRPr="00B53CCD" w14:paraId="2CEEF836" w14:textId="77777777" w:rsidTr="00814765">
        <w:tc>
          <w:tcPr>
            <w:tcW w:w="1601" w:type="pct"/>
            <w:vAlign w:val="center"/>
          </w:tcPr>
          <w:p w14:paraId="3BEDF715" w14:textId="4F69314C" w:rsidR="004B0168" w:rsidRPr="00B53CCD" w:rsidRDefault="004B0168" w:rsidP="008E7BDE">
            <w:pPr>
              <w:jc w:val="both"/>
              <w:rPr>
                <w:rFonts w:ascii="Times New Roman" w:hAnsi="Times New Roman"/>
                <w:b/>
                <w:bCs/>
                <w:sz w:val="22"/>
                <w:szCs w:val="22"/>
              </w:rPr>
            </w:pPr>
            <w:r w:rsidRPr="00B53CCD">
              <w:rPr>
                <w:rFonts w:ascii="Times New Roman" w:hAnsi="Times New Roman"/>
                <w:b/>
                <w:bCs/>
                <w:sz w:val="22"/>
                <w:szCs w:val="22"/>
              </w:rPr>
              <w:t xml:space="preserve">Resultados de la </w:t>
            </w:r>
            <w:r w:rsidR="00002701" w:rsidRPr="00B53CCD">
              <w:rPr>
                <w:rFonts w:ascii="Times New Roman" w:hAnsi="Times New Roman"/>
                <w:b/>
                <w:bCs/>
                <w:sz w:val="22"/>
                <w:szCs w:val="22"/>
              </w:rPr>
              <w:t>encuesta</w:t>
            </w:r>
          </w:p>
        </w:tc>
        <w:tc>
          <w:tcPr>
            <w:tcW w:w="1787" w:type="pct"/>
            <w:vAlign w:val="center"/>
          </w:tcPr>
          <w:p w14:paraId="332CA7E3" w14:textId="1DB05019" w:rsidR="004B0168" w:rsidRPr="00B53CCD" w:rsidRDefault="004B0168" w:rsidP="008E7BDE">
            <w:pPr>
              <w:jc w:val="both"/>
              <w:rPr>
                <w:rFonts w:ascii="Times New Roman" w:hAnsi="Times New Roman"/>
                <w:b/>
                <w:bCs/>
                <w:sz w:val="22"/>
                <w:szCs w:val="22"/>
              </w:rPr>
            </w:pPr>
            <w:r w:rsidRPr="00B53CCD">
              <w:rPr>
                <w:rFonts w:ascii="Times New Roman" w:hAnsi="Times New Roman"/>
                <w:b/>
                <w:bCs/>
                <w:sz w:val="22"/>
                <w:szCs w:val="22"/>
              </w:rPr>
              <w:t xml:space="preserve">Resultados de la </w:t>
            </w:r>
            <w:r w:rsidR="00002701" w:rsidRPr="00B53CCD">
              <w:rPr>
                <w:rFonts w:ascii="Times New Roman" w:hAnsi="Times New Roman"/>
                <w:b/>
                <w:bCs/>
                <w:sz w:val="22"/>
                <w:szCs w:val="22"/>
              </w:rPr>
              <w:t>entrevista</w:t>
            </w:r>
          </w:p>
        </w:tc>
        <w:tc>
          <w:tcPr>
            <w:tcW w:w="1612" w:type="pct"/>
            <w:vAlign w:val="center"/>
          </w:tcPr>
          <w:p w14:paraId="53317F56" w14:textId="0E8BB6D6" w:rsidR="004B0168" w:rsidRPr="00B53CCD" w:rsidRDefault="004B0168" w:rsidP="008E7BDE">
            <w:pPr>
              <w:jc w:val="both"/>
              <w:rPr>
                <w:rFonts w:ascii="Times New Roman" w:hAnsi="Times New Roman"/>
                <w:b/>
                <w:bCs/>
                <w:sz w:val="22"/>
                <w:szCs w:val="22"/>
              </w:rPr>
            </w:pPr>
            <w:r w:rsidRPr="00B53CCD">
              <w:rPr>
                <w:rFonts w:ascii="Times New Roman" w:hAnsi="Times New Roman"/>
                <w:b/>
                <w:bCs/>
                <w:sz w:val="22"/>
                <w:szCs w:val="22"/>
              </w:rPr>
              <w:t xml:space="preserve">Resultados de la </w:t>
            </w:r>
            <w:r w:rsidR="00002701" w:rsidRPr="00B53CCD">
              <w:rPr>
                <w:rFonts w:ascii="Times New Roman" w:hAnsi="Times New Roman"/>
                <w:b/>
                <w:bCs/>
                <w:sz w:val="22"/>
                <w:szCs w:val="22"/>
              </w:rPr>
              <w:t>observación áulica</w:t>
            </w:r>
          </w:p>
        </w:tc>
      </w:tr>
      <w:tr w:rsidR="004B0168" w:rsidRPr="00B53CCD" w14:paraId="547D7488" w14:textId="77777777" w:rsidTr="00814765">
        <w:tc>
          <w:tcPr>
            <w:tcW w:w="1601" w:type="pct"/>
          </w:tcPr>
          <w:p w14:paraId="66B4EDA8" w14:textId="77777777" w:rsidR="004B0168" w:rsidRPr="00B53CCD" w:rsidRDefault="004B0168" w:rsidP="008E7BDE">
            <w:pPr>
              <w:jc w:val="both"/>
              <w:rPr>
                <w:rFonts w:ascii="Times New Roman" w:hAnsi="Times New Roman"/>
                <w:iCs/>
                <w:sz w:val="22"/>
                <w:szCs w:val="22"/>
                <w:lang w:val="es-ES"/>
              </w:rPr>
            </w:pPr>
            <w:r w:rsidRPr="00B53CCD">
              <w:rPr>
                <w:rFonts w:ascii="Times New Roman" w:hAnsi="Times New Roman"/>
                <w:iCs/>
                <w:sz w:val="22"/>
                <w:szCs w:val="22"/>
                <w:lang w:val="es-ES"/>
              </w:rPr>
              <w:t xml:space="preserve">En relación al desarrollo de la comprensión lectora, los </w:t>
            </w:r>
            <w:r w:rsidRPr="00B53CCD">
              <w:rPr>
                <w:rFonts w:ascii="Times New Roman" w:hAnsi="Times New Roman"/>
                <w:b/>
                <w:bCs/>
                <w:iCs/>
                <w:sz w:val="22"/>
                <w:szCs w:val="22"/>
                <w:lang w:val="es-ES"/>
              </w:rPr>
              <w:t>docentes</w:t>
            </w:r>
            <w:r w:rsidRPr="00B53CCD">
              <w:rPr>
                <w:rFonts w:ascii="Times New Roman" w:hAnsi="Times New Roman"/>
                <w:iCs/>
                <w:sz w:val="22"/>
                <w:szCs w:val="22"/>
                <w:lang w:val="es-ES"/>
              </w:rPr>
              <w:t xml:space="preserve"> en la encuesta aplicada al indagárseles sobre la frecuencia con que aplican tecnologías de información y comunicación (TIC’S) para el desarrollo de la comprensión lectora, el 50% indica que no incorporan ninguna herramienta de las TIC para promover la mejora de la comprensión lectora. Apenas un 16% indicar emplear en ciertos casos.</w:t>
            </w:r>
          </w:p>
          <w:p w14:paraId="460E2F28" w14:textId="77777777" w:rsidR="004B0168" w:rsidRPr="00B53CCD" w:rsidRDefault="004B0168" w:rsidP="008E7BDE">
            <w:pPr>
              <w:jc w:val="both"/>
              <w:rPr>
                <w:rFonts w:ascii="Times New Roman" w:hAnsi="Times New Roman"/>
                <w:sz w:val="22"/>
                <w:szCs w:val="22"/>
                <w:highlight w:val="red"/>
              </w:rPr>
            </w:pPr>
          </w:p>
        </w:tc>
        <w:tc>
          <w:tcPr>
            <w:tcW w:w="1787" w:type="pct"/>
          </w:tcPr>
          <w:p w14:paraId="2933E54E" w14:textId="77777777" w:rsidR="004B0168" w:rsidRPr="00B53CCD" w:rsidRDefault="004B0168" w:rsidP="008E7BDE">
            <w:pPr>
              <w:jc w:val="both"/>
              <w:rPr>
                <w:rFonts w:ascii="Times New Roman" w:hAnsi="Times New Roman"/>
                <w:sz w:val="22"/>
                <w:szCs w:val="22"/>
              </w:rPr>
            </w:pPr>
            <w:r w:rsidRPr="00B53CCD">
              <w:rPr>
                <w:rFonts w:ascii="Times New Roman" w:hAnsi="Times New Roman"/>
                <w:sz w:val="22"/>
                <w:szCs w:val="22"/>
              </w:rPr>
              <w:t xml:space="preserve">Las </w:t>
            </w:r>
            <w:r w:rsidRPr="00B53CCD">
              <w:rPr>
                <w:rFonts w:ascii="Times New Roman" w:hAnsi="Times New Roman"/>
                <w:b/>
                <w:bCs/>
                <w:sz w:val="22"/>
                <w:szCs w:val="22"/>
              </w:rPr>
              <w:t xml:space="preserve">autoridades </w:t>
            </w:r>
            <w:r w:rsidRPr="00B53CCD">
              <w:rPr>
                <w:rFonts w:ascii="Times New Roman" w:hAnsi="Times New Roman"/>
                <w:sz w:val="22"/>
                <w:szCs w:val="22"/>
              </w:rPr>
              <w:t>al cuestionarles sobre la importancia de potenciar estrategias metodológicas de mejor para el proceso de comprensión lectora, ambos</w:t>
            </w:r>
          </w:p>
          <w:p w14:paraId="46F097A9" w14:textId="77777777" w:rsidR="004B0168" w:rsidRPr="00B53CCD" w:rsidRDefault="004B0168" w:rsidP="008E7BDE">
            <w:pPr>
              <w:jc w:val="both"/>
              <w:rPr>
                <w:rFonts w:ascii="Times New Roman" w:hAnsi="Times New Roman"/>
                <w:sz w:val="22"/>
                <w:szCs w:val="22"/>
              </w:rPr>
            </w:pPr>
            <w:r w:rsidRPr="00B53CCD">
              <w:rPr>
                <w:rFonts w:ascii="Times New Roman" w:hAnsi="Times New Roman"/>
                <w:sz w:val="22"/>
                <w:szCs w:val="22"/>
              </w:rPr>
              <w:t>refuerzan la importancia de la preparación metodológica docente, pero desde perspectivas ligeramente diferentes. El Rector destaca la necesidad de adaptabilidad, mientras que el Vicerrector enfatiza la esencialidad de la preparación y la innovación. En conjunto, subrayan la relevancia crítica de las estrategias metodológicas bien diseñadas y contextualmente adecuadas para mejorar la comprensión lectora.</w:t>
            </w:r>
          </w:p>
          <w:p w14:paraId="16F6FC53" w14:textId="77777777" w:rsidR="004B0168" w:rsidRPr="00B53CCD" w:rsidRDefault="004B0168" w:rsidP="008E7BDE">
            <w:pPr>
              <w:jc w:val="both"/>
              <w:rPr>
                <w:rFonts w:ascii="Times New Roman" w:hAnsi="Times New Roman"/>
                <w:bCs/>
                <w:sz w:val="22"/>
                <w:szCs w:val="22"/>
              </w:rPr>
            </w:pPr>
            <w:r w:rsidRPr="00B53CCD">
              <w:rPr>
                <w:rFonts w:ascii="Times New Roman" w:hAnsi="Times New Roman"/>
                <w:sz w:val="22"/>
                <w:szCs w:val="22"/>
              </w:rPr>
              <w:t xml:space="preserve">De igual manera indican, la importancia de integrar </w:t>
            </w:r>
            <w:r w:rsidRPr="00B53CCD">
              <w:rPr>
                <w:rFonts w:ascii="Times New Roman" w:hAnsi="Times New Roman"/>
                <w:bCs/>
                <w:sz w:val="22"/>
                <w:szCs w:val="22"/>
              </w:rPr>
              <w:t xml:space="preserve">tecnología en la educación. El Rector resalta la necesidad de capacitación tecnológica para los docentes, mientras que el Vicerrector subraya la importancia de adoptar herramientas tecnológicas y destaca cómo la virtualidad puede contribuir a la comprensión lectora. En conjunto, sugieren una comprensión positiva y </w:t>
            </w:r>
            <w:r w:rsidRPr="00B53CCD">
              <w:rPr>
                <w:rFonts w:ascii="Times New Roman" w:hAnsi="Times New Roman"/>
                <w:bCs/>
                <w:sz w:val="22"/>
                <w:szCs w:val="22"/>
              </w:rPr>
              <w:lastRenderedPageBreak/>
              <w:t>proactiva hacia la integración de la tecnología como parte esencial del proceso educativo.</w:t>
            </w:r>
          </w:p>
          <w:p w14:paraId="1C3AAC09" w14:textId="77777777" w:rsidR="004B0168" w:rsidRPr="00B53CCD" w:rsidRDefault="004B0168" w:rsidP="008E7BDE">
            <w:pPr>
              <w:jc w:val="both"/>
              <w:rPr>
                <w:rFonts w:ascii="Times New Roman" w:hAnsi="Times New Roman"/>
                <w:sz w:val="22"/>
                <w:szCs w:val="22"/>
              </w:rPr>
            </w:pPr>
          </w:p>
        </w:tc>
        <w:tc>
          <w:tcPr>
            <w:tcW w:w="1612" w:type="pct"/>
          </w:tcPr>
          <w:p w14:paraId="11E68B5F" w14:textId="77777777" w:rsidR="004B0168" w:rsidRPr="00B53CCD" w:rsidRDefault="004B0168" w:rsidP="008E7BDE">
            <w:pPr>
              <w:jc w:val="both"/>
              <w:rPr>
                <w:rFonts w:ascii="Times New Roman" w:hAnsi="Times New Roman"/>
                <w:sz w:val="22"/>
                <w:szCs w:val="22"/>
              </w:rPr>
            </w:pPr>
            <w:r w:rsidRPr="00B53CCD">
              <w:rPr>
                <w:rFonts w:ascii="Times New Roman" w:hAnsi="Times New Roman"/>
                <w:bCs/>
                <w:sz w:val="22"/>
                <w:szCs w:val="22"/>
              </w:rPr>
              <w:lastRenderedPageBreak/>
              <w:t xml:space="preserve">Por su parte, el </w:t>
            </w:r>
            <w:r w:rsidRPr="00B53CCD">
              <w:rPr>
                <w:rFonts w:ascii="Times New Roman" w:hAnsi="Times New Roman"/>
                <w:b/>
                <w:sz w:val="22"/>
                <w:szCs w:val="22"/>
              </w:rPr>
              <w:t xml:space="preserve">investigador, </w:t>
            </w:r>
            <w:r w:rsidRPr="00B53CCD">
              <w:rPr>
                <w:rFonts w:ascii="Times New Roman" w:hAnsi="Times New Roman"/>
                <w:bCs/>
                <w:sz w:val="22"/>
                <w:szCs w:val="22"/>
              </w:rPr>
              <w:t>considera la imperiosa necesidad de incorporar herramientas tecnológicas para el desarrollo de la comprensión lectora, toda vez, que en la observación áulica pudo evidenciar la falta de motivación que tienen los estudiantes por el desarrollo de su comprensión lectora.  Se apreció, además, que la metodología empleada por el docente no les resultara muy atractiva para enganchar su atención.</w:t>
            </w:r>
          </w:p>
        </w:tc>
      </w:tr>
    </w:tbl>
    <w:p w14:paraId="6BEC6802" w14:textId="77777777" w:rsidR="004B0168" w:rsidRPr="00B53CCD" w:rsidRDefault="004B0168" w:rsidP="008E7BDE">
      <w:pPr>
        <w:jc w:val="both"/>
        <w:rPr>
          <w:sz w:val="22"/>
          <w:szCs w:val="22"/>
        </w:rPr>
      </w:pPr>
    </w:p>
    <w:p w14:paraId="675F166D" w14:textId="77777777" w:rsidR="004B0168" w:rsidRPr="00B53CCD" w:rsidRDefault="004B0168" w:rsidP="008E7BDE">
      <w:pPr>
        <w:jc w:val="both"/>
        <w:rPr>
          <w:b/>
          <w:bCs/>
          <w:iCs/>
          <w:sz w:val="22"/>
          <w:szCs w:val="22"/>
          <w:lang w:val="es-ES"/>
        </w:rPr>
      </w:pPr>
      <w:r w:rsidRPr="00B53CCD">
        <w:rPr>
          <w:sz w:val="22"/>
          <w:szCs w:val="22"/>
        </w:rPr>
        <w:t xml:space="preserve">Tabla 3. Indicador B: </w:t>
      </w:r>
      <w:r w:rsidRPr="00B53CCD">
        <w:rPr>
          <w:iCs/>
          <w:sz w:val="22"/>
          <w:szCs w:val="22"/>
          <w:lang w:val="es-ES"/>
        </w:rPr>
        <w:t>Herramientas tecnológicas en el proceso de enseñanza aprendizaje</w:t>
      </w:r>
    </w:p>
    <w:tbl>
      <w:tblPr>
        <w:tblStyle w:val="Tablaconcuadrcula"/>
        <w:tblW w:w="850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0"/>
        <w:gridCol w:w="2504"/>
        <w:gridCol w:w="2840"/>
      </w:tblGrid>
      <w:tr w:rsidR="004B0168" w:rsidRPr="00B53CCD" w14:paraId="32FD4A96" w14:textId="77777777" w:rsidTr="00814765">
        <w:tc>
          <w:tcPr>
            <w:tcW w:w="3160" w:type="dxa"/>
            <w:tcBorders>
              <w:top w:val="single" w:sz="4" w:space="0" w:color="auto"/>
              <w:bottom w:val="single" w:sz="4" w:space="0" w:color="auto"/>
            </w:tcBorders>
            <w:vAlign w:val="center"/>
          </w:tcPr>
          <w:p w14:paraId="45EC3D9F" w14:textId="7B2DC6EF" w:rsidR="004B0168" w:rsidRPr="00B53CCD" w:rsidRDefault="004B0168" w:rsidP="008E7BDE">
            <w:pPr>
              <w:jc w:val="both"/>
              <w:rPr>
                <w:rFonts w:ascii="Times New Roman" w:hAnsi="Times New Roman"/>
                <w:b/>
                <w:bCs/>
                <w:iCs/>
                <w:sz w:val="22"/>
                <w:szCs w:val="22"/>
                <w:lang w:val="es-ES"/>
              </w:rPr>
            </w:pPr>
            <w:r w:rsidRPr="00B53CCD">
              <w:rPr>
                <w:rFonts w:ascii="Times New Roman" w:hAnsi="Times New Roman"/>
                <w:b/>
                <w:bCs/>
                <w:sz w:val="22"/>
                <w:szCs w:val="22"/>
              </w:rPr>
              <w:t xml:space="preserve">Resultados de la </w:t>
            </w:r>
            <w:r w:rsidR="00002701" w:rsidRPr="00B53CCD">
              <w:rPr>
                <w:rFonts w:ascii="Times New Roman" w:hAnsi="Times New Roman"/>
                <w:b/>
                <w:bCs/>
                <w:sz w:val="22"/>
                <w:szCs w:val="22"/>
              </w:rPr>
              <w:t>encuesta</w:t>
            </w:r>
          </w:p>
        </w:tc>
        <w:tc>
          <w:tcPr>
            <w:tcW w:w="2504" w:type="dxa"/>
            <w:tcBorders>
              <w:top w:val="single" w:sz="4" w:space="0" w:color="auto"/>
              <w:bottom w:val="single" w:sz="4" w:space="0" w:color="auto"/>
            </w:tcBorders>
            <w:vAlign w:val="center"/>
          </w:tcPr>
          <w:p w14:paraId="1304D76E" w14:textId="76952539" w:rsidR="004B0168" w:rsidRPr="00B53CCD" w:rsidRDefault="004B0168" w:rsidP="008E7BDE">
            <w:pPr>
              <w:jc w:val="both"/>
              <w:rPr>
                <w:rFonts w:ascii="Times New Roman" w:hAnsi="Times New Roman"/>
                <w:b/>
                <w:bCs/>
                <w:iCs/>
                <w:sz w:val="22"/>
                <w:szCs w:val="22"/>
                <w:lang w:val="es-ES"/>
              </w:rPr>
            </w:pPr>
            <w:r w:rsidRPr="00B53CCD">
              <w:rPr>
                <w:rFonts w:ascii="Times New Roman" w:hAnsi="Times New Roman"/>
                <w:b/>
                <w:bCs/>
                <w:sz w:val="22"/>
                <w:szCs w:val="22"/>
              </w:rPr>
              <w:t xml:space="preserve">Resultados de la </w:t>
            </w:r>
            <w:r w:rsidR="00002701" w:rsidRPr="00B53CCD">
              <w:rPr>
                <w:rFonts w:ascii="Times New Roman" w:hAnsi="Times New Roman"/>
                <w:b/>
                <w:bCs/>
                <w:sz w:val="22"/>
                <w:szCs w:val="22"/>
              </w:rPr>
              <w:t>entrevista</w:t>
            </w:r>
          </w:p>
        </w:tc>
        <w:tc>
          <w:tcPr>
            <w:tcW w:w="2840" w:type="dxa"/>
            <w:tcBorders>
              <w:top w:val="single" w:sz="4" w:space="0" w:color="auto"/>
              <w:bottom w:val="single" w:sz="4" w:space="0" w:color="auto"/>
            </w:tcBorders>
            <w:vAlign w:val="center"/>
          </w:tcPr>
          <w:p w14:paraId="3BC94232" w14:textId="72FEB899" w:rsidR="004B0168" w:rsidRPr="00B53CCD" w:rsidRDefault="004B0168" w:rsidP="008E7BDE">
            <w:pPr>
              <w:jc w:val="both"/>
              <w:rPr>
                <w:rFonts w:ascii="Times New Roman" w:hAnsi="Times New Roman"/>
                <w:sz w:val="22"/>
                <w:szCs w:val="22"/>
              </w:rPr>
            </w:pPr>
            <w:r w:rsidRPr="00B53CCD">
              <w:rPr>
                <w:rFonts w:ascii="Times New Roman" w:hAnsi="Times New Roman"/>
                <w:b/>
                <w:bCs/>
                <w:sz w:val="22"/>
                <w:szCs w:val="22"/>
              </w:rPr>
              <w:t xml:space="preserve">Resultados de la </w:t>
            </w:r>
            <w:r w:rsidR="00002701" w:rsidRPr="00B53CCD">
              <w:rPr>
                <w:rFonts w:ascii="Times New Roman" w:hAnsi="Times New Roman"/>
                <w:b/>
                <w:bCs/>
                <w:sz w:val="22"/>
                <w:szCs w:val="22"/>
              </w:rPr>
              <w:t>observación áulica</w:t>
            </w:r>
          </w:p>
        </w:tc>
      </w:tr>
      <w:tr w:rsidR="004B0168" w:rsidRPr="00B53CCD" w14:paraId="34F5F4F2" w14:textId="77777777" w:rsidTr="00814765">
        <w:tc>
          <w:tcPr>
            <w:tcW w:w="3160" w:type="dxa"/>
            <w:tcBorders>
              <w:top w:val="single" w:sz="4" w:space="0" w:color="auto"/>
            </w:tcBorders>
          </w:tcPr>
          <w:p w14:paraId="3A232ED7" w14:textId="77777777" w:rsidR="004B0168" w:rsidRPr="00B53CCD" w:rsidRDefault="004B0168" w:rsidP="008E7BDE">
            <w:pPr>
              <w:jc w:val="both"/>
              <w:rPr>
                <w:rFonts w:ascii="Times New Roman" w:hAnsi="Times New Roman"/>
                <w:iCs/>
                <w:sz w:val="22"/>
                <w:szCs w:val="22"/>
                <w:lang w:val="es-ES"/>
              </w:rPr>
            </w:pPr>
            <w:r w:rsidRPr="00B53CCD">
              <w:rPr>
                <w:rFonts w:ascii="Times New Roman" w:hAnsi="Times New Roman"/>
                <w:iCs/>
                <w:sz w:val="22"/>
                <w:szCs w:val="22"/>
                <w:lang w:val="es-ES"/>
              </w:rPr>
              <w:t xml:space="preserve">En base al uso de herramientas tecnológicas en la mejora del rendimiento académico, los docentes en un 80% </w:t>
            </w:r>
            <w:r w:rsidRPr="00B53CCD">
              <w:rPr>
                <w:rFonts w:ascii="Times New Roman" w:hAnsi="Times New Roman"/>
                <w:bCs/>
                <w:iCs/>
                <w:sz w:val="22"/>
                <w:szCs w:val="22"/>
                <w:lang w:val="es-US"/>
              </w:rPr>
              <w:t>respaldan totalmente la idea de que la introducción de herramientas tecnológicas, puede generar mejoras en el rendimiento académico. Un 10% muestra acuerdo con esta afirmación, mientras que otro 10% expresa desacuerdo con la aplicación de herramientas para el desarrollo académico. Esta información sugiere que las intervenciones pedagógicas a través de Kahoot son bien recibidas por los docentes como un medio para mejorar el rendimiento académico en los contenidos curriculares, lo que podría tener un impacto indirecto en la mejora de la comprensión lectora.</w:t>
            </w:r>
          </w:p>
          <w:p w14:paraId="72C8B97B" w14:textId="77777777" w:rsidR="004B0168" w:rsidRPr="00B53CCD" w:rsidRDefault="004B0168" w:rsidP="008E7BDE">
            <w:pPr>
              <w:jc w:val="both"/>
              <w:rPr>
                <w:rFonts w:ascii="Times New Roman" w:hAnsi="Times New Roman"/>
                <w:b/>
                <w:bCs/>
                <w:iCs/>
                <w:sz w:val="22"/>
                <w:szCs w:val="22"/>
                <w:highlight w:val="green"/>
                <w:lang w:val="es-ES"/>
              </w:rPr>
            </w:pPr>
          </w:p>
        </w:tc>
        <w:tc>
          <w:tcPr>
            <w:tcW w:w="2504" w:type="dxa"/>
            <w:tcBorders>
              <w:top w:val="single" w:sz="4" w:space="0" w:color="auto"/>
            </w:tcBorders>
          </w:tcPr>
          <w:p w14:paraId="1980998C" w14:textId="77777777" w:rsidR="004B0168" w:rsidRPr="00B53CCD" w:rsidRDefault="004B0168" w:rsidP="008E7BDE">
            <w:pPr>
              <w:jc w:val="both"/>
              <w:rPr>
                <w:rFonts w:ascii="Times New Roman" w:hAnsi="Times New Roman"/>
                <w:bCs/>
                <w:iCs/>
                <w:sz w:val="22"/>
                <w:szCs w:val="22"/>
                <w:lang w:val="es-ES"/>
              </w:rPr>
            </w:pPr>
            <w:r w:rsidRPr="00B53CCD">
              <w:rPr>
                <w:rFonts w:ascii="Times New Roman" w:hAnsi="Times New Roman"/>
                <w:iCs/>
                <w:sz w:val="22"/>
                <w:szCs w:val="22"/>
                <w:lang w:val="es-ES"/>
              </w:rPr>
              <w:t>Las autoridades indicaron que en base a los beneficios pedagógicos y didácticos que se obtienen con el uso de las tecnologías de la información y la comunicación en el proceso de aprendizaje, estas apuntan hacia la idea de que las herramientas tecnológicas, tienen un impacto positivo en el aprendizaje de los estudiantes. El Rector destaca la gamificación como una estrategia específica, mientras que el Vicerrector subraya la necesidad y la motivación que las TIC aportan a la educación moderna. En conjunto, sugieren una valoración positiva de la integración de tecnologías educativas como un medio efectivo para impulsar el aprendizaje y la participación de los estudiantes</w:t>
            </w:r>
            <w:r w:rsidRPr="00B53CCD">
              <w:rPr>
                <w:rFonts w:ascii="Times New Roman" w:hAnsi="Times New Roman"/>
                <w:bCs/>
                <w:iCs/>
                <w:sz w:val="22"/>
                <w:szCs w:val="22"/>
                <w:lang w:val="es-ES"/>
              </w:rPr>
              <w:t>.</w:t>
            </w:r>
          </w:p>
          <w:p w14:paraId="758F5F0E" w14:textId="77777777" w:rsidR="004B0168" w:rsidRPr="00B53CCD" w:rsidRDefault="004B0168" w:rsidP="008E7BDE">
            <w:pPr>
              <w:pStyle w:val="Prrafodelista"/>
              <w:jc w:val="both"/>
              <w:rPr>
                <w:rFonts w:ascii="Times New Roman" w:hAnsi="Times New Roman"/>
                <w:iCs/>
                <w:sz w:val="22"/>
                <w:szCs w:val="22"/>
                <w:lang w:val="es-ES"/>
              </w:rPr>
            </w:pPr>
          </w:p>
        </w:tc>
        <w:tc>
          <w:tcPr>
            <w:tcW w:w="2840" w:type="dxa"/>
            <w:tcBorders>
              <w:top w:val="single" w:sz="4" w:space="0" w:color="auto"/>
            </w:tcBorders>
          </w:tcPr>
          <w:p w14:paraId="183E9C11" w14:textId="77777777" w:rsidR="004B0168" w:rsidRPr="00B53CCD" w:rsidRDefault="004B0168" w:rsidP="008E7BDE">
            <w:pPr>
              <w:jc w:val="both"/>
              <w:rPr>
                <w:rFonts w:ascii="Times New Roman" w:hAnsi="Times New Roman"/>
                <w:sz w:val="22"/>
                <w:szCs w:val="22"/>
              </w:rPr>
            </w:pPr>
            <w:r w:rsidRPr="00B53CCD">
              <w:rPr>
                <w:rFonts w:ascii="Times New Roman" w:hAnsi="Times New Roman"/>
                <w:sz w:val="22"/>
                <w:szCs w:val="22"/>
              </w:rPr>
              <w:t>Durante la observación áulica, se evidenció que las herramientas tecnológicas desempeñan un papel importante en el proceso de enseñanza-aprendizaje. La mayoría de los docentes utilizó una plataforma interactiva para facilitar la comprensión de los contenidos, lo que promovió una mayor participación de los estudiantes. Sin embargo, se identificaron algunas limitaciones en el acceso equitativo a la tecnología, lo que afectó la inclusión de ciertos alumnos. En general, el uso de estas herramientas ha mejorado la dinámica de las clases, fomentando un aprendizaje más activo y colaborativo.</w:t>
            </w:r>
          </w:p>
        </w:tc>
      </w:tr>
    </w:tbl>
    <w:p w14:paraId="5AC2A74D" w14:textId="77777777" w:rsidR="004B0168" w:rsidRPr="00B53CCD" w:rsidRDefault="004B0168" w:rsidP="008E7BDE">
      <w:pPr>
        <w:jc w:val="both"/>
        <w:rPr>
          <w:sz w:val="22"/>
          <w:szCs w:val="22"/>
        </w:rPr>
      </w:pPr>
    </w:p>
    <w:p w14:paraId="7899286F" w14:textId="77777777" w:rsidR="004B0168" w:rsidRPr="00B53CCD" w:rsidRDefault="004B0168" w:rsidP="008E7BDE">
      <w:pPr>
        <w:jc w:val="both"/>
        <w:rPr>
          <w:iCs/>
          <w:sz w:val="22"/>
          <w:szCs w:val="22"/>
          <w:lang w:val="es-ES"/>
        </w:rPr>
      </w:pPr>
      <w:r w:rsidRPr="00B53CCD">
        <w:rPr>
          <w:sz w:val="22"/>
          <w:szCs w:val="22"/>
        </w:rPr>
        <w:t xml:space="preserve">Tabla 4. Indicador C: </w:t>
      </w:r>
      <w:r w:rsidRPr="00B53CCD">
        <w:rPr>
          <w:iCs/>
          <w:sz w:val="22"/>
          <w:szCs w:val="22"/>
          <w:lang w:val="es-ES"/>
        </w:rPr>
        <w:t>Participación activa mediada por Tic</w:t>
      </w:r>
    </w:p>
    <w:tbl>
      <w:tblPr>
        <w:tblStyle w:val="Tablaconcuadrcula"/>
        <w:tblW w:w="850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2483"/>
        <w:gridCol w:w="2666"/>
      </w:tblGrid>
      <w:tr w:rsidR="004B0168" w:rsidRPr="00B53CCD" w14:paraId="471ECEDB" w14:textId="77777777" w:rsidTr="00814765">
        <w:tc>
          <w:tcPr>
            <w:tcW w:w="3355" w:type="dxa"/>
            <w:tcBorders>
              <w:top w:val="single" w:sz="4" w:space="0" w:color="auto"/>
              <w:bottom w:val="single" w:sz="4" w:space="0" w:color="auto"/>
            </w:tcBorders>
            <w:vAlign w:val="center"/>
          </w:tcPr>
          <w:p w14:paraId="26B12702" w14:textId="6B53AC50" w:rsidR="004B0168" w:rsidRPr="00B53CCD" w:rsidRDefault="004B0168" w:rsidP="008E7BDE">
            <w:pPr>
              <w:jc w:val="both"/>
              <w:rPr>
                <w:rFonts w:ascii="Times New Roman" w:hAnsi="Times New Roman"/>
                <w:b/>
                <w:bCs/>
                <w:iCs/>
                <w:sz w:val="22"/>
                <w:szCs w:val="22"/>
                <w:lang w:val="es-ES"/>
              </w:rPr>
            </w:pPr>
            <w:r w:rsidRPr="00B53CCD">
              <w:rPr>
                <w:rFonts w:ascii="Times New Roman" w:hAnsi="Times New Roman"/>
                <w:b/>
                <w:bCs/>
                <w:sz w:val="22"/>
                <w:szCs w:val="22"/>
              </w:rPr>
              <w:t xml:space="preserve">Resultados de la </w:t>
            </w:r>
            <w:r w:rsidR="00002701" w:rsidRPr="00B53CCD">
              <w:rPr>
                <w:rFonts w:ascii="Times New Roman" w:hAnsi="Times New Roman"/>
                <w:b/>
                <w:bCs/>
                <w:sz w:val="22"/>
                <w:szCs w:val="22"/>
              </w:rPr>
              <w:t>encuesta</w:t>
            </w:r>
          </w:p>
        </w:tc>
        <w:tc>
          <w:tcPr>
            <w:tcW w:w="2483" w:type="dxa"/>
            <w:tcBorders>
              <w:top w:val="single" w:sz="4" w:space="0" w:color="auto"/>
              <w:bottom w:val="single" w:sz="4" w:space="0" w:color="auto"/>
            </w:tcBorders>
            <w:vAlign w:val="center"/>
          </w:tcPr>
          <w:p w14:paraId="753234CA" w14:textId="07B49409" w:rsidR="004B0168" w:rsidRPr="00B53CCD" w:rsidRDefault="004B0168" w:rsidP="008E7BDE">
            <w:pPr>
              <w:jc w:val="both"/>
              <w:rPr>
                <w:rFonts w:ascii="Times New Roman" w:hAnsi="Times New Roman"/>
                <w:b/>
                <w:bCs/>
                <w:iCs/>
                <w:sz w:val="22"/>
                <w:szCs w:val="22"/>
                <w:lang w:val="es-ES"/>
              </w:rPr>
            </w:pPr>
            <w:r w:rsidRPr="00B53CCD">
              <w:rPr>
                <w:rFonts w:ascii="Times New Roman" w:hAnsi="Times New Roman"/>
                <w:b/>
                <w:bCs/>
                <w:sz w:val="22"/>
                <w:szCs w:val="22"/>
              </w:rPr>
              <w:t xml:space="preserve">Resultados de la </w:t>
            </w:r>
            <w:r w:rsidR="00002701" w:rsidRPr="00B53CCD">
              <w:rPr>
                <w:rFonts w:ascii="Times New Roman" w:hAnsi="Times New Roman"/>
                <w:b/>
                <w:bCs/>
                <w:sz w:val="22"/>
                <w:szCs w:val="22"/>
              </w:rPr>
              <w:t>entrevista</w:t>
            </w:r>
          </w:p>
        </w:tc>
        <w:tc>
          <w:tcPr>
            <w:tcW w:w="2666" w:type="dxa"/>
            <w:tcBorders>
              <w:top w:val="single" w:sz="4" w:space="0" w:color="auto"/>
              <w:bottom w:val="single" w:sz="4" w:space="0" w:color="auto"/>
            </w:tcBorders>
            <w:vAlign w:val="center"/>
          </w:tcPr>
          <w:p w14:paraId="22202B03" w14:textId="51B0032F" w:rsidR="004B0168" w:rsidRPr="00B53CCD" w:rsidRDefault="004B0168" w:rsidP="008E7BDE">
            <w:pPr>
              <w:jc w:val="both"/>
              <w:rPr>
                <w:rFonts w:ascii="Times New Roman" w:hAnsi="Times New Roman"/>
                <w:sz w:val="22"/>
                <w:szCs w:val="22"/>
              </w:rPr>
            </w:pPr>
            <w:r w:rsidRPr="00B53CCD">
              <w:rPr>
                <w:rFonts w:ascii="Times New Roman" w:hAnsi="Times New Roman"/>
                <w:b/>
                <w:bCs/>
                <w:sz w:val="22"/>
                <w:szCs w:val="22"/>
              </w:rPr>
              <w:t xml:space="preserve">Resultados de la </w:t>
            </w:r>
            <w:r w:rsidR="00002701" w:rsidRPr="00B53CCD">
              <w:rPr>
                <w:rFonts w:ascii="Times New Roman" w:hAnsi="Times New Roman"/>
                <w:b/>
                <w:bCs/>
                <w:sz w:val="22"/>
                <w:szCs w:val="22"/>
              </w:rPr>
              <w:t>observación áulica</w:t>
            </w:r>
          </w:p>
        </w:tc>
      </w:tr>
      <w:tr w:rsidR="004B0168" w:rsidRPr="00B53CCD" w14:paraId="5A7942D5" w14:textId="77777777" w:rsidTr="00814765">
        <w:tc>
          <w:tcPr>
            <w:tcW w:w="3355" w:type="dxa"/>
            <w:tcBorders>
              <w:top w:val="single" w:sz="4" w:space="0" w:color="auto"/>
            </w:tcBorders>
          </w:tcPr>
          <w:p w14:paraId="03F28D51" w14:textId="77777777" w:rsidR="004B0168" w:rsidRPr="00B53CCD" w:rsidRDefault="004B0168" w:rsidP="008E7BDE">
            <w:pPr>
              <w:jc w:val="both"/>
              <w:rPr>
                <w:rFonts w:ascii="Times New Roman" w:hAnsi="Times New Roman"/>
                <w:b/>
                <w:bCs/>
                <w:iCs/>
                <w:sz w:val="22"/>
                <w:szCs w:val="22"/>
                <w:highlight w:val="green"/>
                <w:lang w:val="es-ES"/>
              </w:rPr>
            </w:pPr>
            <w:r w:rsidRPr="00B53CCD">
              <w:rPr>
                <w:rFonts w:ascii="Times New Roman" w:hAnsi="Times New Roman"/>
                <w:iCs/>
                <w:sz w:val="22"/>
                <w:szCs w:val="22"/>
                <w:lang w:val="es-ES"/>
              </w:rPr>
              <w:t xml:space="preserve">La frecuencia con la que se estimula una participación activa en los estudiantes a través de actividades prácticas mediadas por herramientas tecnológicas varía según el enfoque pedagógico del docente y los recursos disponibles en el aula. Donde el 83.3% de los docentes indican que es poco común generar una participación </w:t>
            </w:r>
            <w:r w:rsidRPr="00B53CCD">
              <w:rPr>
                <w:rFonts w:ascii="Times New Roman" w:hAnsi="Times New Roman"/>
                <w:iCs/>
                <w:sz w:val="22"/>
                <w:szCs w:val="22"/>
                <w:lang w:val="es-ES"/>
              </w:rPr>
              <w:lastRenderedPageBreak/>
              <w:t xml:space="preserve">activa de los estudiantes mediante actividades que incluyan las </w:t>
            </w:r>
            <w:proofErr w:type="spellStart"/>
            <w:r w:rsidRPr="00B53CCD">
              <w:rPr>
                <w:rFonts w:ascii="Times New Roman" w:hAnsi="Times New Roman"/>
                <w:iCs/>
                <w:sz w:val="22"/>
                <w:szCs w:val="22"/>
                <w:lang w:val="es-ES"/>
              </w:rPr>
              <w:t>TICs</w:t>
            </w:r>
            <w:proofErr w:type="spellEnd"/>
            <w:r w:rsidRPr="00B53CCD">
              <w:rPr>
                <w:rFonts w:ascii="Times New Roman" w:hAnsi="Times New Roman"/>
                <w:iCs/>
                <w:sz w:val="22"/>
                <w:szCs w:val="22"/>
                <w:lang w:val="es-ES"/>
              </w:rPr>
              <w:t>. El 33,3% indica que nunca lleva a cabo esta práctica, mientras que el 16,7% responde que con frecuencia logra la participación activa de los estudiantes. Estos resultados sugieren que no se implementan con regularidad actividades motivadoras que fomenten la participación activa de los estudiantes a través de herramientas tecnológicas modernas.</w:t>
            </w:r>
          </w:p>
        </w:tc>
        <w:tc>
          <w:tcPr>
            <w:tcW w:w="2483" w:type="dxa"/>
            <w:tcBorders>
              <w:top w:val="single" w:sz="4" w:space="0" w:color="auto"/>
            </w:tcBorders>
          </w:tcPr>
          <w:p w14:paraId="0B24032B" w14:textId="77777777" w:rsidR="004B0168" w:rsidRPr="00B53CCD" w:rsidRDefault="004B0168" w:rsidP="008E7BDE">
            <w:pPr>
              <w:jc w:val="both"/>
              <w:rPr>
                <w:rFonts w:ascii="Times New Roman" w:hAnsi="Times New Roman"/>
                <w:iCs/>
                <w:sz w:val="22"/>
                <w:szCs w:val="22"/>
                <w:lang w:val="es-ES"/>
              </w:rPr>
            </w:pPr>
            <w:r w:rsidRPr="00B53CCD">
              <w:rPr>
                <w:rFonts w:ascii="Times New Roman" w:hAnsi="Times New Roman"/>
                <w:sz w:val="22"/>
                <w:szCs w:val="22"/>
                <w:lang w:val="es-ES"/>
              </w:rPr>
              <w:lastRenderedPageBreak/>
              <w:t>Las autoridades mencionan que los</w:t>
            </w:r>
            <w:r w:rsidRPr="00B53CCD">
              <w:rPr>
                <w:rFonts w:ascii="Times New Roman" w:hAnsi="Times New Roman"/>
                <w:sz w:val="22"/>
                <w:szCs w:val="22"/>
              </w:rPr>
              <w:t xml:space="preserve"> recursos tecnológicos de la información y comunicación con que cuenta el plantel para los procesos pedagógicos de apoyo a la comprensión lectora, destacan la importancia de la </w:t>
            </w:r>
            <w:r w:rsidRPr="00B53CCD">
              <w:rPr>
                <w:rFonts w:ascii="Times New Roman" w:hAnsi="Times New Roman"/>
                <w:sz w:val="22"/>
                <w:szCs w:val="22"/>
              </w:rPr>
              <w:lastRenderedPageBreak/>
              <w:t>preparación del docente para la integración efectiva de herramientas tecnológicas en el proceso educativo. El Rector enfatiza la disponibilidad de instalaciones y equipos modernos, mientras que el Vicerrector subraya la responsabilidad y predisposición del docente en la planificación y ejecución de actividades digitales. En conjunto, sugieren que la combinación de recursos tecnológicos y la capacitación docente es esencial para una implementación efectiva de la tecnología en el aula.</w:t>
            </w:r>
          </w:p>
        </w:tc>
        <w:tc>
          <w:tcPr>
            <w:tcW w:w="2666" w:type="dxa"/>
            <w:tcBorders>
              <w:top w:val="single" w:sz="4" w:space="0" w:color="auto"/>
            </w:tcBorders>
          </w:tcPr>
          <w:p w14:paraId="7F9A3892" w14:textId="77777777" w:rsidR="004B0168" w:rsidRPr="00B53CCD" w:rsidRDefault="004B0168" w:rsidP="008E7BDE">
            <w:pPr>
              <w:jc w:val="both"/>
              <w:rPr>
                <w:rFonts w:ascii="Times New Roman" w:hAnsi="Times New Roman"/>
                <w:sz w:val="22"/>
                <w:szCs w:val="22"/>
              </w:rPr>
            </w:pPr>
            <w:r w:rsidRPr="00B53CCD">
              <w:rPr>
                <w:rFonts w:ascii="Times New Roman" w:hAnsi="Times New Roman"/>
                <w:sz w:val="22"/>
                <w:szCs w:val="22"/>
              </w:rPr>
              <w:lastRenderedPageBreak/>
              <w:t xml:space="preserve">se constató que la participación activa de los estudiantes mediada por herramientas tecnológicas fue significativa. Los alumnos interactuaron de manera constante con plataformas digitales, lo que facilitó un intercambio de ideas más dinámico y </w:t>
            </w:r>
            <w:r w:rsidRPr="00B53CCD">
              <w:rPr>
                <w:rFonts w:ascii="Times New Roman" w:hAnsi="Times New Roman"/>
                <w:sz w:val="22"/>
                <w:szCs w:val="22"/>
              </w:rPr>
              <w:lastRenderedPageBreak/>
              <w:t>enriquecedor. Esta mediación tecnológica no solo incrementó la motivación y el interés de los estudiantes, sino que también permitió una retroalimentación más inmediata y personalizada. No obstante, se observó que algunos estudiantes requerían mayor apoyo para adaptarse a estas tecnologías, lo que sugiere la necesidad de estrategias adicionales para asegurar una participación inclusiva.</w:t>
            </w:r>
          </w:p>
        </w:tc>
      </w:tr>
    </w:tbl>
    <w:p w14:paraId="7905C0B7" w14:textId="77777777" w:rsidR="004B0168" w:rsidRPr="00B53CCD" w:rsidRDefault="004B0168" w:rsidP="008E7BDE">
      <w:pPr>
        <w:jc w:val="both"/>
        <w:rPr>
          <w:sz w:val="22"/>
          <w:szCs w:val="22"/>
        </w:rPr>
      </w:pPr>
    </w:p>
    <w:p w14:paraId="6CBF166D" w14:textId="77777777" w:rsidR="004B0168" w:rsidRPr="00B53CCD" w:rsidRDefault="004B0168" w:rsidP="008E7BDE">
      <w:pPr>
        <w:jc w:val="both"/>
        <w:rPr>
          <w:iCs/>
          <w:sz w:val="22"/>
          <w:szCs w:val="22"/>
          <w:lang w:val="es-ES"/>
        </w:rPr>
      </w:pPr>
      <w:r w:rsidRPr="00B53CCD">
        <w:rPr>
          <w:sz w:val="22"/>
          <w:szCs w:val="22"/>
        </w:rPr>
        <w:t xml:space="preserve">Tabla 5. Indicador D: </w:t>
      </w:r>
      <w:r w:rsidRPr="00B53CCD">
        <w:rPr>
          <w:iCs/>
          <w:sz w:val="22"/>
          <w:szCs w:val="22"/>
          <w:lang w:val="es-ES"/>
        </w:rPr>
        <w:t>Evaluación de comprensión lectora</w:t>
      </w:r>
    </w:p>
    <w:p w14:paraId="79CC4DCD" w14:textId="77777777" w:rsidR="004B0168" w:rsidRPr="00B53CCD" w:rsidRDefault="004B0168" w:rsidP="008E7BDE">
      <w:pPr>
        <w:jc w:val="both"/>
        <w:rPr>
          <w:sz w:val="22"/>
          <w:szCs w:val="22"/>
        </w:rPr>
      </w:pPr>
    </w:p>
    <w:tbl>
      <w:tblPr>
        <w:tblStyle w:val="Tablaconcuadrcula"/>
        <w:tblW w:w="850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2603"/>
        <w:gridCol w:w="2675"/>
      </w:tblGrid>
      <w:tr w:rsidR="004B0168" w:rsidRPr="00B53CCD" w14:paraId="3D4BA0A3" w14:textId="77777777" w:rsidTr="00814765">
        <w:tc>
          <w:tcPr>
            <w:tcW w:w="3226" w:type="dxa"/>
            <w:tcBorders>
              <w:top w:val="single" w:sz="4" w:space="0" w:color="auto"/>
              <w:bottom w:val="single" w:sz="4" w:space="0" w:color="auto"/>
            </w:tcBorders>
            <w:vAlign w:val="center"/>
          </w:tcPr>
          <w:p w14:paraId="2DD1BB91" w14:textId="38AAE62C" w:rsidR="004B0168" w:rsidRPr="00B53CCD" w:rsidRDefault="004B0168" w:rsidP="008E7BDE">
            <w:pPr>
              <w:jc w:val="both"/>
              <w:rPr>
                <w:rFonts w:ascii="Times New Roman" w:hAnsi="Times New Roman"/>
                <w:b/>
                <w:bCs/>
                <w:iCs/>
                <w:sz w:val="22"/>
                <w:szCs w:val="22"/>
                <w:lang w:val="es-ES"/>
              </w:rPr>
            </w:pPr>
            <w:r w:rsidRPr="00B53CCD">
              <w:rPr>
                <w:rFonts w:ascii="Times New Roman" w:hAnsi="Times New Roman"/>
                <w:b/>
                <w:bCs/>
                <w:sz w:val="22"/>
                <w:szCs w:val="22"/>
              </w:rPr>
              <w:t xml:space="preserve">Resultados de la </w:t>
            </w:r>
            <w:r w:rsidR="00002701" w:rsidRPr="00B53CCD">
              <w:rPr>
                <w:rFonts w:ascii="Times New Roman" w:hAnsi="Times New Roman"/>
                <w:b/>
                <w:bCs/>
                <w:sz w:val="22"/>
                <w:szCs w:val="22"/>
              </w:rPr>
              <w:t>encuesta</w:t>
            </w:r>
          </w:p>
        </w:tc>
        <w:tc>
          <w:tcPr>
            <w:tcW w:w="2603" w:type="dxa"/>
            <w:tcBorders>
              <w:top w:val="single" w:sz="4" w:space="0" w:color="auto"/>
              <w:bottom w:val="single" w:sz="4" w:space="0" w:color="auto"/>
            </w:tcBorders>
            <w:vAlign w:val="center"/>
          </w:tcPr>
          <w:p w14:paraId="62157A86" w14:textId="14B4D938" w:rsidR="004B0168" w:rsidRPr="00B53CCD" w:rsidRDefault="004B0168" w:rsidP="008E7BDE">
            <w:pPr>
              <w:jc w:val="both"/>
              <w:rPr>
                <w:rFonts w:ascii="Times New Roman" w:hAnsi="Times New Roman"/>
                <w:b/>
                <w:bCs/>
                <w:iCs/>
                <w:sz w:val="22"/>
                <w:szCs w:val="22"/>
                <w:lang w:val="es-ES"/>
              </w:rPr>
            </w:pPr>
            <w:r w:rsidRPr="00B53CCD">
              <w:rPr>
                <w:rFonts w:ascii="Times New Roman" w:hAnsi="Times New Roman"/>
                <w:b/>
                <w:bCs/>
                <w:sz w:val="22"/>
                <w:szCs w:val="22"/>
              </w:rPr>
              <w:t xml:space="preserve">Resultados de la </w:t>
            </w:r>
            <w:r w:rsidR="00002701" w:rsidRPr="00B53CCD">
              <w:rPr>
                <w:rFonts w:ascii="Times New Roman" w:hAnsi="Times New Roman"/>
                <w:b/>
                <w:bCs/>
                <w:sz w:val="22"/>
                <w:szCs w:val="22"/>
              </w:rPr>
              <w:t>entrevista</w:t>
            </w:r>
          </w:p>
        </w:tc>
        <w:tc>
          <w:tcPr>
            <w:tcW w:w="2675" w:type="dxa"/>
            <w:tcBorders>
              <w:top w:val="single" w:sz="4" w:space="0" w:color="auto"/>
              <w:bottom w:val="single" w:sz="4" w:space="0" w:color="auto"/>
            </w:tcBorders>
            <w:vAlign w:val="center"/>
          </w:tcPr>
          <w:p w14:paraId="6D0A4024" w14:textId="431C4750" w:rsidR="004B0168" w:rsidRPr="00B53CCD" w:rsidRDefault="004B0168" w:rsidP="008E7BDE">
            <w:pPr>
              <w:jc w:val="both"/>
              <w:rPr>
                <w:rFonts w:ascii="Times New Roman" w:hAnsi="Times New Roman"/>
                <w:sz w:val="22"/>
                <w:szCs w:val="22"/>
              </w:rPr>
            </w:pPr>
            <w:r w:rsidRPr="00B53CCD">
              <w:rPr>
                <w:rFonts w:ascii="Times New Roman" w:hAnsi="Times New Roman"/>
                <w:b/>
                <w:bCs/>
                <w:sz w:val="22"/>
                <w:szCs w:val="22"/>
              </w:rPr>
              <w:t xml:space="preserve">Resultados de la </w:t>
            </w:r>
            <w:r w:rsidR="00002701" w:rsidRPr="00B53CCD">
              <w:rPr>
                <w:rFonts w:ascii="Times New Roman" w:hAnsi="Times New Roman"/>
                <w:b/>
                <w:bCs/>
                <w:sz w:val="22"/>
                <w:szCs w:val="22"/>
              </w:rPr>
              <w:t>observación áulica</w:t>
            </w:r>
          </w:p>
        </w:tc>
      </w:tr>
      <w:tr w:rsidR="004B0168" w:rsidRPr="00B53CCD" w14:paraId="0EB9AB77" w14:textId="77777777" w:rsidTr="00814765">
        <w:tc>
          <w:tcPr>
            <w:tcW w:w="3226" w:type="dxa"/>
            <w:tcBorders>
              <w:top w:val="single" w:sz="4" w:space="0" w:color="auto"/>
            </w:tcBorders>
          </w:tcPr>
          <w:p w14:paraId="195E54ED" w14:textId="77777777" w:rsidR="004B0168" w:rsidRPr="00B53CCD" w:rsidRDefault="004B0168" w:rsidP="008E7BDE">
            <w:pPr>
              <w:jc w:val="both"/>
              <w:rPr>
                <w:rFonts w:ascii="Times New Roman" w:hAnsi="Times New Roman"/>
                <w:bCs/>
                <w:iCs/>
                <w:sz w:val="22"/>
                <w:szCs w:val="22"/>
                <w:lang w:val="es-US"/>
              </w:rPr>
            </w:pPr>
            <w:r w:rsidRPr="00B53CCD">
              <w:rPr>
                <w:rFonts w:ascii="Times New Roman" w:hAnsi="Times New Roman"/>
                <w:iCs/>
                <w:sz w:val="22"/>
                <w:szCs w:val="22"/>
                <w:lang w:val="es-ES"/>
              </w:rPr>
              <w:t xml:space="preserve">En base a la frecuencia que utilizan los docentes con los instrumentos evaluativos y de aprendizaje empleando herramientas tecnológicas, el </w:t>
            </w:r>
            <w:r w:rsidRPr="00B53CCD">
              <w:rPr>
                <w:rFonts w:ascii="Times New Roman" w:hAnsi="Times New Roman"/>
                <w:bCs/>
                <w:iCs/>
                <w:sz w:val="22"/>
                <w:szCs w:val="22"/>
                <w:lang w:val="es-US"/>
              </w:rPr>
              <w:t xml:space="preserve">58,3% indicaron que nunca utilizan instrumentos evaluativos mediante herramientas tecnológicas o </w:t>
            </w:r>
            <w:proofErr w:type="spellStart"/>
            <w:r w:rsidRPr="00B53CCD">
              <w:rPr>
                <w:rFonts w:ascii="Times New Roman" w:hAnsi="Times New Roman"/>
                <w:bCs/>
                <w:iCs/>
                <w:sz w:val="22"/>
                <w:szCs w:val="22"/>
                <w:lang w:val="es-US"/>
              </w:rPr>
              <w:t>TICs</w:t>
            </w:r>
            <w:proofErr w:type="spellEnd"/>
            <w:r w:rsidRPr="00B53CCD">
              <w:rPr>
                <w:rFonts w:ascii="Times New Roman" w:hAnsi="Times New Roman"/>
                <w:bCs/>
                <w:iCs/>
                <w:sz w:val="22"/>
                <w:szCs w:val="22"/>
                <w:lang w:val="es-US"/>
              </w:rPr>
              <w:t>, mientras que el 41,7% mencionan que esta práctica es poco frecuente. Estos resultados indican que, en gran medida, las actividades de evaluación no incorporan herramientas tecnológicas, evidenciando que, en el nivel de bachillerato, la evaluación de los contenidos académicos se realiza de manera convencional y no innovadora.</w:t>
            </w:r>
          </w:p>
          <w:p w14:paraId="52ECB50E" w14:textId="77777777" w:rsidR="004B0168" w:rsidRPr="00B53CCD" w:rsidRDefault="004B0168" w:rsidP="008E7BDE">
            <w:pPr>
              <w:jc w:val="both"/>
              <w:rPr>
                <w:rFonts w:ascii="Times New Roman" w:hAnsi="Times New Roman"/>
                <w:b/>
                <w:bCs/>
                <w:iCs/>
                <w:sz w:val="22"/>
                <w:szCs w:val="22"/>
                <w:highlight w:val="green"/>
                <w:lang w:val="es-ES"/>
              </w:rPr>
            </w:pPr>
          </w:p>
        </w:tc>
        <w:tc>
          <w:tcPr>
            <w:tcW w:w="2603" w:type="dxa"/>
            <w:tcBorders>
              <w:top w:val="single" w:sz="4" w:space="0" w:color="auto"/>
            </w:tcBorders>
          </w:tcPr>
          <w:p w14:paraId="5DEAB353" w14:textId="77777777" w:rsidR="004B0168" w:rsidRPr="00B53CCD" w:rsidRDefault="004B0168" w:rsidP="008E7BDE">
            <w:pPr>
              <w:jc w:val="both"/>
              <w:rPr>
                <w:rFonts w:ascii="Times New Roman" w:hAnsi="Times New Roman"/>
                <w:sz w:val="22"/>
                <w:szCs w:val="22"/>
              </w:rPr>
            </w:pPr>
            <w:r w:rsidRPr="00B53CCD">
              <w:rPr>
                <w:rFonts w:ascii="Times New Roman" w:hAnsi="Times New Roman"/>
                <w:sz w:val="22"/>
                <w:szCs w:val="22"/>
                <w:lang w:val="es-ES"/>
              </w:rPr>
              <w:t xml:space="preserve">Las autoridades </w:t>
            </w:r>
            <w:r w:rsidRPr="00B53CCD">
              <w:rPr>
                <w:rFonts w:ascii="Times New Roman" w:hAnsi="Times New Roman"/>
                <w:sz w:val="22"/>
                <w:szCs w:val="22"/>
              </w:rPr>
              <w:t>consideran que son ELEMENTOS CLAVE PARA EVALUAR la compresión lectora, además, reflejan la importancia de la variedad de estrategias en la mejora de la comprensión lectora. El Rector destaca la creatividad y la fonética, mientras que el Vicerrector subraya la adaptabilidad y la integración de métodos multimedia. En conjunto, sugieren un enfoque holístico que abarca desde lo lúdico y creativo hasta lo técnico y tecnológico para optimizar la enseñanza de la comprensión lectora.</w:t>
            </w:r>
          </w:p>
          <w:p w14:paraId="0FEE5DCF" w14:textId="77777777" w:rsidR="004B0168" w:rsidRPr="00B53CCD" w:rsidRDefault="004B0168" w:rsidP="008E7BDE">
            <w:pPr>
              <w:jc w:val="both"/>
              <w:rPr>
                <w:rFonts w:ascii="Times New Roman" w:hAnsi="Times New Roman"/>
                <w:sz w:val="22"/>
                <w:szCs w:val="22"/>
              </w:rPr>
            </w:pPr>
          </w:p>
          <w:p w14:paraId="46917BD5" w14:textId="77777777" w:rsidR="004B0168" w:rsidRPr="00B53CCD" w:rsidRDefault="004B0168" w:rsidP="008E7BDE">
            <w:pPr>
              <w:jc w:val="both"/>
              <w:rPr>
                <w:rFonts w:ascii="Times New Roman" w:hAnsi="Times New Roman"/>
                <w:sz w:val="22"/>
                <w:szCs w:val="22"/>
              </w:rPr>
            </w:pPr>
          </w:p>
          <w:p w14:paraId="5648659B" w14:textId="77777777" w:rsidR="004B0168" w:rsidRPr="00B53CCD" w:rsidRDefault="004B0168" w:rsidP="008E7BDE">
            <w:pPr>
              <w:jc w:val="both"/>
              <w:rPr>
                <w:rFonts w:ascii="Times New Roman" w:hAnsi="Times New Roman"/>
                <w:sz w:val="22"/>
                <w:szCs w:val="22"/>
              </w:rPr>
            </w:pPr>
          </w:p>
          <w:p w14:paraId="326ED33C" w14:textId="77777777" w:rsidR="004B0168" w:rsidRPr="00B53CCD" w:rsidRDefault="004B0168" w:rsidP="008E7BDE">
            <w:pPr>
              <w:jc w:val="both"/>
              <w:rPr>
                <w:rFonts w:ascii="Times New Roman" w:hAnsi="Times New Roman"/>
                <w:sz w:val="22"/>
                <w:szCs w:val="22"/>
              </w:rPr>
            </w:pPr>
          </w:p>
          <w:p w14:paraId="60AA7C29" w14:textId="77777777" w:rsidR="004B0168" w:rsidRPr="00B53CCD" w:rsidRDefault="004B0168" w:rsidP="008E7BDE">
            <w:pPr>
              <w:pStyle w:val="Prrafodelista"/>
              <w:jc w:val="both"/>
              <w:rPr>
                <w:rFonts w:ascii="Times New Roman" w:hAnsi="Times New Roman"/>
                <w:iCs/>
                <w:sz w:val="22"/>
                <w:szCs w:val="22"/>
                <w:lang w:val="es-ES"/>
              </w:rPr>
            </w:pPr>
          </w:p>
        </w:tc>
        <w:tc>
          <w:tcPr>
            <w:tcW w:w="2675" w:type="dxa"/>
            <w:tcBorders>
              <w:top w:val="single" w:sz="4" w:space="0" w:color="auto"/>
            </w:tcBorders>
          </w:tcPr>
          <w:p w14:paraId="076A2929" w14:textId="77777777" w:rsidR="004B0168" w:rsidRPr="00B53CCD" w:rsidRDefault="004B0168" w:rsidP="008E7BDE">
            <w:pPr>
              <w:jc w:val="both"/>
              <w:rPr>
                <w:rFonts w:ascii="Times New Roman" w:hAnsi="Times New Roman"/>
                <w:sz w:val="22"/>
                <w:szCs w:val="22"/>
              </w:rPr>
            </w:pPr>
            <w:r w:rsidRPr="00B53CCD">
              <w:rPr>
                <w:rFonts w:ascii="Times New Roman" w:hAnsi="Times New Roman"/>
                <w:sz w:val="22"/>
                <w:szCs w:val="22"/>
              </w:rPr>
              <w:t xml:space="preserve">Se pudo apreciar que la evaluación de la comprensión lectora se realizó de manera variada, utilizando tanto cuestionarios tradicionales como actividades interactivas apoyadas en herramientas tecnologías. Los docentes implementaron ejercicios de lectura en los que los estudiantes debían analizar y responder preguntas de comprensión, lo que permitió medir su capacidad para interpretar y reflexionar sobre el texto. Sin embargo, se observó que algunos estudiantes presentaron dificultades en la comprensión lectora, lo que sugiere la necesidad de estrategias de apoyo más específicas. Estas evaluaciones permitieron </w:t>
            </w:r>
            <w:r w:rsidRPr="00B53CCD">
              <w:rPr>
                <w:rFonts w:ascii="Times New Roman" w:hAnsi="Times New Roman"/>
                <w:sz w:val="22"/>
                <w:szCs w:val="22"/>
              </w:rPr>
              <w:lastRenderedPageBreak/>
              <w:t>identificar áreas de mejora y reforzar habilidades clave en comprensión lectora.</w:t>
            </w:r>
          </w:p>
        </w:tc>
      </w:tr>
    </w:tbl>
    <w:p w14:paraId="03F3B619" w14:textId="77777777" w:rsidR="004B0168" w:rsidRPr="00B53CCD" w:rsidRDefault="004B0168" w:rsidP="008E7BDE">
      <w:pPr>
        <w:jc w:val="both"/>
        <w:rPr>
          <w:sz w:val="22"/>
          <w:szCs w:val="22"/>
        </w:rPr>
      </w:pPr>
    </w:p>
    <w:p w14:paraId="379D8399" w14:textId="77777777" w:rsidR="004B0168" w:rsidRPr="00B53CCD" w:rsidRDefault="004B0168" w:rsidP="008E7BDE">
      <w:pPr>
        <w:jc w:val="both"/>
        <w:rPr>
          <w:sz w:val="22"/>
          <w:szCs w:val="22"/>
        </w:rPr>
      </w:pPr>
    </w:p>
    <w:p w14:paraId="30CE45FF" w14:textId="77777777" w:rsidR="004B0168" w:rsidRPr="00B53CCD" w:rsidRDefault="004B0168" w:rsidP="008E7BDE">
      <w:pPr>
        <w:jc w:val="both"/>
        <w:rPr>
          <w:sz w:val="22"/>
          <w:szCs w:val="22"/>
        </w:rPr>
      </w:pPr>
    </w:p>
    <w:p w14:paraId="74601110" w14:textId="77777777" w:rsidR="004B0168" w:rsidRPr="00B53CCD" w:rsidRDefault="004B0168" w:rsidP="008E7BDE">
      <w:pPr>
        <w:jc w:val="both"/>
        <w:rPr>
          <w:sz w:val="22"/>
          <w:szCs w:val="22"/>
        </w:rPr>
      </w:pPr>
    </w:p>
    <w:p w14:paraId="247B9351" w14:textId="77777777" w:rsidR="004B0168" w:rsidRPr="00B53CCD" w:rsidRDefault="004B0168" w:rsidP="008E7BDE">
      <w:pPr>
        <w:jc w:val="both"/>
        <w:rPr>
          <w:sz w:val="22"/>
          <w:szCs w:val="22"/>
        </w:rPr>
      </w:pPr>
    </w:p>
    <w:p w14:paraId="33CF51AF" w14:textId="77777777" w:rsidR="004B0168" w:rsidRPr="00B53CCD" w:rsidRDefault="004B0168" w:rsidP="008E7BDE">
      <w:pPr>
        <w:jc w:val="both"/>
        <w:rPr>
          <w:iCs/>
          <w:sz w:val="22"/>
          <w:szCs w:val="22"/>
          <w:lang w:val="es-ES"/>
        </w:rPr>
      </w:pPr>
      <w:r w:rsidRPr="00B53CCD">
        <w:rPr>
          <w:sz w:val="22"/>
          <w:szCs w:val="22"/>
        </w:rPr>
        <w:t xml:space="preserve">Tabla 6. Indicador E: </w:t>
      </w:r>
      <w:r w:rsidRPr="00B53CCD">
        <w:rPr>
          <w:iCs/>
          <w:sz w:val="22"/>
          <w:szCs w:val="22"/>
          <w:lang w:val="es-ES"/>
        </w:rPr>
        <w:t>Capacitación continua en estrategias innovadoras</w:t>
      </w:r>
    </w:p>
    <w:tbl>
      <w:tblPr>
        <w:tblStyle w:val="Tablaconcuadrcula"/>
        <w:tblW w:w="850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2507"/>
        <w:gridCol w:w="2840"/>
      </w:tblGrid>
      <w:tr w:rsidR="004B0168" w:rsidRPr="00B53CCD" w14:paraId="7CABE2B3" w14:textId="77777777" w:rsidTr="00814765">
        <w:tc>
          <w:tcPr>
            <w:tcW w:w="3157" w:type="dxa"/>
            <w:tcBorders>
              <w:top w:val="single" w:sz="4" w:space="0" w:color="auto"/>
              <w:bottom w:val="single" w:sz="4" w:space="0" w:color="auto"/>
            </w:tcBorders>
            <w:vAlign w:val="center"/>
          </w:tcPr>
          <w:p w14:paraId="337D7673" w14:textId="2AE60BA1" w:rsidR="004B0168" w:rsidRPr="00B53CCD" w:rsidRDefault="004B0168" w:rsidP="008E7BDE">
            <w:pPr>
              <w:jc w:val="both"/>
              <w:rPr>
                <w:rFonts w:ascii="Times New Roman" w:hAnsi="Times New Roman"/>
                <w:b/>
                <w:bCs/>
                <w:iCs/>
                <w:sz w:val="22"/>
                <w:szCs w:val="22"/>
                <w:lang w:val="es-ES"/>
              </w:rPr>
            </w:pPr>
            <w:r w:rsidRPr="00B53CCD">
              <w:rPr>
                <w:rFonts w:ascii="Times New Roman" w:hAnsi="Times New Roman"/>
                <w:b/>
                <w:bCs/>
                <w:sz w:val="22"/>
                <w:szCs w:val="22"/>
              </w:rPr>
              <w:t xml:space="preserve">Resultados de la </w:t>
            </w:r>
            <w:r w:rsidR="00002701" w:rsidRPr="00B53CCD">
              <w:rPr>
                <w:rFonts w:ascii="Times New Roman" w:hAnsi="Times New Roman"/>
                <w:b/>
                <w:bCs/>
                <w:sz w:val="22"/>
                <w:szCs w:val="22"/>
              </w:rPr>
              <w:t>encuesta</w:t>
            </w:r>
          </w:p>
        </w:tc>
        <w:tc>
          <w:tcPr>
            <w:tcW w:w="2507" w:type="dxa"/>
            <w:tcBorders>
              <w:top w:val="single" w:sz="4" w:space="0" w:color="auto"/>
              <w:bottom w:val="single" w:sz="4" w:space="0" w:color="auto"/>
            </w:tcBorders>
            <w:vAlign w:val="center"/>
          </w:tcPr>
          <w:p w14:paraId="6F35E561" w14:textId="2D0EAC73" w:rsidR="004B0168" w:rsidRPr="00B53CCD" w:rsidRDefault="004B0168" w:rsidP="008E7BDE">
            <w:pPr>
              <w:jc w:val="both"/>
              <w:rPr>
                <w:rFonts w:ascii="Times New Roman" w:hAnsi="Times New Roman"/>
                <w:b/>
                <w:bCs/>
                <w:iCs/>
                <w:sz w:val="22"/>
                <w:szCs w:val="22"/>
                <w:lang w:val="es-ES"/>
              </w:rPr>
            </w:pPr>
            <w:r w:rsidRPr="00B53CCD">
              <w:rPr>
                <w:rFonts w:ascii="Times New Roman" w:hAnsi="Times New Roman"/>
                <w:b/>
                <w:bCs/>
                <w:sz w:val="22"/>
                <w:szCs w:val="22"/>
              </w:rPr>
              <w:t xml:space="preserve">Resultados de la </w:t>
            </w:r>
            <w:r w:rsidR="00002701" w:rsidRPr="00B53CCD">
              <w:rPr>
                <w:rFonts w:ascii="Times New Roman" w:hAnsi="Times New Roman"/>
                <w:b/>
                <w:bCs/>
                <w:sz w:val="22"/>
                <w:szCs w:val="22"/>
              </w:rPr>
              <w:t>entrevista</w:t>
            </w:r>
          </w:p>
        </w:tc>
        <w:tc>
          <w:tcPr>
            <w:tcW w:w="2840" w:type="dxa"/>
            <w:tcBorders>
              <w:top w:val="single" w:sz="4" w:space="0" w:color="auto"/>
              <w:bottom w:val="single" w:sz="4" w:space="0" w:color="auto"/>
            </w:tcBorders>
            <w:vAlign w:val="center"/>
          </w:tcPr>
          <w:p w14:paraId="01AD9EA5" w14:textId="73C2C250" w:rsidR="004B0168" w:rsidRPr="00B53CCD" w:rsidRDefault="004B0168" w:rsidP="008E7BDE">
            <w:pPr>
              <w:jc w:val="both"/>
              <w:rPr>
                <w:rFonts w:ascii="Times New Roman" w:hAnsi="Times New Roman"/>
                <w:sz w:val="22"/>
                <w:szCs w:val="22"/>
              </w:rPr>
            </w:pPr>
            <w:r w:rsidRPr="00B53CCD">
              <w:rPr>
                <w:rFonts w:ascii="Times New Roman" w:hAnsi="Times New Roman"/>
                <w:b/>
                <w:bCs/>
                <w:sz w:val="22"/>
                <w:szCs w:val="22"/>
              </w:rPr>
              <w:t xml:space="preserve">Resultados de la </w:t>
            </w:r>
            <w:r w:rsidR="00002701" w:rsidRPr="00B53CCD">
              <w:rPr>
                <w:rFonts w:ascii="Times New Roman" w:hAnsi="Times New Roman"/>
                <w:b/>
                <w:bCs/>
                <w:sz w:val="22"/>
                <w:szCs w:val="22"/>
              </w:rPr>
              <w:t>observación áulica</w:t>
            </w:r>
          </w:p>
        </w:tc>
      </w:tr>
      <w:tr w:rsidR="004B0168" w:rsidRPr="00B53CCD" w14:paraId="2A6EFBA8" w14:textId="77777777" w:rsidTr="00814765">
        <w:tc>
          <w:tcPr>
            <w:tcW w:w="3157" w:type="dxa"/>
            <w:tcBorders>
              <w:top w:val="single" w:sz="4" w:space="0" w:color="auto"/>
            </w:tcBorders>
          </w:tcPr>
          <w:p w14:paraId="6924E729" w14:textId="77777777" w:rsidR="004B0168" w:rsidRPr="00B53CCD" w:rsidRDefault="004B0168" w:rsidP="008E7BDE">
            <w:pPr>
              <w:jc w:val="both"/>
              <w:rPr>
                <w:rFonts w:ascii="Times New Roman" w:hAnsi="Times New Roman"/>
                <w:b/>
                <w:bCs/>
                <w:iCs/>
                <w:sz w:val="22"/>
                <w:szCs w:val="22"/>
                <w:highlight w:val="green"/>
                <w:lang w:val="es-ES"/>
              </w:rPr>
            </w:pPr>
            <w:r w:rsidRPr="00B53CCD">
              <w:rPr>
                <w:rFonts w:ascii="Times New Roman" w:hAnsi="Times New Roman"/>
                <w:iCs/>
                <w:sz w:val="22"/>
                <w:szCs w:val="22"/>
                <w:lang w:val="es-ES"/>
              </w:rPr>
              <w:t xml:space="preserve">En relación a que se debe mantener una capacitación constante para el manejo de los contenidos curriculares a través de herramientas tecnológicas, se logró un consenso notable, ya que el 100% de los encuestados indican estar completamente de acuerdo en que los docentes deben participar en capacitaciones continuas sobre el manejo de herramientas tecnológicas para la enseñanza de contenidos académicos mediante </w:t>
            </w:r>
            <w:proofErr w:type="spellStart"/>
            <w:r w:rsidRPr="00B53CCD">
              <w:rPr>
                <w:rFonts w:ascii="Times New Roman" w:hAnsi="Times New Roman"/>
                <w:iCs/>
                <w:sz w:val="22"/>
                <w:szCs w:val="22"/>
                <w:lang w:val="es-ES"/>
              </w:rPr>
              <w:t>TICs</w:t>
            </w:r>
            <w:proofErr w:type="spellEnd"/>
            <w:r w:rsidRPr="00B53CCD">
              <w:rPr>
                <w:rFonts w:ascii="Times New Roman" w:hAnsi="Times New Roman"/>
                <w:iCs/>
                <w:sz w:val="22"/>
                <w:szCs w:val="22"/>
                <w:lang w:val="es-ES"/>
              </w:rPr>
              <w:t>. Dado que la preparación docente actual es diversa, se destaca la importancia de no descuidar el uso de la tecnología en la educación, especialmente en el caso de estudiantes de bachillerato.</w:t>
            </w:r>
          </w:p>
        </w:tc>
        <w:tc>
          <w:tcPr>
            <w:tcW w:w="2507" w:type="dxa"/>
            <w:tcBorders>
              <w:top w:val="single" w:sz="4" w:space="0" w:color="auto"/>
            </w:tcBorders>
          </w:tcPr>
          <w:p w14:paraId="47C503A9" w14:textId="77777777" w:rsidR="004B0168" w:rsidRPr="00B53CCD" w:rsidRDefault="004B0168" w:rsidP="008E7BDE">
            <w:pPr>
              <w:jc w:val="both"/>
              <w:rPr>
                <w:rFonts w:ascii="Times New Roman" w:hAnsi="Times New Roman"/>
                <w:iCs/>
                <w:sz w:val="22"/>
                <w:szCs w:val="22"/>
                <w:lang w:val="es-ES"/>
              </w:rPr>
            </w:pPr>
            <w:r w:rsidRPr="00B53CCD">
              <w:rPr>
                <w:rFonts w:ascii="Times New Roman" w:hAnsi="Times New Roman"/>
                <w:sz w:val="22"/>
                <w:szCs w:val="22"/>
              </w:rPr>
              <w:t>Las autoridades desde su campo laboral pedagógico y didáctico, consideran pertinente que los docentes vinculen en sus clases el uso de herramientas tecnológicas. Además, convergen en la importancia de la tecnología en la educación actual. El Rector destaca cómo los procesos tecnológicos focalizan el interés en la lectura y escritura, mientras que el Vicerrector enfatiza la necesidad de adaptarse a las preferencias multimedia y las tendencias en redes de los estudiantes. En conjunto, sugieren que la tecnología no solo es una herramienta útil, sino que también es fundamental para mantener la relevancia y la participación de los estudiantes en los procesos educativos.</w:t>
            </w:r>
          </w:p>
        </w:tc>
        <w:tc>
          <w:tcPr>
            <w:tcW w:w="2840" w:type="dxa"/>
            <w:tcBorders>
              <w:top w:val="single" w:sz="4" w:space="0" w:color="auto"/>
            </w:tcBorders>
          </w:tcPr>
          <w:p w14:paraId="6C2A3638" w14:textId="77777777" w:rsidR="004B0168" w:rsidRPr="00B53CCD" w:rsidRDefault="004B0168" w:rsidP="008E7BDE">
            <w:pPr>
              <w:jc w:val="both"/>
              <w:rPr>
                <w:rFonts w:ascii="Times New Roman" w:hAnsi="Times New Roman"/>
                <w:sz w:val="22"/>
                <w:szCs w:val="22"/>
              </w:rPr>
            </w:pPr>
            <w:r w:rsidRPr="00B53CCD">
              <w:rPr>
                <w:rFonts w:ascii="Times New Roman" w:hAnsi="Times New Roman"/>
                <w:sz w:val="22"/>
                <w:szCs w:val="22"/>
              </w:rPr>
              <w:t>Se evidenció que la capacitación continua en estrategias innovadoras por parte de los docentes ha tenido un impacto positivo en la dinámica de enseñanza. Los dicentes que participaron en programas de actualización mostraron una mayor disposición para implementar técnicas didácticas novedosas, como el uso de metodologías activas y herramientas tecnológicas avanzadas. Esto resultó en un ambiente de aprendizaje más interactivo y centrado en el estudiante. No obstante, se observó que algunos docentes aún presentan resistencia al cambio, lo que limita la adopción generalizada de estas estrategias. En general, la capacitación continua es clave para mantener la innovación en el aula.</w:t>
            </w:r>
          </w:p>
        </w:tc>
      </w:tr>
    </w:tbl>
    <w:p w14:paraId="7EB91280" w14:textId="77777777" w:rsidR="004B0168" w:rsidRPr="00B53CCD" w:rsidRDefault="004B0168" w:rsidP="008E7BDE">
      <w:pPr>
        <w:jc w:val="both"/>
        <w:rPr>
          <w:b/>
          <w:sz w:val="22"/>
          <w:szCs w:val="22"/>
        </w:rPr>
      </w:pPr>
    </w:p>
    <w:p w14:paraId="1D07BABA" w14:textId="77777777" w:rsidR="004B0168" w:rsidRPr="00B53CCD" w:rsidRDefault="004B0168" w:rsidP="008E7BDE">
      <w:pPr>
        <w:jc w:val="both"/>
        <w:rPr>
          <w:b/>
          <w:sz w:val="22"/>
          <w:szCs w:val="22"/>
        </w:rPr>
      </w:pPr>
      <w:r w:rsidRPr="00B53CCD">
        <w:rPr>
          <w:b/>
          <w:sz w:val="22"/>
          <w:szCs w:val="22"/>
        </w:rPr>
        <w:t>Resultado propositivo</w:t>
      </w:r>
    </w:p>
    <w:p w14:paraId="4C933FB8" w14:textId="77777777" w:rsidR="004B0168" w:rsidRPr="00B53CCD" w:rsidRDefault="004B0168" w:rsidP="008E7BDE">
      <w:pPr>
        <w:jc w:val="both"/>
        <w:rPr>
          <w:bCs/>
          <w:sz w:val="22"/>
          <w:szCs w:val="22"/>
        </w:rPr>
      </w:pPr>
      <w:r w:rsidRPr="00B53CCD">
        <w:rPr>
          <w:bCs/>
          <w:sz w:val="22"/>
          <w:szCs w:val="22"/>
        </w:rPr>
        <w:t>A partir de los resultados de diagnóstico evidenciados, se revisaron acciones y actividades para elaborar una estrategia que permitirá solventar la problemática evidenciada, la cual se presenta a continuación:</w:t>
      </w:r>
    </w:p>
    <w:p w14:paraId="480060FE" w14:textId="77777777" w:rsidR="004B0168" w:rsidRPr="00B53CCD" w:rsidRDefault="004B0168" w:rsidP="008E7BDE">
      <w:pPr>
        <w:pStyle w:val="Prrafodelista"/>
        <w:numPr>
          <w:ilvl w:val="0"/>
          <w:numId w:val="229"/>
        </w:numPr>
        <w:jc w:val="both"/>
        <w:rPr>
          <w:b/>
          <w:bCs/>
          <w:sz w:val="22"/>
          <w:szCs w:val="22"/>
        </w:rPr>
      </w:pPr>
      <w:r w:rsidRPr="00B53CCD">
        <w:rPr>
          <w:b/>
          <w:bCs/>
          <w:sz w:val="22"/>
          <w:szCs w:val="22"/>
        </w:rPr>
        <w:t>Título</w:t>
      </w:r>
    </w:p>
    <w:p w14:paraId="5195C05F" w14:textId="77777777" w:rsidR="004B0168" w:rsidRPr="00B53CCD" w:rsidRDefault="004B0168" w:rsidP="008E7BDE">
      <w:pPr>
        <w:jc w:val="both"/>
        <w:rPr>
          <w:b/>
          <w:bCs/>
          <w:sz w:val="22"/>
          <w:szCs w:val="22"/>
        </w:rPr>
      </w:pPr>
      <w:r w:rsidRPr="00B53CCD">
        <w:rPr>
          <w:sz w:val="22"/>
          <w:szCs w:val="22"/>
        </w:rPr>
        <w:t>Uso de Kahoot para mejorar la comprensión lectora en educación básica.</w:t>
      </w:r>
    </w:p>
    <w:p w14:paraId="7901DD04" w14:textId="77777777" w:rsidR="004B0168" w:rsidRPr="00B53CCD" w:rsidRDefault="004B0168" w:rsidP="008E7BDE">
      <w:pPr>
        <w:pStyle w:val="Prrafodelista"/>
        <w:numPr>
          <w:ilvl w:val="0"/>
          <w:numId w:val="229"/>
        </w:numPr>
        <w:jc w:val="both"/>
        <w:rPr>
          <w:b/>
          <w:bCs/>
          <w:sz w:val="22"/>
          <w:szCs w:val="22"/>
        </w:rPr>
      </w:pPr>
      <w:r w:rsidRPr="00B53CCD">
        <w:rPr>
          <w:b/>
          <w:bCs/>
          <w:sz w:val="22"/>
          <w:szCs w:val="22"/>
        </w:rPr>
        <w:t>Objetivo</w:t>
      </w:r>
    </w:p>
    <w:p w14:paraId="5788E0DB" w14:textId="77777777" w:rsidR="004B0168" w:rsidRPr="00B53CCD" w:rsidRDefault="004B0168" w:rsidP="008E7BDE">
      <w:pPr>
        <w:ind w:firstLine="360"/>
        <w:jc w:val="both"/>
        <w:rPr>
          <w:b/>
          <w:bCs/>
          <w:sz w:val="22"/>
          <w:szCs w:val="22"/>
        </w:rPr>
      </w:pPr>
      <w:r w:rsidRPr="00B53CCD">
        <w:rPr>
          <w:b/>
          <w:bCs/>
          <w:sz w:val="22"/>
          <w:szCs w:val="22"/>
        </w:rPr>
        <w:t>General:</w:t>
      </w:r>
    </w:p>
    <w:p w14:paraId="39271BE2" w14:textId="77777777" w:rsidR="004B0168" w:rsidRPr="00B53CCD" w:rsidRDefault="004B0168" w:rsidP="008E7BDE">
      <w:pPr>
        <w:ind w:left="708"/>
        <w:jc w:val="both"/>
        <w:rPr>
          <w:sz w:val="22"/>
          <w:szCs w:val="22"/>
        </w:rPr>
      </w:pPr>
      <w:r w:rsidRPr="00B53CCD">
        <w:rPr>
          <w:sz w:val="22"/>
          <w:szCs w:val="22"/>
        </w:rPr>
        <w:t>Fortalecer la comprensión lectora mediante el uso de la Herramienta de Kahoot como estrategia metodológica en los estudiantes de Básica Superior.</w:t>
      </w:r>
    </w:p>
    <w:p w14:paraId="2C657D47" w14:textId="77777777" w:rsidR="004B0168" w:rsidRPr="00B53CCD" w:rsidRDefault="004B0168" w:rsidP="008E7BDE">
      <w:pPr>
        <w:ind w:firstLine="360"/>
        <w:jc w:val="both"/>
        <w:rPr>
          <w:b/>
          <w:bCs/>
          <w:sz w:val="22"/>
          <w:szCs w:val="22"/>
        </w:rPr>
      </w:pPr>
      <w:r w:rsidRPr="00B53CCD">
        <w:rPr>
          <w:b/>
          <w:bCs/>
          <w:sz w:val="22"/>
          <w:szCs w:val="22"/>
        </w:rPr>
        <w:lastRenderedPageBreak/>
        <w:t>Específicos</w:t>
      </w:r>
    </w:p>
    <w:p w14:paraId="4C83CDE8" w14:textId="77777777" w:rsidR="004B0168" w:rsidRPr="00B53CCD" w:rsidRDefault="004B0168" w:rsidP="008E7BDE">
      <w:pPr>
        <w:pStyle w:val="Prrafodelista"/>
        <w:numPr>
          <w:ilvl w:val="0"/>
          <w:numId w:val="224"/>
        </w:numPr>
        <w:jc w:val="both"/>
        <w:rPr>
          <w:sz w:val="22"/>
          <w:szCs w:val="22"/>
        </w:rPr>
      </w:pPr>
      <w:r w:rsidRPr="00B53CCD">
        <w:rPr>
          <w:sz w:val="22"/>
          <w:szCs w:val="22"/>
        </w:rPr>
        <w:t>Establecer la importancia del uso de Kahoot en la motivación y participación de los estudiantes.</w:t>
      </w:r>
    </w:p>
    <w:p w14:paraId="777F1133" w14:textId="77777777" w:rsidR="004B0168" w:rsidRPr="00B53CCD" w:rsidRDefault="004B0168" w:rsidP="008E7BDE">
      <w:pPr>
        <w:pStyle w:val="Prrafodelista"/>
        <w:numPr>
          <w:ilvl w:val="0"/>
          <w:numId w:val="224"/>
        </w:numPr>
        <w:jc w:val="both"/>
        <w:rPr>
          <w:sz w:val="22"/>
          <w:szCs w:val="22"/>
        </w:rPr>
      </w:pPr>
      <w:r w:rsidRPr="00B53CCD">
        <w:rPr>
          <w:sz w:val="22"/>
          <w:szCs w:val="22"/>
        </w:rPr>
        <w:t>Diseñar y ejecutar actividades en cada una de las fases de a estrategia metodológica con el uso de la Herramienta Kahoot.</w:t>
      </w:r>
    </w:p>
    <w:p w14:paraId="60C3BC26" w14:textId="77777777" w:rsidR="004B0168" w:rsidRPr="00B53CCD" w:rsidRDefault="004B0168" w:rsidP="008E7BDE">
      <w:pPr>
        <w:pStyle w:val="Prrafodelista"/>
        <w:numPr>
          <w:ilvl w:val="0"/>
          <w:numId w:val="224"/>
        </w:numPr>
        <w:jc w:val="both"/>
        <w:rPr>
          <w:sz w:val="22"/>
          <w:szCs w:val="22"/>
        </w:rPr>
      </w:pPr>
      <w:r w:rsidRPr="00B53CCD">
        <w:rPr>
          <w:sz w:val="22"/>
          <w:szCs w:val="22"/>
        </w:rPr>
        <w:t>Evaluar el nivel de comprensión lectora comparando el antes y después de implementar Kahoot.</w:t>
      </w:r>
    </w:p>
    <w:p w14:paraId="5015E9ED" w14:textId="77777777" w:rsidR="004B0168" w:rsidRPr="00B53CCD" w:rsidRDefault="004B0168" w:rsidP="008E7BDE">
      <w:pPr>
        <w:pStyle w:val="Prrafodelista"/>
        <w:numPr>
          <w:ilvl w:val="0"/>
          <w:numId w:val="224"/>
        </w:numPr>
        <w:jc w:val="both"/>
        <w:rPr>
          <w:sz w:val="22"/>
          <w:szCs w:val="22"/>
        </w:rPr>
      </w:pPr>
      <w:r w:rsidRPr="00B53CCD">
        <w:rPr>
          <w:sz w:val="22"/>
          <w:szCs w:val="22"/>
        </w:rPr>
        <w:t>Identificar las percepciones de los estudiantes y docentes sobre el uso de Kahoot.</w:t>
      </w:r>
    </w:p>
    <w:p w14:paraId="73BC070E" w14:textId="77777777" w:rsidR="004B0168" w:rsidRPr="00B53CCD" w:rsidRDefault="004B0168" w:rsidP="008E7BDE">
      <w:pPr>
        <w:pStyle w:val="Prrafodelista"/>
        <w:numPr>
          <w:ilvl w:val="0"/>
          <w:numId w:val="229"/>
        </w:numPr>
        <w:jc w:val="both"/>
        <w:rPr>
          <w:b/>
          <w:bCs/>
          <w:sz w:val="22"/>
          <w:szCs w:val="22"/>
        </w:rPr>
      </w:pPr>
      <w:r w:rsidRPr="00B53CCD">
        <w:rPr>
          <w:b/>
          <w:bCs/>
          <w:sz w:val="22"/>
          <w:szCs w:val="22"/>
        </w:rPr>
        <w:t>Justificación</w:t>
      </w:r>
    </w:p>
    <w:p w14:paraId="0F679BC0" w14:textId="77777777" w:rsidR="004B0168" w:rsidRPr="00B53CCD" w:rsidRDefault="004B0168" w:rsidP="008E7BDE">
      <w:pPr>
        <w:jc w:val="both"/>
        <w:rPr>
          <w:sz w:val="22"/>
          <w:szCs w:val="22"/>
        </w:rPr>
      </w:pPr>
      <w:r w:rsidRPr="00B53CCD">
        <w:rPr>
          <w:sz w:val="22"/>
          <w:szCs w:val="22"/>
        </w:rPr>
        <w:t>La justificación del uso de Kahoot para mejorar la comprensión lectora en educación básica radica en su capacidad única para transformar el aprendizaje en una experiencia interactiva y motivadora. Al integrar elementos de juego y competencia, Kahoot logra captar la atención de los estudiantes de manera efectiva, promoviendo así una participación activa que es fundamental para el desarrollo de habilidades de comprensión lectora y análisis textual. Esta plataforma no solo facilita la evaluación inmediata y personalizada de los conocimientos adquiridos, sino que también fomenta una actitud positiva hacia la lectura, convirtiendo el proceso educativo en algo más dinámico y relevante para los estudiantes.</w:t>
      </w:r>
    </w:p>
    <w:p w14:paraId="14CECB60" w14:textId="77777777" w:rsidR="004B0168" w:rsidRPr="00B53CCD" w:rsidRDefault="004B0168" w:rsidP="008E7BDE">
      <w:pPr>
        <w:jc w:val="both"/>
        <w:rPr>
          <w:sz w:val="22"/>
          <w:szCs w:val="22"/>
        </w:rPr>
      </w:pPr>
      <w:r w:rsidRPr="00B53CCD">
        <w:rPr>
          <w:sz w:val="22"/>
          <w:szCs w:val="22"/>
        </w:rPr>
        <w:t>Además, Kahoot ofrece flexibilidad y adaptabilidad en la creación de cuestionarios que pueden ajustarse a diferentes niveles de lectura y objetivos pedagógicos específicos. Esta versatilidad permite a los educadores diseñar actividades que no solo evalúen la comprensión literal de los textos, sino que también promuevan la inferencia, el análisis crítico y la síntesis de la información. En conjunto, estas características hacen de Kahoot una herramienta poderosa para enriquecer el aprendizaje de la comprensión lectora en el ámbito educativo básico, mejorando tanto el rendimiento académico como la experiencia de aprendizaje de los estudiantes.</w:t>
      </w:r>
    </w:p>
    <w:p w14:paraId="5C5CE54F" w14:textId="77777777" w:rsidR="004B0168" w:rsidRPr="00B53CCD" w:rsidRDefault="004B0168" w:rsidP="008E7BDE">
      <w:pPr>
        <w:pStyle w:val="Prrafodelista"/>
        <w:numPr>
          <w:ilvl w:val="0"/>
          <w:numId w:val="229"/>
        </w:numPr>
        <w:jc w:val="both"/>
        <w:rPr>
          <w:b/>
          <w:bCs/>
          <w:sz w:val="22"/>
          <w:szCs w:val="22"/>
        </w:rPr>
      </w:pPr>
      <w:r w:rsidRPr="00B53CCD">
        <w:rPr>
          <w:b/>
          <w:bCs/>
          <w:sz w:val="22"/>
          <w:szCs w:val="22"/>
        </w:rPr>
        <w:t xml:space="preserve">Fundamentación tórica </w:t>
      </w:r>
    </w:p>
    <w:p w14:paraId="72D5F3D1" w14:textId="77777777" w:rsidR="004B0168" w:rsidRPr="00B53CCD" w:rsidRDefault="004B0168" w:rsidP="008E7BDE">
      <w:pPr>
        <w:jc w:val="both"/>
        <w:rPr>
          <w:sz w:val="22"/>
          <w:szCs w:val="22"/>
        </w:rPr>
      </w:pPr>
      <w:r w:rsidRPr="00B53CCD">
        <w:rPr>
          <w:sz w:val="22"/>
          <w:szCs w:val="22"/>
        </w:rPr>
        <w:t>La integración de herramientas tecnológicas como Kahoot en la educación básica puede ser justificada teóricamente desde varias perspectivas recientes. Por ejemplo, según López, Rueda, y Rodríguez (2019), "las plataformas de aprendizaje digital, como Kahoot, están diseñadas para mejorar la participación y el rendimiento de los estudiantes al fomentar un ambiente interactivo y colaborativo en el aula" (p. 112). Este enfoque es esencial para fortalecer habilidades como la comprensión lectora mediante la interacción activa con el contenido.</w:t>
      </w:r>
    </w:p>
    <w:p w14:paraId="14F79D41" w14:textId="77777777" w:rsidR="004B0168" w:rsidRPr="00B53CCD" w:rsidRDefault="004B0168" w:rsidP="008E7BDE">
      <w:pPr>
        <w:jc w:val="both"/>
        <w:rPr>
          <w:sz w:val="22"/>
          <w:szCs w:val="22"/>
        </w:rPr>
      </w:pPr>
      <w:r w:rsidRPr="00B53CCD">
        <w:rPr>
          <w:sz w:val="22"/>
          <w:szCs w:val="22"/>
        </w:rPr>
        <w:t xml:space="preserve">Además, investigación más reciente de Rodríguez, Martínez, y Sánchez (2020) indica que las herramientas educativas basadas en juegos, como Kahoot, no solo mejoran el compromiso y la motivación de los estudiantes, sino que también facilitan la evaluación formativa y el </w:t>
      </w:r>
      <w:proofErr w:type="spellStart"/>
      <w:r w:rsidRPr="00B53CCD">
        <w:rPr>
          <w:sz w:val="22"/>
          <w:szCs w:val="22"/>
        </w:rPr>
        <w:t>feedback</w:t>
      </w:r>
      <w:proofErr w:type="spellEnd"/>
      <w:r w:rsidRPr="00B53CCD">
        <w:rPr>
          <w:sz w:val="22"/>
          <w:szCs w:val="22"/>
        </w:rPr>
        <w:t xml:space="preserve"> inmediato, promoviendo así un aprendizaje más efectivo y significativo (p. 88).</w:t>
      </w:r>
    </w:p>
    <w:p w14:paraId="7A5871B2" w14:textId="77777777" w:rsidR="004B0168" w:rsidRPr="00B53CCD" w:rsidRDefault="004B0168" w:rsidP="008E7BDE">
      <w:pPr>
        <w:jc w:val="both"/>
        <w:rPr>
          <w:sz w:val="22"/>
          <w:szCs w:val="22"/>
        </w:rPr>
      </w:pPr>
      <w:r w:rsidRPr="00B53CCD">
        <w:rPr>
          <w:sz w:val="22"/>
          <w:szCs w:val="22"/>
        </w:rPr>
        <w:t xml:space="preserve">Desde una perspectiva constructivista, </w:t>
      </w:r>
      <w:proofErr w:type="spellStart"/>
      <w:r w:rsidRPr="00B53CCD">
        <w:rPr>
          <w:sz w:val="22"/>
          <w:szCs w:val="22"/>
        </w:rPr>
        <w:t>Dede</w:t>
      </w:r>
      <w:proofErr w:type="spellEnd"/>
      <w:r w:rsidRPr="00B53CCD">
        <w:rPr>
          <w:sz w:val="22"/>
          <w:szCs w:val="22"/>
        </w:rPr>
        <w:t xml:space="preserve"> (2021) argumenta que las tecnologías digitales ofrecen oportunidades únicas para personalizar el aprendizaje y facilitar la construcción de conocimiento por parte de los estudiantes, adaptándose a sus estilos individuales de aprendizaje (p. 56). Kahoot puede servir como una herramienta adaptable que permite a los educadores diseñar experiencias de aprendizaje que promuevan tanto la reflexión crítica como la colaboración entre pares.</w:t>
      </w:r>
    </w:p>
    <w:p w14:paraId="2E0EA483" w14:textId="77777777" w:rsidR="004B0168" w:rsidRPr="00B53CCD" w:rsidRDefault="004B0168" w:rsidP="008E7BDE">
      <w:pPr>
        <w:jc w:val="both"/>
        <w:rPr>
          <w:sz w:val="22"/>
          <w:szCs w:val="22"/>
        </w:rPr>
      </w:pPr>
      <w:r w:rsidRPr="00B53CCD">
        <w:rPr>
          <w:sz w:val="22"/>
          <w:szCs w:val="22"/>
        </w:rPr>
        <w:t xml:space="preserve">En términos de motivación, </w:t>
      </w:r>
      <w:proofErr w:type="spellStart"/>
      <w:r w:rsidRPr="00B53CCD">
        <w:rPr>
          <w:sz w:val="22"/>
          <w:szCs w:val="22"/>
        </w:rPr>
        <w:t>Deci</w:t>
      </w:r>
      <w:proofErr w:type="spellEnd"/>
      <w:r w:rsidRPr="00B53CCD">
        <w:rPr>
          <w:sz w:val="22"/>
          <w:szCs w:val="22"/>
        </w:rPr>
        <w:t xml:space="preserve"> y Ryan (2019) sugieren que los entornos educativos que apoyan la autonomía, la competencia y la relación social intrínseca pueden fortalecer la motivación intrínseca de los estudiantes, facilitando así un compromiso más profundo con el contenido del curso (p. 45). Kahoot, al proporcionar un ambiente de aprendizaje </w:t>
      </w:r>
      <w:proofErr w:type="spellStart"/>
      <w:r w:rsidRPr="00B53CCD">
        <w:rPr>
          <w:sz w:val="22"/>
          <w:szCs w:val="22"/>
        </w:rPr>
        <w:t>gamificado</w:t>
      </w:r>
      <w:proofErr w:type="spellEnd"/>
      <w:r w:rsidRPr="00B53CCD">
        <w:rPr>
          <w:sz w:val="22"/>
          <w:szCs w:val="22"/>
        </w:rPr>
        <w:t xml:space="preserve"> y colaborativo, puede aumentar significativamente la motivación de los estudiantes para mejorar su comprensión lectora.</w:t>
      </w:r>
    </w:p>
    <w:p w14:paraId="02CA1055" w14:textId="77777777" w:rsidR="004B0168" w:rsidRPr="00B53CCD" w:rsidRDefault="004B0168" w:rsidP="008E7BDE">
      <w:pPr>
        <w:jc w:val="both"/>
        <w:rPr>
          <w:sz w:val="22"/>
          <w:szCs w:val="22"/>
        </w:rPr>
      </w:pPr>
      <w:r w:rsidRPr="00B53CCD">
        <w:rPr>
          <w:sz w:val="22"/>
          <w:szCs w:val="22"/>
        </w:rPr>
        <w:t xml:space="preserve">Según la investigación de </w:t>
      </w:r>
      <w:proofErr w:type="spellStart"/>
      <w:r w:rsidRPr="00B53CCD">
        <w:rPr>
          <w:sz w:val="22"/>
          <w:szCs w:val="22"/>
        </w:rPr>
        <w:t>Hattie</w:t>
      </w:r>
      <w:proofErr w:type="spellEnd"/>
      <w:r w:rsidRPr="00B53CCD">
        <w:rPr>
          <w:sz w:val="22"/>
          <w:szCs w:val="22"/>
        </w:rPr>
        <w:t xml:space="preserve"> (2020), las estrategias educativas que incorporan </w:t>
      </w:r>
      <w:proofErr w:type="spellStart"/>
      <w:r w:rsidRPr="00B53CCD">
        <w:rPr>
          <w:sz w:val="22"/>
          <w:szCs w:val="22"/>
        </w:rPr>
        <w:t>feedback</w:t>
      </w:r>
      <w:proofErr w:type="spellEnd"/>
      <w:r w:rsidRPr="00B53CCD">
        <w:rPr>
          <w:sz w:val="22"/>
          <w:szCs w:val="22"/>
        </w:rPr>
        <w:t xml:space="preserve"> efectivo y adaptativo tienen un impacto positivo y medible en el aprendizaje de los estudiantes (p. 134). La capacidad de Kahoot para ofrecer </w:t>
      </w:r>
      <w:proofErr w:type="spellStart"/>
      <w:r w:rsidRPr="00B53CCD">
        <w:rPr>
          <w:sz w:val="22"/>
          <w:szCs w:val="22"/>
        </w:rPr>
        <w:t>feedback</w:t>
      </w:r>
      <w:proofErr w:type="spellEnd"/>
      <w:r w:rsidRPr="00B53CCD">
        <w:rPr>
          <w:sz w:val="22"/>
          <w:szCs w:val="22"/>
        </w:rPr>
        <w:t xml:space="preserve"> inmediato y personalizado contribuye directamente al desarrollo de habilidades de comprensión lectora en entornos educativos.</w:t>
      </w:r>
    </w:p>
    <w:p w14:paraId="1CE13F15" w14:textId="77777777" w:rsidR="004B0168" w:rsidRPr="00B53CCD" w:rsidRDefault="004B0168" w:rsidP="008E7BDE">
      <w:pPr>
        <w:pStyle w:val="Prrafodelista"/>
        <w:numPr>
          <w:ilvl w:val="0"/>
          <w:numId w:val="229"/>
        </w:numPr>
        <w:jc w:val="both"/>
        <w:rPr>
          <w:b/>
          <w:bCs/>
          <w:sz w:val="22"/>
          <w:szCs w:val="22"/>
        </w:rPr>
      </w:pPr>
      <w:r w:rsidRPr="00B53CCD">
        <w:rPr>
          <w:b/>
          <w:bCs/>
          <w:sz w:val="22"/>
          <w:szCs w:val="22"/>
        </w:rPr>
        <w:t>Fundamentos metodológicos</w:t>
      </w:r>
    </w:p>
    <w:p w14:paraId="083DD6EF" w14:textId="77777777" w:rsidR="004B0168" w:rsidRPr="00B53CCD" w:rsidRDefault="004B0168" w:rsidP="008E7BDE">
      <w:pPr>
        <w:jc w:val="both"/>
        <w:rPr>
          <w:sz w:val="22"/>
          <w:szCs w:val="22"/>
        </w:rPr>
      </w:pPr>
      <w:r w:rsidRPr="00B53CCD">
        <w:rPr>
          <w:sz w:val="22"/>
          <w:szCs w:val="22"/>
        </w:rPr>
        <w:t xml:space="preserve">En el abordaje metodológico, esta investigación se llevará a cabo utilizando un diseño </w:t>
      </w:r>
      <w:proofErr w:type="spellStart"/>
      <w:r w:rsidRPr="00B53CCD">
        <w:rPr>
          <w:sz w:val="22"/>
          <w:szCs w:val="22"/>
        </w:rPr>
        <w:t>cuasi-experimental</w:t>
      </w:r>
      <w:proofErr w:type="spellEnd"/>
      <w:r w:rsidRPr="00B53CCD">
        <w:rPr>
          <w:sz w:val="22"/>
          <w:szCs w:val="22"/>
        </w:rPr>
        <w:t xml:space="preserve"> con un grupo de control y un grupo experimental.</w:t>
      </w:r>
    </w:p>
    <w:p w14:paraId="476B522F" w14:textId="77777777" w:rsidR="004B0168" w:rsidRPr="00B53CCD" w:rsidRDefault="004B0168" w:rsidP="008E7BDE">
      <w:pPr>
        <w:jc w:val="both"/>
        <w:rPr>
          <w:sz w:val="22"/>
          <w:szCs w:val="22"/>
        </w:rPr>
      </w:pPr>
      <w:r w:rsidRPr="00B53CCD">
        <w:rPr>
          <w:sz w:val="22"/>
          <w:szCs w:val="22"/>
        </w:rPr>
        <w:lastRenderedPageBreak/>
        <w:t>Presenta una población constituida por los estudiantes de octavo, noveno y décimo año de educación básica de la unidad educativa 6 de Diciembre. Se seleccionarán dos clases de cada nivel, una como grupo experimental y otra como grupo de control.</w:t>
      </w:r>
    </w:p>
    <w:p w14:paraId="7B3CBA39" w14:textId="77777777" w:rsidR="004B0168" w:rsidRPr="00B53CCD" w:rsidRDefault="004B0168" w:rsidP="008E7BDE">
      <w:pPr>
        <w:rPr>
          <w:b/>
          <w:bCs/>
          <w:sz w:val="22"/>
          <w:szCs w:val="22"/>
        </w:rPr>
      </w:pPr>
      <w:r w:rsidRPr="00B53CCD">
        <w:rPr>
          <w:b/>
          <w:bCs/>
          <w:sz w:val="22"/>
          <w:szCs w:val="22"/>
        </w:rPr>
        <w:t>Instrumentos de Recolección de Datos</w:t>
      </w:r>
    </w:p>
    <w:p w14:paraId="63C12526" w14:textId="77777777" w:rsidR="004B0168" w:rsidRPr="00B53CCD" w:rsidRDefault="004B0168" w:rsidP="008E7BDE">
      <w:pPr>
        <w:numPr>
          <w:ilvl w:val="0"/>
          <w:numId w:val="225"/>
        </w:numPr>
        <w:jc w:val="both"/>
        <w:rPr>
          <w:sz w:val="22"/>
          <w:szCs w:val="22"/>
          <w:lang w:eastAsia="es-EC"/>
        </w:rPr>
      </w:pPr>
      <w:proofErr w:type="spellStart"/>
      <w:r w:rsidRPr="00B53CCD">
        <w:rPr>
          <w:b/>
          <w:bCs/>
          <w:sz w:val="22"/>
          <w:szCs w:val="22"/>
          <w:lang w:eastAsia="es-EC"/>
        </w:rPr>
        <w:t>Pre-test</w:t>
      </w:r>
      <w:proofErr w:type="spellEnd"/>
      <w:r w:rsidRPr="00B53CCD">
        <w:rPr>
          <w:b/>
          <w:bCs/>
          <w:sz w:val="22"/>
          <w:szCs w:val="22"/>
          <w:lang w:eastAsia="es-EC"/>
        </w:rPr>
        <w:t xml:space="preserve"> y </w:t>
      </w:r>
      <w:proofErr w:type="spellStart"/>
      <w:r w:rsidRPr="00B53CCD">
        <w:rPr>
          <w:b/>
          <w:bCs/>
          <w:sz w:val="22"/>
          <w:szCs w:val="22"/>
          <w:lang w:eastAsia="es-EC"/>
        </w:rPr>
        <w:t>Post-test</w:t>
      </w:r>
      <w:proofErr w:type="spellEnd"/>
      <w:r w:rsidRPr="00B53CCD">
        <w:rPr>
          <w:b/>
          <w:bCs/>
          <w:sz w:val="22"/>
          <w:szCs w:val="22"/>
          <w:lang w:eastAsia="es-EC"/>
        </w:rPr>
        <w:t xml:space="preserve"> de comprensión lectora</w:t>
      </w:r>
      <w:r w:rsidRPr="00B53CCD">
        <w:rPr>
          <w:sz w:val="22"/>
          <w:szCs w:val="22"/>
          <w:lang w:eastAsia="es-EC"/>
        </w:rPr>
        <w:t>: Para evaluar el nivel de comprensión lectora antes y después de la intervención.</w:t>
      </w:r>
    </w:p>
    <w:p w14:paraId="03BB1A2B" w14:textId="77777777" w:rsidR="004B0168" w:rsidRPr="00B53CCD" w:rsidRDefault="004B0168" w:rsidP="008E7BDE">
      <w:pPr>
        <w:numPr>
          <w:ilvl w:val="0"/>
          <w:numId w:val="225"/>
        </w:numPr>
        <w:jc w:val="both"/>
        <w:rPr>
          <w:sz w:val="22"/>
          <w:szCs w:val="22"/>
          <w:lang w:eastAsia="es-EC"/>
        </w:rPr>
      </w:pPr>
      <w:r w:rsidRPr="00B53CCD">
        <w:rPr>
          <w:b/>
          <w:bCs/>
          <w:sz w:val="22"/>
          <w:szCs w:val="22"/>
          <w:lang w:eastAsia="es-EC"/>
        </w:rPr>
        <w:t>Encuestas de motivación y participación</w:t>
      </w:r>
      <w:r w:rsidRPr="00B53CCD">
        <w:rPr>
          <w:sz w:val="22"/>
          <w:szCs w:val="22"/>
          <w:lang w:eastAsia="es-EC"/>
        </w:rPr>
        <w:t>: Para medir el nivel de motivación y participación de los estudiantes.</w:t>
      </w:r>
    </w:p>
    <w:p w14:paraId="3BE7A4A9" w14:textId="77777777" w:rsidR="004B0168" w:rsidRPr="00B53CCD" w:rsidRDefault="004B0168" w:rsidP="008E7BDE">
      <w:pPr>
        <w:numPr>
          <w:ilvl w:val="0"/>
          <w:numId w:val="225"/>
        </w:numPr>
        <w:jc w:val="both"/>
        <w:rPr>
          <w:sz w:val="22"/>
          <w:szCs w:val="22"/>
          <w:lang w:eastAsia="es-EC"/>
        </w:rPr>
      </w:pPr>
      <w:r w:rsidRPr="00B53CCD">
        <w:rPr>
          <w:b/>
          <w:bCs/>
          <w:sz w:val="22"/>
          <w:szCs w:val="22"/>
          <w:lang w:eastAsia="es-EC"/>
        </w:rPr>
        <w:t>Entrevistas a docentes y estudiantes</w:t>
      </w:r>
      <w:r w:rsidRPr="00B53CCD">
        <w:rPr>
          <w:sz w:val="22"/>
          <w:szCs w:val="22"/>
          <w:lang w:eastAsia="es-EC"/>
        </w:rPr>
        <w:t>: Para obtener retroalimentación cualitativa sobre la implementación de Kahoot.</w:t>
      </w:r>
    </w:p>
    <w:p w14:paraId="40A4B459" w14:textId="77777777" w:rsidR="004B0168" w:rsidRPr="00B53CCD" w:rsidRDefault="004B0168" w:rsidP="008E7BDE">
      <w:pPr>
        <w:rPr>
          <w:b/>
          <w:bCs/>
          <w:sz w:val="22"/>
          <w:szCs w:val="22"/>
        </w:rPr>
      </w:pPr>
      <w:r w:rsidRPr="00B53CCD">
        <w:rPr>
          <w:b/>
          <w:bCs/>
          <w:sz w:val="22"/>
          <w:szCs w:val="22"/>
        </w:rPr>
        <w:t>Procedimiento</w:t>
      </w:r>
    </w:p>
    <w:p w14:paraId="09A782B7" w14:textId="77777777" w:rsidR="004B0168" w:rsidRPr="00B53CCD" w:rsidRDefault="004B0168" w:rsidP="008E7BDE">
      <w:pPr>
        <w:numPr>
          <w:ilvl w:val="0"/>
          <w:numId w:val="226"/>
        </w:numPr>
        <w:jc w:val="both"/>
        <w:rPr>
          <w:sz w:val="22"/>
          <w:szCs w:val="22"/>
          <w:lang w:eastAsia="es-EC"/>
        </w:rPr>
      </w:pPr>
      <w:r w:rsidRPr="00B53CCD">
        <w:rPr>
          <w:b/>
          <w:bCs/>
          <w:sz w:val="22"/>
          <w:szCs w:val="22"/>
          <w:lang w:eastAsia="es-EC"/>
        </w:rPr>
        <w:t>Fase de Planificación</w:t>
      </w:r>
      <w:r w:rsidRPr="00B53CCD">
        <w:rPr>
          <w:sz w:val="22"/>
          <w:szCs w:val="22"/>
          <w:lang w:eastAsia="es-EC"/>
        </w:rPr>
        <w:t>:</w:t>
      </w:r>
    </w:p>
    <w:p w14:paraId="7A4E6BC9" w14:textId="77777777" w:rsidR="004B0168" w:rsidRPr="00B53CCD" w:rsidRDefault="004B0168" w:rsidP="008E7BDE">
      <w:pPr>
        <w:numPr>
          <w:ilvl w:val="1"/>
          <w:numId w:val="226"/>
        </w:numPr>
        <w:jc w:val="both"/>
        <w:rPr>
          <w:sz w:val="22"/>
          <w:szCs w:val="22"/>
          <w:lang w:eastAsia="es-EC"/>
        </w:rPr>
      </w:pPr>
      <w:r w:rsidRPr="00B53CCD">
        <w:rPr>
          <w:sz w:val="22"/>
          <w:szCs w:val="22"/>
          <w:lang w:eastAsia="es-EC"/>
        </w:rPr>
        <w:t>Selección del material de lectura adecuado para cada nivel.</w:t>
      </w:r>
    </w:p>
    <w:p w14:paraId="2D89FEE6" w14:textId="77777777" w:rsidR="004B0168" w:rsidRPr="00B53CCD" w:rsidRDefault="004B0168" w:rsidP="008E7BDE">
      <w:pPr>
        <w:numPr>
          <w:ilvl w:val="1"/>
          <w:numId w:val="226"/>
        </w:numPr>
        <w:jc w:val="both"/>
        <w:rPr>
          <w:sz w:val="22"/>
          <w:szCs w:val="22"/>
          <w:lang w:eastAsia="es-EC"/>
        </w:rPr>
      </w:pPr>
      <w:r w:rsidRPr="00B53CCD">
        <w:rPr>
          <w:sz w:val="22"/>
          <w:szCs w:val="22"/>
          <w:lang w:eastAsia="es-EC"/>
        </w:rPr>
        <w:t>Diseño de cuestionarios de Kahoot basados en el material de lectura.</w:t>
      </w:r>
    </w:p>
    <w:p w14:paraId="22048138" w14:textId="77777777" w:rsidR="004B0168" w:rsidRPr="00B53CCD" w:rsidRDefault="004B0168" w:rsidP="008E7BDE">
      <w:pPr>
        <w:numPr>
          <w:ilvl w:val="0"/>
          <w:numId w:val="226"/>
        </w:numPr>
        <w:jc w:val="both"/>
        <w:rPr>
          <w:sz w:val="22"/>
          <w:szCs w:val="22"/>
          <w:lang w:eastAsia="es-EC"/>
        </w:rPr>
      </w:pPr>
      <w:r w:rsidRPr="00B53CCD">
        <w:rPr>
          <w:b/>
          <w:bCs/>
          <w:sz w:val="22"/>
          <w:szCs w:val="22"/>
          <w:lang w:eastAsia="es-EC"/>
        </w:rPr>
        <w:t>Fase de Intervención</w:t>
      </w:r>
      <w:r w:rsidRPr="00B53CCD">
        <w:rPr>
          <w:sz w:val="22"/>
          <w:szCs w:val="22"/>
          <w:lang w:eastAsia="es-EC"/>
        </w:rPr>
        <w:t>:</w:t>
      </w:r>
    </w:p>
    <w:p w14:paraId="21DDF5A5" w14:textId="77777777" w:rsidR="004B0168" w:rsidRPr="00B53CCD" w:rsidRDefault="004B0168" w:rsidP="008E7BDE">
      <w:pPr>
        <w:numPr>
          <w:ilvl w:val="1"/>
          <w:numId w:val="226"/>
        </w:numPr>
        <w:jc w:val="both"/>
        <w:rPr>
          <w:sz w:val="22"/>
          <w:szCs w:val="22"/>
          <w:lang w:eastAsia="es-EC"/>
        </w:rPr>
      </w:pPr>
      <w:r w:rsidRPr="00B53CCD">
        <w:rPr>
          <w:sz w:val="22"/>
          <w:szCs w:val="22"/>
          <w:lang w:eastAsia="es-EC"/>
        </w:rPr>
        <w:t xml:space="preserve">Realización del </w:t>
      </w:r>
      <w:proofErr w:type="spellStart"/>
      <w:r w:rsidRPr="00B53CCD">
        <w:rPr>
          <w:sz w:val="22"/>
          <w:szCs w:val="22"/>
          <w:lang w:eastAsia="es-EC"/>
        </w:rPr>
        <w:t>pre-test</w:t>
      </w:r>
      <w:proofErr w:type="spellEnd"/>
      <w:r w:rsidRPr="00B53CCD">
        <w:rPr>
          <w:sz w:val="22"/>
          <w:szCs w:val="22"/>
          <w:lang w:eastAsia="es-EC"/>
        </w:rPr>
        <w:t xml:space="preserve"> de comprensión lectora en ambos grupos.</w:t>
      </w:r>
    </w:p>
    <w:p w14:paraId="5B258C89" w14:textId="77777777" w:rsidR="004B0168" w:rsidRPr="00B53CCD" w:rsidRDefault="004B0168" w:rsidP="008E7BDE">
      <w:pPr>
        <w:numPr>
          <w:ilvl w:val="1"/>
          <w:numId w:val="226"/>
        </w:numPr>
        <w:jc w:val="both"/>
        <w:rPr>
          <w:sz w:val="22"/>
          <w:szCs w:val="22"/>
          <w:lang w:eastAsia="es-EC"/>
        </w:rPr>
      </w:pPr>
      <w:r w:rsidRPr="00B53CCD">
        <w:rPr>
          <w:sz w:val="22"/>
          <w:szCs w:val="22"/>
          <w:lang w:eastAsia="es-EC"/>
        </w:rPr>
        <w:t>Implementación de Kahoot en las clases del grupo experimental durante un periodo de 8 semanas.</w:t>
      </w:r>
    </w:p>
    <w:p w14:paraId="4A8D5C8E" w14:textId="77777777" w:rsidR="004B0168" w:rsidRPr="00B53CCD" w:rsidRDefault="004B0168" w:rsidP="008E7BDE">
      <w:pPr>
        <w:numPr>
          <w:ilvl w:val="1"/>
          <w:numId w:val="226"/>
        </w:numPr>
        <w:jc w:val="both"/>
        <w:rPr>
          <w:sz w:val="22"/>
          <w:szCs w:val="22"/>
          <w:lang w:eastAsia="es-EC"/>
        </w:rPr>
      </w:pPr>
      <w:r w:rsidRPr="00B53CCD">
        <w:rPr>
          <w:sz w:val="22"/>
          <w:szCs w:val="22"/>
          <w:lang w:eastAsia="es-EC"/>
        </w:rPr>
        <w:t>Realización de actividades de lectura tradicionales en el grupo de control.</w:t>
      </w:r>
    </w:p>
    <w:p w14:paraId="2C2485EF" w14:textId="77777777" w:rsidR="004B0168" w:rsidRPr="00B53CCD" w:rsidRDefault="004B0168" w:rsidP="008E7BDE">
      <w:pPr>
        <w:numPr>
          <w:ilvl w:val="0"/>
          <w:numId w:val="226"/>
        </w:numPr>
        <w:jc w:val="both"/>
        <w:rPr>
          <w:sz w:val="22"/>
          <w:szCs w:val="22"/>
          <w:lang w:eastAsia="es-EC"/>
        </w:rPr>
      </w:pPr>
      <w:r w:rsidRPr="00B53CCD">
        <w:rPr>
          <w:b/>
          <w:bCs/>
          <w:sz w:val="22"/>
          <w:szCs w:val="22"/>
          <w:lang w:eastAsia="es-EC"/>
        </w:rPr>
        <w:t>Fase de Evaluación</w:t>
      </w:r>
      <w:r w:rsidRPr="00B53CCD">
        <w:rPr>
          <w:sz w:val="22"/>
          <w:szCs w:val="22"/>
          <w:lang w:eastAsia="es-EC"/>
        </w:rPr>
        <w:t>:</w:t>
      </w:r>
    </w:p>
    <w:p w14:paraId="1032ED35" w14:textId="77777777" w:rsidR="004B0168" w:rsidRPr="00B53CCD" w:rsidRDefault="004B0168" w:rsidP="008E7BDE">
      <w:pPr>
        <w:numPr>
          <w:ilvl w:val="1"/>
          <w:numId w:val="226"/>
        </w:numPr>
        <w:jc w:val="both"/>
        <w:rPr>
          <w:sz w:val="22"/>
          <w:szCs w:val="22"/>
          <w:lang w:eastAsia="es-EC"/>
        </w:rPr>
      </w:pPr>
      <w:r w:rsidRPr="00B53CCD">
        <w:rPr>
          <w:sz w:val="22"/>
          <w:szCs w:val="22"/>
          <w:lang w:eastAsia="es-EC"/>
        </w:rPr>
        <w:t xml:space="preserve">Realización del </w:t>
      </w:r>
      <w:proofErr w:type="spellStart"/>
      <w:r w:rsidRPr="00B53CCD">
        <w:rPr>
          <w:sz w:val="22"/>
          <w:szCs w:val="22"/>
          <w:lang w:eastAsia="es-EC"/>
        </w:rPr>
        <w:t>post-test</w:t>
      </w:r>
      <w:proofErr w:type="spellEnd"/>
      <w:r w:rsidRPr="00B53CCD">
        <w:rPr>
          <w:sz w:val="22"/>
          <w:szCs w:val="22"/>
          <w:lang w:eastAsia="es-EC"/>
        </w:rPr>
        <w:t xml:space="preserve"> de comprensión lectora en ambos grupos.</w:t>
      </w:r>
    </w:p>
    <w:p w14:paraId="0CC2B365" w14:textId="77777777" w:rsidR="004B0168" w:rsidRPr="00B53CCD" w:rsidRDefault="004B0168" w:rsidP="008E7BDE">
      <w:pPr>
        <w:numPr>
          <w:ilvl w:val="1"/>
          <w:numId w:val="226"/>
        </w:numPr>
        <w:jc w:val="both"/>
        <w:rPr>
          <w:sz w:val="22"/>
          <w:szCs w:val="22"/>
          <w:lang w:eastAsia="es-EC"/>
        </w:rPr>
      </w:pPr>
      <w:r w:rsidRPr="00B53CCD">
        <w:rPr>
          <w:sz w:val="22"/>
          <w:szCs w:val="22"/>
          <w:lang w:eastAsia="es-EC"/>
        </w:rPr>
        <w:t>Aplicación de encuestas de motivación y participación.</w:t>
      </w:r>
    </w:p>
    <w:p w14:paraId="2468D274" w14:textId="77777777" w:rsidR="004B0168" w:rsidRPr="00B53CCD" w:rsidRDefault="004B0168" w:rsidP="008E7BDE">
      <w:pPr>
        <w:numPr>
          <w:ilvl w:val="1"/>
          <w:numId w:val="226"/>
        </w:numPr>
        <w:jc w:val="both"/>
        <w:rPr>
          <w:sz w:val="22"/>
          <w:szCs w:val="22"/>
          <w:lang w:eastAsia="es-EC"/>
        </w:rPr>
      </w:pPr>
      <w:r w:rsidRPr="00B53CCD">
        <w:rPr>
          <w:sz w:val="22"/>
          <w:szCs w:val="22"/>
          <w:lang w:eastAsia="es-EC"/>
        </w:rPr>
        <w:t>Conducción de entrevistas con docentes y estudiantes.</w:t>
      </w:r>
    </w:p>
    <w:p w14:paraId="645E7EC9" w14:textId="77777777" w:rsidR="004B0168" w:rsidRPr="00B53CCD" w:rsidRDefault="004B0168" w:rsidP="008E7BDE">
      <w:pPr>
        <w:rPr>
          <w:b/>
          <w:bCs/>
          <w:sz w:val="22"/>
          <w:szCs w:val="22"/>
        </w:rPr>
      </w:pPr>
      <w:r w:rsidRPr="00B53CCD">
        <w:rPr>
          <w:b/>
          <w:bCs/>
          <w:sz w:val="22"/>
          <w:szCs w:val="22"/>
        </w:rPr>
        <w:t>6. Análisis de Datos</w:t>
      </w:r>
    </w:p>
    <w:p w14:paraId="1832CC46" w14:textId="77777777" w:rsidR="004B0168" w:rsidRPr="00B53CCD" w:rsidRDefault="004B0168" w:rsidP="008E7BDE">
      <w:pPr>
        <w:numPr>
          <w:ilvl w:val="0"/>
          <w:numId w:val="227"/>
        </w:numPr>
        <w:jc w:val="both"/>
        <w:rPr>
          <w:sz w:val="22"/>
          <w:szCs w:val="22"/>
          <w:lang w:eastAsia="es-EC"/>
        </w:rPr>
      </w:pPr>
      <w:r w:rsidRPr="00B53CCD">
        <w:rPr>
          <w:b/>
          <w:bCs/>
          <w:sz w:val="22"/>
          <w:szCs w:val="22"/>
          <w:lang w:eastAsia="es-EC"/>
        </w:rPr>
        <w:t>Cuantitativo</w:t>
      </w:r>
      <w:r w:rsidRPr="00B53CCD">
        <w:rPr>
          <w:sz w:val="22"/>
          <w:szCs w:val="22"/>
          <w:lang w:eastAsia="es-EC"/>
        </w:rPr>
        <w:t xml:space="preserve">: Se utilizará el software SPSS para analizar los resultados del </w:t>
      </w:r>
      <w:proofErr w:type="spellStart"/>
      <w:r w:rsidRPr="00B53CCD">
        <w:rPr>
          <w:sz w:val="22"/>
          <w:szCs w:val="22"/>
          <w:lang w:eastAsia="es-EC"/>
        </w:rPr>
        <w:t>pre-test</w:t>
      </w:r>
      <w:proofErr w:type="spellEnd"/>
      <w:r w:rsidRPr="00B53CCD">
        <w:rPr>
          <w:sz w:val="22"/>
          <w:szCs w:val="22"/>
          <w:lang w:eastAsia="es-EC"/>
        </w:rPr>
        <w:t xml:space="preserve"> y </w:t>
      </w:r>
      <w:proofErr w:type="spellStart"/>
      <w:r w:rsidRPr="00B53CCD">
        <w:rPr>
          <w:sz w:val="22"/>
          <w:szCs w:val="22"/>
          <w:lang w:eastAsia="es-EC"/>
        </w:rPr>
        <w:t>post-test</w:t>
      </w:r>
      <w:proofErr w:type="spellEnd"/>
      <w:r w:rsidRPr="00B53CCD">
        <w:rPr>
          <w:sz w:val="22"/>
          <w:szCs w:val="22"/>
          <w:lang w:eastAsia="es-EC"/>
        </w:rPr>
        <w:t>, comparando las medias entre el grupo experimental y el grupo de control mediante pruebas t de muestras independientes.</w:t>
      </w:r>
    </w:p>
    <w:p w14:paraId="6FD35871" w14:textId="77777777" w:rsidR="004B0168" w:rsidRPr="00B53CCD" w:rsidRDefault="004B0168" w:rsidP="008E7BDE">
      <w:pPr>
        <w:numPr>
          <w:ilvl w:val="0"/>
          <w:numId w:val="227"/>
        </w:numPr>
        <w:jc w:val="both"/>
        <w:rPr>
          <w:sz w:val="22"/>
          <w:szCs w:val="22"/>
          <w:lang w:eastAsia="es-EC"/>
        </w:rPr>
      </w:pPr>
      <w:r w:rsidRPr="00B53CCD">
        <w:rPr>
          <w:b/>
          <w:bCs/>
          <w:sz w:val="22"/>
          <w:szCs w:val="22"/>
          <w:lang w:eastAsia="es-EC"/>
        </w:rPr>
        <w:t>Cualitativo</w:t>
      </w:r>
      <w:r w:rsidRPr="00B53CCD">
        <w:rPr>
          <w:sz w:val="22"/>
          <w:szCs w:val="22"/>
          <w:lang w:eastAsia="es-EC"/>
        </w:rPr>
        <w:t>: Se analizarán las respuestas de las entrevistas y encuestas utilizando el método de análisis temático.</w:t>
      </w:r>
    </w:p>
    <w:p w14:paraId="19F4DE0A" w14:textId="77777777" w:rsidR="004B0168" w:rsidRPr="00B53CCD" w:rsidRDefault="004B0168" w:rsidP="008E7BDE">
      <w:pPr>
        <w:rPr>
          <w:b/>
          <w:bCs/>
          <w:sz w:val="22"/>
          <w:szCs w:val="22"/>
        </w:rPr>
      </w:pPr>
      <w:r w:rsidRPr="00B53CCD">
        <w:rPr>
          <w:b/>
          <w:bCs/>
          <w:sz w:val="22"/>
          <w:szCs w:val="22"/>
        </w:rPr>
        <w:t>7. Resultados Esperados</w:t>
      </w:r>
    </w:p>
    <w:p w14:paraId="61F6EA31" w14:textId="77777777" w:rsidR="004B0168" w:rsidRPr="00B53CCD" w:rsidRDefault="004B0168" w:rsidP="008E7BDE">
      <w:pPr>
        <w:jc w:val="both"/>
        <w:rPr>
          <w:sz w:val="22"/>
          <w:szCs w:val="22"/>
          <w:lang w:eastAsia="es-EC"/>
        </w:rPr>
      </w:pPr>
      <w:r w:rsidRPr="00B53CCD">
        <w:rPr>
          <w:sz w:val="22"/>
          <w:szCs w:val="22"/>
          <w:lang w:eastAsia="es-EC"/>
        </w:rPr>
        <w:t>Se espera que los estudiantes del grupo experimental muestren una mejora significativa en la comprensión lectora en comparación con el grupo de control. También se anticipa que los estudiantes reporten niveles más altos de motivación y participación al utilizar Kahoot.</w:t>
      </w:r>
    </w:p>
    <w:p w14:paraId="58833B5B" w14:textId="77777777" w:rsidR="004B0168" w:rsidRPr="00B53CCD" w:rsidRDefault="004B0168" w:rsidP="008E7BDE">
      <w:pPr>
        <w:rPr>
          <w:b/>
          <w:bCs/>
          <w:sz w:val="22"/>
          <w:szCs w:val="22"/>
        </w:rPr>
      </w:pPr>
      <w:r w:rsidRPr="00B53CCD">
        <w:rPr>
          <w:b/>
          <w:bCs/>
          <w:sz w:val="22"/>
          <w:szCs w:val="22"/>
        </w:rPr>
        <w:t>8. Conclusiones y Recomendaciones</w:t>
      </w:r>
    </w:p>
    <w:p w14:paraId="3D88FEEE" w14:textId="77777777" w:rsidR="004B0168" w:rsidRPr="00B53CCD" w:rsidRDefault="004B0168" w:rsidP="008E7BDE">
      <w:pPr>
        <w:jc w:val="both"/>
        <w:rPr>
          <w:sz w:val="22"/>
          <w:szCs w:val="22"/>
          <w:lang w:eastAsia="es-EC"/>
        </w:rPr>
      </w:pPr>
      <w:r w:rsidRPr="00B53CCD">
        <w:rPr>
          <w:sz w:val="22"/>
          <w:szCs w:val="22"/>
          <w:lang w:eastAsia="es-EC"/>
        </w:rPr>
        <w:t>La investigación tiene el potencial de demostrar que Kahoot es una herramienta efectiva para mejorar la comprensión lectora, lo que podría llevar a su implementación más amplia en el currículo de educación básica. Se recomendará la capacitación de docentes en el uso de herramientas tecnológicas y la inclusión de metodologías innovadoras en el aula.</w:t>
      </w:r>
    </w:p>
    <w:p w14:paraId="4BA8C761" w14:textId="77777777" w:rsidR="004B0168" w:rsidRPr="00B53CCD" w:rsidRDefault="004B0168" w:rsidP="008E7BDE">
      <w:pPr>
        <w:rPr>
          <w:b/>
          <w:bCs/>
          <w:sz w:val="22"/>
          <w:szCs w:val="22"/>
        </w:rPr>
      </w:pPr>
      <w:r w:rsidRPr="00B53CCD">
        <w:rPr>
          <w:b/>
          <w:bCs/>
          <w:sz w:val="22"/>
          <w:szCs w:val="22"/>
        </w:rPr>
        <w:t>9. Cronograma</w:t>
      </w:r>
    </w:p>
    <w:p w14:paraId="24F5A2B1" w14:textId="77777777" w:rsidR="004B0168" w:rsidRPr="00B53CCD" w:rsidRDefault="004B0168" w:rsidP="008E7BDE">
      <w:pPr>
        <w:jc w:val="both"/>
        <w:rPr>
          <w:sz w:val="22"/>
          <w:szCs w:val="22"/>
        </w:rPr>
      </w:pPr>
      <w:r w:rsidRPr="00B53CCD">
        <w:rPr>
          <w:sz w:val="22"/>
          <w:szCs w:val="22"/>
        </w:rPr>
        <w:t>Tabla 7. Cronograma de actividades</w:t>
      </w:r>
    </w:p>
    <w:tbl>
      <w:tblPr>
        <w:tblStyle w:val="Tablaconcuadrcula"/>
        <w:tblW w:w="0" w:type="auto"/>
        <w:jc w:val="center"/>
        <w:tblLook w:val="04A0" w:firstRow="1" w:lastRow="0" w:firstColumn="1" w:lastColumn="0" w:noHBand="0" w:noVBand="1"/>
      </w:tblPr>
      <w:tblGrid>
        <w:gridCol w:w="2232"/>
        <w:gridCol w:w="772"/>
        <w:gridCol w:w="772"/>
        <w:gridCol w:w="772"/>
        <w:gridCol w:w="772"/>
        <w:gridCol w:w="772"/>
        <w:gridCol w:w="772"/>
      </w:tblGrid>
      <w:tr w:rsidR="004B0168" w:rsidRPr="00B53CCD" w14:paraId="399FF0A4" w14:textId="77777777" w:rsidTr="00814765">
        <w:trPr>
          <w:jc w:val="center"/>
        </w:trPr>
        <w:tc>
          <w:tcPr>
            <w:tcW w:w="0" w:type="auto"/>
            <w:hideMark/>
          </w:tcPr>
          <w:p w14:paraId="7E6F1A97" w14:textId="77777777" w:rsidR="004B0168" w:rsidRPr="00B53CCD" w:rsidRDefault="004B0168" w:rsidP="008E7BDE">
            <w:pPr>
              <w:jc w:val="both"/>
              <w:rPr>
                <w:rFonts w:ascii="Times New Roman" w:eastAsia="Times New Roman" w:hAnsi="Times New Roman"/>
                <w:b/>
                <w:bCs/>
                <w:sz w:val="22"/>
                <w:szCs w:val="22"/>
                <w:lang w:eastAsia="es-EC"/>
              </w:rPr>
            </w:pPr>
            <w:r w:rsidRPr="00B53CCD">
              <w:rPr>
                <w:rFonts w:ascii="Times New Roman" w:eastAsia="Times New Roman" w:hAnsi="Times New Roman"/>
                <w:b/>
                <w:bCs/>
                <w:sz w:val="22"/>
                <w:szCs w:val="22"/>
                <w:lang w:eastAsia="es-EC"/>
              </w:rPr>
              <w:t>Actividad</w:t>
            </w:r>
          </w:p>
        </w:tc>
        <w:tc>
          <w:tcPr>
            <w:tcW w:w="0" w:type="auto"/>
            <w:hideMark/>
          </w:tcPr>
          <w:p w14:paraId="075C1F33" w14:textId="77777777" w:rsidR="004B0168" w:rsidRPr="00B53CCD" w:rsidRDefault="004B0168" w:rsidP="008E7BDE">
            <w:pPr>
              <w:jc w:val="both"/>
              <w:rPr>
                <w:rFonts w:ascii="Times New Roman" w:eastAsia="Times New Roman" w:hAnsi="Times New Roman"/>
                <w:b/>
                <w:bCs/>
                <w:sz w:val="22"/>
                <w:szCs w:val="22"/>
                <w:lang w:eastAsia="es-EC"/>
              </w:rPr>
            </w:pPr>
            <w:r w:rsidRPr="00B53CCD">
              <w:rPr>
                <w:rFonts w:ascii="Times New Roman" w:eastAsia="Times New Roman" w:hAnsi="Times New Roman"/>
                <w:b/>
                <w:bCs/>
                <w:sz w:val="22"/>
                <w:szCs w:val="22"/>
                <w:lang w:eastAsia="es-EC"/>
              </w:rPr>
              <w:t>Mes 1</w:t>
            </w:r>
          </w:p>
        </w:tc>
        <w:tc>
          <w:tcPr>
            <w:tcW w:w="0" w:type="auto"/>
            <w:hideMark/>
          </w:tcPr>
          <w:p w14:paraId="7425A33E" w14:textId="77777777" w:rsidR="004B0168" w:rsidRPr="00B53CCD" w:rsidRDefault="004B0168" w:rsidP="008E7BDE">
            <w:pPr>
              <w:jc w:val="both"/>
              <w:rPr>
                <w:rFonts w:ascii="Times New Roman" w:eastAsia="Times New Roman" w:hAnsi="Times New Roman"/>
                <w:b/>
                <w:bCs/>
                <w:sz w:val="22"/>
                <w:szCs w:val="22"/>
                <w:lang w:eastAsia="es-EC"/>
              </w:rPr>
            </w:pPr>
            <w:r w:rsidRPr="00B53CCD">
              <w:rPr>
                <w:rFonts w:ascii="Times New Roman" w:eastAsia="Times New Roman" w:hAnsi="Times New Roman"/>
                <w:b/>
                <w:bCs/>
                <w:sz w:val="22"/>
                <w:szCs w:val="22"/>
                <w:lang w:eastAsia="es-EC"/>
              </w:rPr>
              <w:t>Mes 2</w:t>
            </w:r>
          </w:p>
        </w:tc>
        <w:tc>
          <w:tcPr>
            <w:tcW w:w="0" w:type="auto"/>
            <w:hideMark/>
          </w:tcPr>
          <w:p w14:paraId="62F478CF" w14:textId="77777777" w:rsidR="004B0168" w:rsidRPr="00B53CCD" w:rsidRDefault="004B0168" w:rsidP="008E7BDE">
            <w:pPr>
              <w:jc w:val="both"/>
              <w:rPr>
                <w:rFonts w:ascii="Times New Roman" w:eastAsia="Times New Roman" w:hAnsi="Times New Roman"/>
                <w:b/>
                <w:bCs/>
                <w:sz w:val="22"/>
                <w:szCs w:val="22"/>
                <w:lang w:eastAsia="es-EC"/>
              </w:rPr>
            </w:pPr>
            <w:r w:rsidRPr="00B53CCD">
              <w:rPr>
                <w:rFonts w:ascii="Times New Roman" w:eastAsia="Times New Roman" w:hAnsi="Times New Roman"/>
                <w:b/>
                <w:bCs/>
                <w:sz w:val="22"/>
                <w:szCs w:val="22"/>
                <w:lang w:eastAsia="es-EC"/>
              </w:rPr>
              <w:t>Mes 3</w:t>
            </w:r>
          </w:p>
        </w:tc>
        <w:tc>
          <w:tcPr>
            <w:tcW w:w="0" w:type="auto"/>
            <w:hideMark/>
          </w:tcPr>
          <w:p w14:paraId="57CB7DA1" w14:textId="77777777" w:rsidR="004B0168" w:rsidRPr="00B53CCD" w:rsidRDefault="004B0168" w:rsidP="008E7BDE">
            <w:pPr>
              <w:jc w:val="both"/>
              <w:rPr>
                <w:rFonts w:ascii="Times New Roman" w:eastAsia="Times New Roman" w:hAnsi="Times New Roman"/>
                <w:b/>
                <w:bCs/>
                <w:sz w:val="22"/>
                <w:szCs w:val="22"/>
                <w:lang w:eastAsia="es-EC"/>
              </w:rPr>
            </w:pPr>
            <w:r w:rsidRPr="00B53CCD">
              <w:rPr>
                <w:rFonts w:ascii="Times New Roman" w:eastAsia="Times New Roman" w:hAnsi="Times New Roman"/>
                <w:b/>
                <w:bCs/>
                <w:sz w:val="22"/>
                <w:szCs w:val="22"/>
                <w:lang w:eastAsia="es-EC"/>
              </w:rPr>
              <w:t>Mes 4</w:t>
            </w:r>
          </w:p>
        </w:tc>
        <w:tc>
          <w:tcPr>
            <w:tcW w:w="0" w:type="auto"/>
            <w:hideMark/>
          </w:tcPr>
          <w:p w14:paraId="349F80ED" w14:textId="77777777" w:rsidR="004B0168" w:rsidRPr="00B53CCD" w:rsidRDefault="004B0168" w:rsidP="008E7BDE">
            <w:pPr>
              <w:jc w:val="both"/>
              <w:rPr>
                <w:rFonts w:ascii="Times New Roman" w:eastAsia="Times New Roman" w:hAnsi="Times New Roman"/>
                <w:b/>
                <w:bCs/>
                <w:sz w:val="22"/>
                <w:szCs w:val="22"/>
                <w:lang w:eastAsia="es-EC"/>
              </w:rPr>
            </w:pPr>
            <w:r w:rsidRPr="00B53CCD">
              <w:rPr>
                <w:rFonts w:ascii="Times New Roman" w:eastAsia="Times New Roman" w:hAnsi="Times New Roman"/>
                <w:b/>
                <w:bCs/>
                <w:sz w:val="22"/>
                <w:szCs w:val="22"/>
                <w:lang w:eastAsia="es-EC"/>
              </w:rPr>
              <w:t>Mes 5</w:t>
            </w:r>
          </w:p>
        </w:tc>
        <w:tc>
          <w:tcPr>
            <w:tcW w:w="0" w:type="auto"/>
            <w:hideMark/>
          </w:tcPr>
          <w:p w14:paraId="6621CC1A" w14:textId="77777777" w:rsidR="004B0168" w:rsidRPr="00B53CCD" w:rsidRDefault="004B0168" w:rsidP="008E7BDE">
            <w:pPr>
              <w:jc w:val="both"/>
              <w:rPr>
                <w:rFonts w:ascii="Times New Roman" w:eastAsia="Times New Roman" w:hAnsi="Times New Roman"/>
                <w:b/>
                <w:bCs/>
                <w:sz w:val="22"/>
                <w:szCs w:val="22"/>
                <w:lang w:eastAsia="es-EC"/>
              </w:rPr>
            </w:pPr>
            <w:r w:rsidRPr="00B53CCD">
              <w:rPr>
                <w:rFonts w:ascii="Times New Roman" w:eastAsia="Times New Roman" w:hAnsi="Times New Roman"/>
                <w:b/>
                <w:bCs/>
                <w:sz w:val="22"/>
                <w:szCs w:val="22"/>
                <w:lang w:eastAsia="es-EC"/>
              </w:rPr>
              <w:t>Mes 6</w:t>
            </w:r>
          </w:p>
        </w:tc>
      </w:tr>
      <w:tr w:rsidR="004B0168" w:rsidRPr="00B53CCD" w14:paraId="3F6619B7" w14:textId="77777777" w:rsidTr="00814765">
        <w:trPr>
          <w:jc w:val="center"/>
        </w:trPr>
        <w:tc>
          <w:tcPr>
            <w:tcW w:w="0" w:type="auto"/>
            <w:hideMark/>
          </w:tcPr>
          <w:p w14:paraId="47DF8C55" w14:textId="77777777" w:rsidR="004B0168" w:rsidRPr="00B53CCD" w:rsidRDefault="004B0168" w:rsidP="008E7BDE">
            <w:pPr>
              <w:jc w:val="both"/>
              <w:rPr>
                <w:rFonts w:ascii="Times New Roman" w:eastAsia="Times New Roman" w:hAnsi="Times New Roman"/>
                <w:sz w:val="22"/>
                <w:szCs w:val="22"/>
                <w:lang w:eastAsia="es-EC"/>
              </w:rPr>
            </w:pPr>
            <w:r w:rsidRPr="00B53CCD">
              <w:rPr>
                <w:rFonts w:ascii="Times New Roman" w:eastAsia="Times New Roman" w:hAnsi="Times New Roman"/>
                <w:sz w:val="22"/>
                <w:szCs w:val="22"/>
                <w:lang w:eastAsia="es-EC"/>
              </w:rPr>
              <w:t>Planificación</w:t>
            </w:r>
          </w:p>
        </w:tc>
        <w:tc>
          <w:tcPr>
            <w:tcW w:w="0" w:type="auto"/>
            <w:hideMark/>
          </w:tcPr>
          <w:p w14:paraId="66178107" w14:textId="77777777" w:rsidR="004B0168" w:rsidRPr="00B53CCD" w:rsidRDefault="004B0168" w:rsidP="008E7BDE">
            <w:pPr>
              <w:jc w:val="both"/>
              <w:rPr>
                <w:rFonts w:ascii="Times New Roman" w:eastAsia="Times New Roman" w:hAnsi="Times New Roman"/>
                <w:sz w:val="22"/>
                <w:szCs w:val="22"/>
                <w:lang w:eastAsia="es-EC"/>
              </w:rPr>
            </w:pPr>
            <w:r w:rsidRPr="00B53CCD">
              <w:rPr>
                <w:rFonts w:ascii="Times New Roman" w:eastAsia="Times New Roman" w:hAnsi="Times New Roman"/>
                <w:sz w:val="22"/>
                <w:szCs w:val="22"/>
                <w:lang w:eastAsia="es-EC"/>
              </w:rPr>
              <w:t>X</w:t>
            </w:r>
          </w:p>
        </w:tc>
        <w:tc>
          <w:tcPr>
            <w:tcW w:w="0" w:type="auto"/>
            <w:hideMark/>
          </w:tcPr>
          <w:p w14:paraId="2EBDD5D1" w14:textId="77777777" w:rsidR="004B0168" w:rsidRPr="00B53CCD" w:rsidRDefault="004B0168" w:rsidP="008E7BDE">
            <w:pPr>
              <w:jc w:val="both"/>
              <w:rPr>
                <w:rFonts w:ascii="Times New Roman" w:eastAsia="Times New Roman" w:hAnsi="Times New Roman"/>
                <w:sz w:val="22"/>
                <w:szCs w:val="22"/>
                <w:lang w:eastAsia="es-EC"/>
              </w:rPr>
            </w:pPr>
          </w:p>
        </w:tc>
        <w:tc>
          <w:tcPr>
            <w:tcW w:w="0" w:type="auto"/>
            <w:hideMark/>
          </w:tcPr>
          <w:p w14:paraId="43C07876" w14:textId="77777777" w:rsidR="004B0168" w:rsidRPr="00B53CCD" w:rsidRDefault="004B0168" w:rsidP="008E7BDE">
            <w:pPr>
              <w:jc w:val="both"/>
              <w:rPr>
                <w:rFonts w:ascii="Times New Roman" w:eastAsia="Times New Roman" w:hAnsi="Times New Roman"/>
                <w:sz w:val="22"/>
                <w:szCs w:val="22"/>
                <w:lang w:eastAsia="es-EC"/>
              </w:rPr>
            </w:pPr>
          </w:p>
        </w:tc>
        <w:tc>
          <w:tcPr>
            <w:tcW w:w="0" w:type="auto"/>
            <w:hideMark/>
          </w:tcPr>
          <w:p w14:paraId="49DA0FEC" w14:textId="77777777" w:rsidR="004B0168" w:rsidRPr="00B53CCD" w:rsidRDefault="004B0168" w:rsidP="008E7BDE">
            <w:pPr>
              <w:jc w:val="both"/>
              <w:rPr>
                <w:rFonts w:ascii="Times New Roman" w:eastAsia="Times New Roman" w:hAnsi="Times New Roman"/>
                <w:sz w:val="22"/>
                <w:szCs w:val="22"/>
                <w:lang w:eastAsia="es-EC"/>
              </w:rPr>
            </w:pPr>
          </w:p>
        </w:tc>
        <w:tc>
          <w:tcPr>
            <w:tcW w:w="0" w:type="auto"/>
            <w:hideMark/>
          </w:tcPr>
          <w:p w14:paraId="4DA1AE65" w14:textId="77777777" w:rsidR="004B0168" w:rsidRPr="00B53CCD" w:rsidRDefault="004B0168" w:rsidP="008E7BDE">
            <w:pPr>
              <w:jc w:val="both"/>
              <w:rPr>
                <w:rFonts w:ascii="Times New Roman" w:eastAsia="Times New Roman" w:hAnsi="Times New Roman"/>
                <w:sz w:val="22"/>
                <w:szCs w:val="22"/>
                <w:lang w:eastAsia="es-EC"/>
              </w:rPr>
            </w:pPr>
          </w:p>
        </w:tc>
        <w:tc>
          <w:tcPr>
            <w:tcW w:w="0" w:type="auto"/>
            <w:hideMark/>
          </w:tcPr>
          <w:p w14:paraId="4EAC347A" w14:textId="77777777" w:rsidR="004B0168" w:rsidRPr="00B53CCD" w:rsidRDefault="004B0168" w:rsidP="008E7BDE">
            <w:pPr>
              <w:jc w:val="both"/>
              <w:rPr>
                <w:rFonts w:ascii="Times New Roman" w:eastAsia="Times New Roman" w:hAnsi="Times New Roman"/>
                <w:sz w:val="22"/>
                <w:szCs w:val="22"/>
                <w:lang w:eastAsia="es-EC"/>
              </w:rPr>
            </w:pPr>
          </w:p>
        </w:tc>
      </w:tr>
      <w:tr w:rsidR="004B0168" w:rsidRPr="00B53CCD" w14:paraId="545E8571" w14:textId="77777777" w:rsidTr="00814765">
        <w:trPr>
          <w:jc w:val="center"/>
        </w:trPr>
        <w:tc>
          <w:tcPr>
            <w:tcW w:w="0" w:type="auto"/>
            <w:hideMark/>
          </w:tcPr>
          <w:p w14:paraId="4AF562D0" w14:textId="77777777" w:rsidR="004B0168" w:rsidRPr="00B53CCD" w:rsidRDefault="004B0168" w:rsidP="008E7BDE">
            <w:pPr>
              <w:jc w:val="both"/>
              <w:rPr>
                <w:rFonts w:ascii="Times New Roman" w:eastAsia="Times New Roman" w:hAnsi="Times New Roman"/>
                <w:sz w:val="22"/>
                <w:szCs w:val="22"/>
                <w:lang w:eastAsia="es-EC"/>
              </w:rPr>
            </w:pPr>
            <w:r w:rsidRPr="00B53CCD">
              <w:rPr>
                <w:rFonts w:ascii="Times New Roman" w:eastAsia="Times New Roman" w:hAnsi="Times New Roman"/>
                <w:sz w:val="22"/>
                <w:szCs w:val="22"/>
                <w:lang w:eastAsia="es-EC"/>
              </w:rPr>
              <w:t>Intervención</w:t>
            </w:r>
          </w:p>
        </w:tc>
        <w:tc>
          <w:tcPr>
            <w:tcW w:w="0" w:type="auto"/>
            <w:hideMark/>
          </w:tcPr>
          <w:p w14:paraId="42DC9D87" w14:textId="77777777" w:rsidR="004B0168" w:rsidRPr="00B53CCD" w:rsidRDefault="004B0168" w:rsidP="008E7BDE">
            <w:pPr>
              <w:jc w:val="both"/>
              <w:rPr>
                <w:rFonts w:ascii="Times New Roman" w:eastAsia="Times New Roman" w:hAnsi="Times New Roman"/>
                <w:sz w:val="22"/>
                <w:szCs w:val="22"/>
                <w:lang w:eastAsia="es-EC"/>
              </w:rPr>
            </w:pPr>
          </w:p>
        </w:tc>
        <w:tc>
          <w:tcPr>
            <w:tcW w:w="0" w:type="auto"/>
            <w:hideMark/>
          </w:tcPr>
          <w:p w14:paraId="24942753" w14:textId="77777777" w:rsidR="004B0168" w:rsidRPr="00B53CCD" w:rsidRDefault="004B0168" w:rsidP="008E7BDE">
            <w:pPr>
              <w:jc w:val="both"/>
              <w:rPr>
                <w:rFonts w:ascii="Times New Roman" w:eastAsia="Times New Roman" w:hAnsi="Times New Roman"/>
                <w:sz w:val="22"/>
                <w:szCs w:val="22"/>
                <w:lang w:eastAsia="es-EC"/>
              </w:rPr>
            </w:pPr>
            <w:r w:rsidRPr="00B53CCD">
              <w:rPr>
                <w:rFonts w:ascii="Times New Roman" w:eastAsia="Times New Roman" w:hAnsi="Times New Roman"/>
                <w:sz w:val="22"/>
                <w:szCs w:val="22"/>
                <w:lang w:eastAsia="es-EC"/>
              </w:rPr>
              <w:t>X</w:t>
            </w:r>
          </w:p>
        </w:tc>
        <w:tc>
          <w:tcPr>
            <w:tcW w:w="0" w:type="auto"/>
            <w:hideMark/>
          </w:tcPr>
          <w:p w14:paraId="62B5687A" w14:textId="77777777" w:rsidR="004B0168" w:rsidRPr="00B53CCD" w:rsidRDefault="004B0168" w:rsidP="008E7BDE">
            <w:pPr>
              <w:jc w:val="both"/>
              <w:rPr>
                <w:rFonts w:ascii="Times New Roman" w:eastAsia="Times New Roman" w:hAnsi="Times New Roman"/>
                <w:sz w:val="22"/>
                <w:szCs w:val="22"/>
                <w:lang w:eastAsia="es-EC"/>
              </w:rPr>
            </w:pPr>
            <w:r w:rsidRPr="00B53CCD">
              <w:rPr>
                <w:rFonts w:ascii="Times New Roman" w:eastAsia="Times New Roman" w:hAnsi="Times New Roman"/>
                <w:sz w:val="22"/>
                <w:szCs w:val="22"/>
                <w:lang w:eastAsia="es-EC"/>
              </w:rPr>
              <w:t>X</w:t>
            </w:r>
          </w:p>
        </w:tc>
        <w:tc>
          <w:tcPr>
            <w:tcW w:w="0" w:type="auto"/>
            <w:hideMark/>
          </w:tcPr>
          <w:p w14:paraId="6475FB8A" w14:textId="77777777" w:rsidR="004B0168" w:rsidRPr="00B53CCD" w:rsidRDefault="004B0168" w:rsidP="008E7BDE">
            <w:pPr>
              <w:jc w:val="both"/>
              <w:rPr>
                <w:rFonts w:ascii="Times New Roman" w:eastAsia="Times New Roman" w:hAnsi="Times New Roman"/>
                <w:sz w:val="22"/>
                <w:szCs w:val="22"/>
                <w:lang w:eastAsia="es-EC"/>
              </w:rPr>
            </w:pPr>
            <w:r w:rsidRPr="00B53CCD">
              <w:rPr>
                <w:rFonts w:ascii="Times New Roman" w:eastAsia="Times New Roman" w:hAnsi="Times New Roman"/>
                <w:sz w:val="22"/>
                <w:szCs w:val="22"/>
                <w:lang w:eastAsia="es-EC"/>
              </w:rPr>
              <w:t>X</w:t>
            </w:r>
          </w:p>
        </w:tc>
        <w:tc>
          <w:tcPr>
            <w:tcW w:w="0" w:type="auto"/>
            <w:hideMark/>
          </w:tcPr>
          <w:p w14:paraId="1D3FDA91" w14:textId="77777777" w:rsidR="004B0168" w:rsidRPr="00B53CCD" w:rsidRDefault="004B0168" w:rsidP="008E7BDE">
            <w:pPr>
              <w:jc w:val="both"/>
              <w:rPr>
                <w:rFonts w:ascii="Times New Roman" w:eastAsia="Times New Roman" w:hAnsi="Times New Roman"/>
                <w:sz w:val="22"/>
                <w:szCs w:val="22"/>
                <w:lang w:eastAsia="es-EC"/>
              </w:rPr>
            </w:pPr>
          </w:p>
        </w:tc>
        <w:tc>
          <w:tcPr>
            <w:tcW w:w="0" w:type="auto"/>
            <w:hideMark/>
          </w:tcPr>
          <w:p w14:paraId="35B0A2B3" w14:textId="77777777" w:rsidR="004B0168" w:rsidRPr="00B53CCD" w:rsidRDefault="004B0168" w:rsidP="008E7BDE">
            <w:pPr>
              <w:jc w:val="both"/>
              <w:rPr>
                <w:rFonts w:ascii="Times New Roman" w:eastAsia="Times New Roman" w:hAnsi="Times New Roman"/>
                <w:sz w:val="22"/>
                <w:szCs w:val="22"/>
                <w:lang w:eastAsia="es-EC"/>
              </w:rPr>
            </w:pPr>
          </w:p>
        </w:tc>
      </w:tr>
      <w:tr w:rsidR="004B0168" w:rsidRPr="00B53CCD" w14:paraId="3591D7E2" w14:textId="77777777" w:rsidTr="00814765">
        <w:trPr>
          <w:jc w:val="center"/>
        </w:trPr>
        <w:tc>
          <w:tcPr>
            <w:tcW w:w="0" w:type="auto"/>
            <w:hideMark/>
          </w:tcPr>
          <w:p w14:paraId="493226C7" w14:textId="77777777" w:rsidR="004B0168" w:rsidRPr="00B53CCD" w:rsidRDefault="004B0168" w:rsidP="008E7BDE">
            <w:pPr>
              <w:jc w:val="both"/>
              <w:rPr>
                <w:rFonts w:ascii="Times New Roman" w:eastAsia="Times New Roman" w:hAnsi="Times New Roman"/>
                <w:sz w:val="22"/>
                <w:szCs w:val="22"/>
                <w:lang w:eastAsia="es-EC"/>
              </w:rPr>
            </w:pPr>
            <w:r w:rsidRPr="00B53CCD">
              <w:rPr>
                <w:rFonts w:ascii="Times New Roman" w:eastAsia="Times New Roman" w:hAnsi="Times New Roman"/>
                <w:sz w:val="22"/>
                <w:szCs w:val="22"/>
                <w:lang w:eastAsia="es-EC"/>
              </w:rPr>
              <w:t>Evaluación</w:t>
            </w:r>
          </w:p>
        </w:tc>
        <w:tc>
          <w:tcPr>
            <w:tcW w:w="0" w:type="auto"/>
            <w:hideMark/>
          </w:tcPr>
          <w:p w14:paraId="24067B42" w14:textId="77777777" w:rsidR="004B0168" w:rsidRPr="00B53CCD" w:rsidRDefault="004B0168" w:rsidP="008E7BDE">
            <w:pPr>
              <w:jc w:val="both"/>
              <w:rPr>
                <w:rFonts w:ascii="Times New Roman" w:eastAsia="Times New Roman" w:hAnsi="Times New Roman"/>
                <w:sz w:val="22"/>
                <w:szCs w:val="22"/>
                <w:lang w:eastAsia="es-EC"/>
              </w:rPr>
            </w:pPr>
          </w:p>
        </w:tc>
        <w:tc>
          <w:tcPr>
            <w:tcW w:w="0" w:type="auto"/>
            <w:hideMark/>
          </w:tcPr>
          <w:p w14:paraId="27B35A16" w14:textId="77777777" w:rsidR="004B0168" w:rsidRPr="00B53CCD" w:rsidRDefault="004B0168" w:rsidP="008E7BDE">
            <w:pPr>
              <w:jc w:val="both"/>
              <w:rPr>
                <w:rFonts w:ascii="Times New Roman" w:eastAsia="Times New Roman" w:hAnsi="Times New Roman"/>
                <w:sz w:val="22"/>
                <w:szCs w:val="22"/>
                <w:lang w:eastAsia="es-EC"/>
              </w:rPr>
            </w:pPr>
          </w:p>
        </w:tc>
        <w:tc>
          <w:tcPr>
            <w:tcW w:w="0" w:type="auto"/>
            <w:hideMark/>
          </w:tcPr>
          <w:p w14:paraId="2693BFEE" w14:textId="77777777" w:rsidR="004B0168" w:rsidRPr="00B53CCD" w:rsidRDefault="004B0168" w:rsidP="008E7BDE">
            <w:pPr>
              <w:jc w:val="both"/>
              <w:rPr>
                <w:rFonts w:ascii="Times New Roman" w:eastAsia="Times New Roman" w:hAnsi="Times New Roman"/>
                <w:sz w:val="22"/>
                <w:szCs w:val="22"/>
                <w:lang w:eastAsia="es-EC"/>
              </w:rPr>
            </w:pPr>
          </w:p>
        </w:tc>
        <w:tc>
          <w:tcPr>
            <w:tcW w:w="0" w:type="auto"/>
            <w:hideMark/>
          </w:tcPr>
          <w:p w14:paraId="0D36E14F" w14:textId="77777777" w:rsidR="004B0168" w:rsidRPr="00B53CCD" w:rsidRDefault="004B0168" w:rsidP="008E7BDE">
            <w:pPr>
              <w:jc w:val="both"/>
              <w:rPr>
                <w:rFonts w:ascii="Times New Roman" w:eastAsia="Times New Roman" w:hAnsi="Times New Roman"/>
                <w:sz w:val="22"/>
                <w:szCs w:val="22"/>
                <w:lang w:eastAsia="es-EC"/>
              </w:rPr>
            </w:pPr>
          </w:p>
        </w:tc>
        <w:tc>
          <w:tcPr>
            <w:tcW w:w="0" w:type="auto"/>
            <w:hideMark/>
          </w:tcPr>
          <w:p w14:paraId="0D6E50FE" w14:textId="77777777" w:rsidR="004B0168" w:rsidRPr="00B53CCD" w:rsidRDefault="004B0168" w:rsidP="008E7BDE">
            <w:pPr>
              <w:jc w:val="both"/>
              <w:rPr>
                <w:rFonts w:ascii="Times New Roman" w:eastAsia="Times New Roman" w:hAnsi="Times New Roman"/>
                <w:sz w:val="22"/>
                <w:szCs w:val="22"/>
                <w:lang w:eastAsia="es-EC"/>
              </w:rPr>
            </w:pPr>
            <w:r w:rsidRPr="00B53CCD">
              <w:rPr>
                <w:rFonts w:ascii="Times New Roman" w:eastAsia="Times New Roman" w:hAnsi="Times New Roman"/>
                <w:sz w:val="22"/>
                <w:szCs w:val="22"/>
                <w:lang w:eastAsia="es-EC"/>
              </w:rPr>
              <w:t>X</w:t>
            </w:r>
          </w:p>
        </w:tc>
        <w:tc>
          <w:tcPr>
            <w:tcW w:w="0" w:type="auto"/>
            <w:hideMark/>
          </w:tcPr>
          <w:p w14:paraId="5C25EA14" w14:textId="77777777" w:rsidR="004B0168" w:rsidRPr="00B53CCD" w:rsidRDefault="004B0168" w:rsidP="008E7BDE">
            <w:pPr>
              <w:jc w:val="both"/>
              <w:rPr>
                <w:rFonts w:ascii="Times New Roman" w:eastAsia="Times New Roman" w:hAnsi="Times New Roman"/>
                <w:sz w:val="22"/>
                <w:szCs w:val="22"/>
                <w:lang w:eastAsia="es-EC"/>
              </w:rPr>
            </w:pPr>
            <w:r w:rsidRPr="00B53CCD">
              <w:rPr>
                <w:rFonts w:ascii="Times New Roman" w:eastAsia="Times New Roman" w:hAnsi="Times New Roman"/>
                <w:sz w:val="22"/>
                <w:szCs w:val="22"/>
                <w:lang w:eastAsia="es-EC"/>
              </w:rPr>
              <w:t>X</w:t>
            </w:r>
          </w:p>
        </w:tc>
      </w:tr>
      <w:tr w:rsidR="004B0168" w:rsidRPr="00B53CCD" w14:paraId="096CBF1A" w14:textId="77777777" w:rsidTr="00814765">
        <w:trPr>
          <w:jc w:val="center"/>
        </w:trPr>
        <w:tc>
          <w:tcPr>
            <w:tcW w:w="0" w:type="auto"/>
            <w:hideMark/>
          </w:tcPr>
          <w:p w14:paraId="3713D20B" w14:textId="77777777" w:rsidR="004B0168" w:rsidRPr="00B53CCD" w:rsidRDefault="004B0168" w:rsidP="008E7BDE">
            <w:pPr>
              <w:jc w:val="both"/>
              <w:rPr>
                <w:rFonts w:ascii="Times New Roman" w:eastAsia="Times New Roman" w:hAnsi="Times New Roman"/>
                <w:sz w:val="22"/>
                <w:szCs w:val="22"/>
                <w:lang w:eastAsia="es-EC"/>
              </w:rPr>
            </w:pPr>
            <w:r w:rsidRPr="00B53CCD">
              <w:rPr>
                <w:rFonts w:ascii="Times New Roman" w:eastAsia="Times New Roman" w:hAnsi="Times New Roman"/>
                <w:sz w:val="22"/>
                <w:szCs w:val="22"/>
                <w:lang w:eastAsia="es-EC"/>
              </w:rPr>
              <w:t>Análisis de Datos</w:t>
            </w:r>
          </w:p>
        </w:tc>
        <w:tc>
          <w:tcPr>
            <w:tcW w:w="0" w:type="auto"/>
            <w:hideMark/>
          </w:tcPr>
          <w:p w14:paraId="0E6DBAC7" w14:textId="77777777" w:rsidR="004B0168" w:rsidRPr="00B53CCD" w:rsidRDefault="004B0168" w:rsidP="008E7BDE">
            <w:pPr>
              <w:jc w:val="both"/>
              <w:rPr>
                <w:rFonts w:ascii="Times New Roman" w:eastAsia="Times New Roman" w:hAnsi="Times New Roman"/>
                <w:sz w:val="22"/>
                <w:szCs w:val="22"/>
                <w:lang w:eastAsia="es-EC"/>
              </w:rPr>
            </w:pPr>
          </w:p>
        </w:tc>
        <w:tc>
          <w:tcPr>
            <w:tcW w:w="0" w:type="auto"/>
            <w:hideMark/>
          </w:tcPr>
          <w:p w14:paraId="22A32269" w14:textId="77777777" w:rsidR="004B0168" w:rsidRPr="00B53CCD" w:rsidRDefault="004B0168" w:rsidP="008E7BDE">
            <w:pPr>
              <w:jc w:val="both"/>
              <w:rPr>
                <w:rFonts w:ascii="Times New Roman" w:eastAsia="Times New Roman" w:hAnsi="Times New Roman"/>
                <w:sz w:val="22"/>
                <w:szCs w:val="22"/>
                <w:lang w:eastAsia="es-EC"/>
              </w:rPr>
            </w:pPr>
          </w:p>
        </w:tc>
        <w:tc>
          <w:tcPr>
            <w:tcW w:w="0" w:type="auto"/>
            <w:hideMark/>
          </w:tcPr>
          <w:p w14:paraId="676BDFDF" w14:textId="77777777" w:rsidR="004B0168" w:rsidRPr="00B53CCD" w:rsidRDefault="004B0168" w:rsidP="008E7BDE">
            <w:pPr>
              <w:jc w:val="both"/>
              <w:rPr>
                <w:rFonts w:ascii="Times New Roman" w:eastAsia="Times New Roman" w:hAnsi="Times New Roman"/>
                <w:sz w:val="22"/>
                <w:szCs w:val="22"/>
                <w:lang w:eastAsia="es-EC"/>
              </w:rPr>
            </w:pPr>
          </w:p>
        </w:tc>
        <w:tc>
          <w:tcPr>
            <w:tcW w:w="0" w:type="auto"/>
            <w:hideMark/>
          </w:tcPr>
          <w:p w14:paraId="30786406" w14:textId="77777777" w:rsidR="004B0168" w:rsidRPr="00B53CCD" w:rsidRDefault="004B0168" w:rsidP="008E7BDE">
            <w:pPr>
              <w:jc w:val="both"/>
              <w:rPr>
                <w:rFonts w:ascii="Times New Roman" w:eastAsia="Times New Roman" w:hAnsi="Times New Roman"/>
                <w:sz w:val="22"/>
                <w:szCs w:val="22"/>
                <w:lang w:eastAsia="es-EC"/>
              </w:rPr>
            </w:pPr>
          </w:p>
        </w:tc>
        <w:tc>
          <w:tcPr>
            <w:tcW w:w="0" w:type="auto"/>
            <w:hideMark/>
          </w:tcPr>
          <w:p w14:paraId="15A2173E" w14:textId="77777777" w:rsidR="004B0168" w:rsidRPr="00B53CCD" w:rsidRDefault="004B0168" w:rsidP="008E7BDE">
            <w:pPr>
              <w:jc w:val="both"/>
              <w:rPr>
                <w:rFonts w:ascii="Times New Roman" w:eastAsia="Times New Roman" w:hAnsi="Times New Roman"/>
                <w:sz w:val="22"/>
                <w:szCs w:val="22"/>
                <w:lang w:eastAsia="es-EC"/>
              </w:rPr>
            </w:pPr>
            <w:r w:rsidRPr="00B53CCD">
              <w:rPr>
                <w:rFonts w:ascii="Times New Roman" w:eastAsia="Times New Roman" w:hAnsi="Times New Roman"/>
                <w:sz w:val="22"/>
                <w:szCs w:val="22"/>
                <w:lang w:eastAsia="es-EC"/>
              </w:rPr>
              <w:t>X</w:t>
            </w:r>
          </w:p>
        </w:tc>
        <w:tc>
          <w:tcPr>
            <w:tcW w:w="0" w:type="auto"/>
            <w:hideMark/>
          </w:tcPr>
          <w:p w14:paraId="06626FEE" w14:textId="77777777" w:rsidR="004B0168" w:rsidRPr="00B53CCD" w:rsidRDefault="004B0168" w:rsidP="008E7BDE">
            <w:pPr>
              <w:jc w:val="both"/>
              <w:rPr>
                <w:rFonts w:ascii="Times New Roman" w:eastAsia="Times New Roman" w:hAnsi="Times New Roman"/>
                <w:sz w:val="22"/>
                <w:szCs w:val="22"/>
                <w:lang w:eastAsia="es-EC"/>
              </w:rPr>
            </w:pPr>
            <w:r w:rsidRPr="00B53CCD">
              <w:rPr>
                <w:rFonts w:ascii="Times New Roman" w:eastAsia="Times New Roman" w:hAnsi="Times New Roman"/>
                <w:sz w:val="22"/>
                <w:szCs w:val="22"/>
                <w:lang w:eastAsia="es-EC"/>
              </w:rPr>
              <w:t>X</w:t>
            </w:r>
          </w:p>
        </w:tc>
      </w:tr>
      <w:tr w:rsidR="004B0168" w:rsidRPr="00B53CCD" w14:paraId="20B6333B" w14:textId="77777777" w:rsidTr="00814765">
        <w:trPr>
          <w:jc w:val="center"/>
        </w:trPr>
        <w:tc>
          <w:tcPr>
            <w:tcW w:w="0" w:type="auto"/>
            <w:hideMark/>
          </w:tcPr>
          <w:p w14:paraId="2BEC006B" w14:textId="77777777" w:rsidR="004B0168" w:rsidRPr="00B53CCD" w:rsidRDefault="004B0168" w:rsidP="008E7BDE">
            <w:pPr>
              <w:jc w:val="both"/>
              <w:rPr>
                <w:rFonts w:ascii="Times New Roman" w:eastAsia="Times New Roman" w:hAnsi="Times New Roman"/>
                <w:sz w:val="22"/>
                <w:szCs w:val="22"/>
                <w:lang w:eastAsia="es-EC"/>
              </w:rPr>
            </w:pPr>
            <w:r w:rsidRPr="00B53CCD">
              <w:rPr>
                <w:rFonts w:ascii="Times New Roman" w:eastAsia="Times New Roman" w:hAnsi="Times New Roman"/>
                <w:sz w:val="22"/>
                <w:szCs w:val="22"/>
                <w:lang w:eastAsia="es-EC"/>
              </w:rPr>
              <w:t>Redacción del Informe</w:t>
            </w:r>
          </w:p>
        </w:tc>
        <w:tc>
          <w:tcPr>
            <w:tcW w:w="0" w:type="auto"/>
            <w:hideMark/>
          </w:tcPr>
          <w:p w14:paraId="17D8D6A6" w14:textId="77777777" w:rsidR="004B0168" w:rsidRPr="00B53CCD" w:rsidRDefault="004B0168" w:rsidP="008E7BDE">
            <w:pPr>
              <w:jc w:val="both"/>
              <w:rPr>
                <w:rFonts w:ascii="Times New Roman" w:eastAsia="Times New Roman" w:hAnsi="Times New Roman"/>
                <w:sz w:val="22"/>
                <w:szCs w:val="22"/>
                <w:lang w:eastAsia="es-EC"/>
              </w:rPr>
            </w:pPr>
          </w:p>
        </w:tc>
        <w:tc>
          <w:tcPr>
            <w:tcW w:w="0" w:type="auto"/>
            <w:hideMark/>
          </w:tcPr>
          <w:p w14:paraId="74AF669C" w14:textId="77777777" w:rsidR="004B0168" w:rsidRPr="00B53CCD" w:rsidRDefault="004B0168" w:rsidP="008E7BDE">
            <w:pPr>
              <w:jc w:val="both"/>
              <w:rPr>
                <w:rFonts w:ascii="Times New Roman" w:eastAsia="Times New Roman" w:hAnsi="Times New Roman"/>
                <w:sz w:val="22"/>
                <w:szCs w:val="22"/>
                <w:lang w:eastAsia="es-EC"/>
              </w:rPr>
            </w:pPr>
          </w:p>
        </w:tc>
        <w:tc>
          <w:tcPr>
            <w:tcW w:w="0" w:type="auto"/>
            <w:hideMark/>
          </w:tcPr>
          <w:p w14:paraId="08005361" w14:textId="77777777" w:rsidR="004B0168" w:rsidRPr="00B53CCD" w:rsidRDefault="004B0168" w:rsidP="008E7BDE">
            <w:pPr>
              <w:jc w:val="both"/>
              <w:rPr>
                <w:rFonts w:ascii="Times New Roman" w:eastAsia="Times New Roman" w:hAnsi="Times New Roman"/>
                <w:sz w:val="22"/>
                <w:szCs w:val="22"/>
                <w:lang w:eastAsia="es-EC"/>
              </w:rPr>
            </w:pPr>
          </w:p>
        </w:tc>
        <w:tc>
          <w:tcPr>
            <w:tcW w:w="0" w:type="auto"/>
            <w:hideMark/>
          </w:tcPr>
          <w:p w14:paraId="0F8B6883" w14:textId="77777777" w:rsidR="004B0168" w:rsidRPr="00B53CCD" w:rsidRDefault="004B0168" w:rsidP="008E7BDE">
            <w:pPr>
              <w:jc w:val="both"/>
              <w:rPr>
                <w:rFonts w:ascii="Times New Roman" w:eastAsia="Times New Roman" w:hAnsi="Times New Roman"/>
                <w:sz w:val="22"/>
                <w:szCs w:val="22"/>
                <w:lang w:eastAsia="es-EC"/>
              </w:rPr>
            </w:pPr>
          </w:p>
        </w:tc>
        <w:tc>
          <w:tcPr>
            <w:tcW w:w="0" w:type="auto"/>
            <w:hideMark/>
          </w:tcPr>
          <w:p w14:paraId="72352CDF" w14:textId="77777777" w:rsidR="004B0168" w:rsidRPr="00B53CCD" w:rsidRDefault="004B0168" w:rsidP="008E7BDE">
            <w:pPr>
              <w:jc w:val="both"/>
              <w:rPr>
                <w:rFonts w:ascii="Times New Roman" w:eastAsia="Times New Roman" w:hAnsi="Times New Roman"/>
                <w:sz w:val="22"/>
                <w:szCs w:val="22"/>
                <w:lang w:eastAsia="es-EC"/>
              </w:rPr>
            </w:pPr>
          </w:p>
        </w:tc>
        <w:tc>
          <w:tcPr>
            <w:tcW w:w="0" w:type="auto"/>
            <w:hideMark/>
          </w:tcPr>
          <w:p w14:paraId="7D076B8E" w14:textId="77777777" w:rsidR="004B0168" w:rsidRPr="00B53CCD" w:rsidRDefault="004B0168" w:rsidP="008E7BDE">
            <w:pPr>
              <w:jc w:val="both"/>
              <w:rPr>
                <w:rFonts w:ascii="Times New Roman" w:eastAsia="Times New Roman" w:hAnsi="Times New Roman"/>
                <w:sz w:val="22"/>
                <w:szCs w:val="22"/>
                <w:lang w:eastAsia="es-EC"/>
              </w:rPr>
            </w:pPr>
            <w:r w:rsidRPr="00B53CCD">
              <w:rPr>
                <w:rFonts w:ascii="Times New Roman" w:eastAsia="Times New Roman" w:hAnsi="Times New Roman"/>
                <w:sz w:val="22"/>
                <w:szCs w:val="22"/>
                <w:lang w:eastAsia="es-EC"/>
              </w:rPr>
              <w:t>X</w:t>
            </w:r>
          </w:p>
        </w:tc>
      </w:tr>
    </w:tbl>
    <w:p w14:paraId="08D80FAA" w14:textId="77777777" w:rsidR="004B0168" w:rsidRPr="00B53CCD" w:rsidRDefault="004B0168" w:rsidP="008E7BDE">
      <w:pPr>
        <w:jc w:val="both"/>
        <w:rPr>
          <w:sz w:val="22"/>
          <w:szCs w:val="22"/>
          <w:lang w:eastAsia="es-EC"/>
        </w:rPr>
      </w:pPr>
    </w:p>
    <w:p w14:paraId="63DDAD32" w14:textId="77777777" w:rsidR="004B0168" w:rsidRPr="00B53CCD" w:rsidRDefault="004B0168" w:rsidP="008E7BDE">
      <w:pPr>
        <w:jc w:val="both"/>
        <w:rPr>
          <w:b/>
          <w:bCs/>
          <w:sz w:val="22"/>
          <w:szCs w:val="22"/>
          <w:lang w:eastAsia="es-EC"/>
        </w:rPr>
      </w:pPr>
      <w:r w:rsidRPr="00B53CCD">
        <w:rPr>
          <w:b/>
          <w:bCs/>
          <w:sz w:val="22"/>
          <w:szCs w:val="22"/>
          <w:lang w:eastAsia="es-EC"/>
        </w:rPr>
        <w:t xml:space="preserve">Resultado del </w:t>
      </w:r>
      <w:proofErr w:type="spellStart"/>
      <w:r w:rsidRPr="00B53CCD">
        <w:rPr>
          <w:b/>
          <w:bCs/>
          <w:sz w:val="22"/>
          <w:szCs w:val="22"/>
          <w:lang w:eastAsia="es-EC"/>
        </w:rPr>
        <w:t>postest</w:t>
      </w:r>
      <w:proofErr w:type="spellEnd"/>
    </w:p>
    <w:p w14:paraId="4A4A3918" w14:textId="77777777" w:rsidR="004B0168" w:rsidRPr="00B53CCD" w:rsidRDefault="004B0168" w:rsidP="008E7BDE">
      <w:pPr>
        <w:jc w:val="both"/>
        <w:rPr>
          <w:sz w:val="22"/>
          <w:szCs w:val="22"/>
          <w:lang w:eastAsia="es-EC"/>
        </w:rPr>
      </w:pPr>
      <w:r w:rsidRPr="00B53CCD">
        <w:rPr>
          <w:sz w:val="22"/>
          <w:szCs w:val="22"/>
          <w:lang w:eastAsia="es-EC"/>
        </w:rPr>
        <w:t xml:space="preserve">Se aplicó un </w:t>
      </w:r>
      <w:proofErr w:type="spellStart"/>
      <w:r w:rsidRPr="00B53CCD">
        <w:rPr>
          <w:sz w:val="22"/>
          <w:szCs w:val="22"/>
          <w:lang w:eastAsia="es-EC"/>
        </w:rPr>
        <w:t>postest</w:t>
      </w:r>
      <w:proofErr w:type="spellEnd"/>
      <w:r w:rsidRPr="00B53CCD">
        <w:rPr>
          <w:sz w:val="22"/>
          <w:szCs w:val="22"/>
          <w:lang w:eastAsia="es-EC"/>
        </w:rPr>
        <w:t xml:space="preserve"> mediante el taller titulado "Uso de Kahoot para mejorar la comprensión lectora en educación básica", el cual estuvo dirigido a los estudiantes de octavo, noveno y décimo año básico. Este taller utilizó la herramienta interactiva Kahoot como recurso principal para reforzar la comprensión lectora a través de actividades lúdicas y participativas. </w:t>
      </w:r>
    </w:p>
    <w:p w14:paraId="1C7D3712" w14:textId="77777777" w:rsidR="004B0168" w:rsidRPr="00B53CCD" w:rsidRDefault="004B0168" w:rsidP="008E7BDE">
      <w:pPr>
        <w:jc w:val="both"/>
        <w:rPr>
          <w:sz w:val="22"/>
          <w:szCs w:val="22"/>
          <w:lang w:eastAsia="es-EC"/>
        </w:rPr>
      </w:pPr>
    </w:p>
    <w:p w14:paraId="0AB66FDB" w14:textId="0C8CAEFB" w:rsidR="004B0168" w:rsidRPr="00B53CCD" w:rsidRDefault="004B0168" w:rsidP="008E7BDE">
      <w:pPr>
        <w:jc w:val="both"/>
        <w:rPr>
          <w:sz w:val="22"/>
          <w:szCs w:val="22"/>
          <w:lang w:eastAsia="es-EC"/>
        </w:rPr>
      </w:pPr>
      <w:r w:rsidRPr="00B53CCD">
        <w:rPr>
          <w:b/>
          <w:bCs/>
          <w:sz w:val="22"/>
          <w:szCs w:val="22"/>
          <w:lang w:eastAsia="es-EC"/>
        </w:rPr>
        <w:lastRenderedPageBreak/>
        <w:t>Tabla 8</w:t>
      </w:r>
      <w:r w:rsidR="006706A1" w:rsidRPr="00B53CCD">
        <w:rPr>
          <w:b/>
          <w:bCs/>
          <w:sz w:val="22"/>
          <w:szCs w:val="22"/>
          <w:lang w:eastAsia="es-EC"/>
        </w:rPr>
        <w:t>:</w:t>
      </w:r>
      <w:r w:rsidRPr="00B53CCD">
        <w:rPr>
          <w:sz w:val="22"/>
          <w:szCs w:val="22"/>
          <w:lang w:eastAsia="es-EC"/>
        </w:rPr>
        <w:t xml:space="preserve"> </w:t>
      </w:r>
      <w:r w:rsidR="006706A1" w:rsidRPr="00B53CCD">
        <w:rPr>
          <w:sz w:val="22"/>
          <w:szCs w:val="22"/>
          <w:lang w:eastAsia="es-EC"/>
        </w:rPr>
        <w:t>Resultado</w:t>
      </w:r>
      <w:r w:rsidRPr="00B53CCD">
        <w:rPr>
          <w:sz w:val="22"/>
          <w:szCs w:val="22"/>
          <w:lang w:eastAsia="es-EC"/>
        </w:rPr>
        <w:t xml:space="preserve"> del </w:t>
      </w:r>
      <w:proofErr w:type="spellStart"/>
      <w:r w:rsidRPr="00B53CCD">
        <w:rPr>
          <w:sz w:val="22"/>
          <w:szCs w:val="22"/>
          <w:lang w:eastAsia="es-EC"/>
        </w:rPr>
        <w:t>Postest</w:t>
      </w:r>
      <w:proofErr w:type="spellEnd"/>
    </w:p>
    <w:tbl>
      <w:tblPr>
        <w:tblW w:w="0" w:type="auto"/>
        <w:jc w:val="center"/>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528"/>
        <w:gridCol w:w="733"/>
        <w:gridCol w:w="769"/>
        <w:gridCol w:w="784"/>
      </w:tblGrid>
      <w:tr w:rsidR="004B0168" w:rsidRPr="00B53CCD" w14:paraId="2B42752F" w14:textId="77777777" w:rsidTr="00814765">
        <w:trPr>
          <w:tblHeader/>
          <w:tblCellSpacing w:w="15" w:type="dxa"/>
          <w:jc w:val="center"/>
        </w:trPr>
        <w:tc>
          <w:tcPr>
            <w:tcW w:w="0" w:type="auto"/>
            <w:tcBorders>
              <w:top w:val="nil"/>
              <w:bottom w:val="single" w:sz="4" w:space="0" w:color="auto"/>
            </w:tcBorders>
            <w:vAlign w:val="center"/>
            <w:hideMark/>
          </w:tcPr>
          <w:p w14:paraId="13EDCE85" w14:textId="77777777" w:rsidR="004B0168" w:rsidRPr="00B53CCD" w:rsidRDefault="004B0168" w:rsidP="008E7BDE">
            <w:pPr>
              <w:jc w:val="both"/>
              <w:rPr>
                <w:b/>
                <w:bCs/>
                <w:sz w:val="22"/>
                <w:szCs w:val="22"/>
                <w:lang w:eastAsia="es-EC"/>
              </w:rPr>
            </w:pPr>
            <w:r w:rsidRPr="00B53CCD">
              <w:rPr>
                <w:b/>
                <w:bCs/>
                <w:sz w:val="22"/>
                <w:szCs w:val="22"/>
                <w:lang w:eastAsia="es-EC"/>
              </w:rPr>
              <w:t>Niño</w:t>
            </w:r>
          </w:p>
        </w:tc>
        <w:tc>
          <w:tcPr>
            <w:tcW w:w="0" w:type="auto"/>
            <w:tcBorders>
              <w:top w:val="nil"/>
              <w:bottom w:val="single" w:sz="4" w:space="0" w:color="auto"/>
            </w:tcBorders>
            <w:vAlign w:val="center"/>
            <w:hideMark/>
          </w:tcPr>
          <w:p w14:paraId="2518935E" w14:textId="77777777" w:rsidR="004B0168" w:rsidRPr="00B53CCD" w:rsidRDefault="004B0168" w:rsidP="008E7BDE">
            <w:pPr>
              <w:jc w:val="both"/>
              <w:rPr>
                <w:b/>
                <w:bCs/>
                <w:sz w:val="22"/>
                <w:szCs w:val="22"/>
                <w:lang w:eastAsia="es-EC"/>
              </w:rPr>
            </w:pPr>
            <w:r w:rsidRPr="00B53CCD">
              <w:rPr>
                <w:b/>
                <w:bCs/>
                <w:sz w:val="22"/>
                <w:szCs w:val="22"/>
                <w:lang w:eastAsia="es-EC"/>
              </w:rPr>
              <w:t>Octavo</w:t>
            </w:r>
          </w:p>
        </w:tc>
        <w:tc>
          <w:tcPr>
            <w:tcW w:w="0" w:type="auto"/>
            <w:tcBorders>
              <w:top w:val="nil"/>
              <w:bottom w:val="single" w:sz="4" w:space="0" w:color="auto"/>
            </w:tcBorders>
            <w:vAlign w:val="center"/>
            <w:hideMark/>
          </w:tcPr>
          <w:p w14:paraId="3ADA48D4" w14:textId="77777777" w:rsidR="004B0168" w:rsidRPr="00B53CCD" w:rsidRDefault="004B0168" w:rsidP="008E7BDE">
            <w:pPr>
              <w:jc w:val="both"/>
              <w:rPr>
                <w:b/>
                <w:bCs/>
                <w:sz w:val="22"/>
                <w:szCs w:val="22"/>
                <w:lang w:eastAsia="es-EC"/>
              </w:rPr>
            </w:pPr>
            <w:r w:rsidRPr="00B53CCD">
              <w:rPr>
                <w:b/>
                <w:bCs/>
                <w:sz w:val="22"/>
                <w:szCs w:val="22"/>
                <w:lang w:eastAsia="es-EC"/>
              </w:rPr>
              <w:t>Noveno</w:t>
            </w:r>
          </w:p>
        </w:tc>
        <w:tc>
          <w:tcPr>
            <w:tcW w:w="0" w:type="auto"/>
            <w:tcBorders>
              <w:top w:val="nil"/>
              <w:bottom w:val="single" w:sz="4" w:space="0" w:color="auto"/>
            </w:tcBorders>
            <w:vAlign w:val="center"/>
            <w:hideMark/>
          </w:tcPr>
          <w:p w14:paraId="6328B206" w14:textId="77777777" w:rsidR="004B0168" w:rsidRPr="00B53CCD" w:rsidRDefault="004B0168" w:rsidP="008E7BDE">
            <w:pPr>
              <w:jc w:val="both"/>
              <w:rPr>
                <w:b/>
                <w:bCs/>
                <w:sz w:val="22"/>
                <w:szCs w:val="22"/>
                <w:lang w:eastAsia="es-EC"/>
              </w:rPr>
            </w:pPr>
            <w:r w:rsidRPr="00B53CCD">
              <w:rPr>
                <w:b/>
                <w:bCs/>
                <w:sz w:val="22"/>
                <w:szCs w:val="22"/>
                <w:lang w:eastAsia="es-EC"/>
              </w:rPr>
              <w:t>Décimo</w:t>
            </w:r>
          </w:p>
        </w:tc>
      </w:tr>
      <w:tr w:rsidR="004B0168" w:rsidRPr="00B53CCD" w14:paraId="279EB8B2" w14:textId="77777777" w:rsidTr="00814765">
        <w:trPr>
          <w:tblCellSpacing w:w="15" w:type="dxa"/>
          <w:jc w:val="center"/>
        </w:trPr>
        <w:tc>
          <w:tcPr>
            <w:tcW w:w="0" w:type="auto"/>
            <w:vAlign w:val="center"/>
            <w:hideMark/>
          </w:tcPr>
          <w:p w14:paraId="2F966038" w14:textId="77777777" w:rsidR="004B0168" w:rsidRPr="00B53CCD" w:rsidRDefault="004B0168" w:rsidP="008E7BDE">
            <w:pPr>
              <w:jc w:val="both"/>
              <w:rPr>
                <w:sz w:val="22"/>
                <w:szCs w:val="22"/>
                <w:lang w:eastAsia="es-EC"/>
              </w:rPr>
            </w:pPr>
            <w:r w:rsidRPr="00B53CCD">
              <w:rPr>
                <w:sz w:val="22"/>
                <w:szCs w:val="22"/>
                <w:lang w:eastAsia="es-EC"/>
              </w:rPr>
              <w:t>1</w:t>
            </w:r>
          </w:p>
        </w:tc>
        <w:tc>
          <w:tcPr>
            <w:tcW w:w="0" w:type="auto"/>
            <w:vAlign w:val="center"/>
            <w:hideMark/>
          </w:tcPr>
          <w:p w14:paraId="36F61D82" w14:textId="77777777" w:rsidR="004B0168" w:rsidRPr="00B53CCD" w:rsidRDefault="004B0168" w:rsidP="008E7BDE">
            <w:pPr>
              <w:jc w:val="both"/>
              <w:rPr>
                <w:sz w:val="22"/>
                <w:szCs w:val="22"/>
                <w:lang w:eastAsia="es-EC"/>
              </w:rPr>
            </w:pPr>
            <w:r w:rsidRPr="00B53CCD">
              <w:rPr>
                <w:sz w:val="22"/>
                <w:szCs w:val="22"/>
                <w:lang w:eastAsia="es-EC"/>
              </w:rPr>
              <w:t>6.71</w:t>
            </w:r>
          </w:p>
        </w:tc>
        <w:tc>
          <w:tcPr>
            <w:tcW w:w="0" w:type="auto"/>
            <w:vAlign w:val="center"/>
            <w:hideMark/>
          </w:tcPr>
          <w:p w14:paraId="1AD6E3EA" w14:textId="77777777" w:rsidR="004B0168" w:rsidRPr="00B53CCD" w:rsidRDefault="004B0168" w:rsidP="008E7BDE">
            <w:pPr>
              <w:jc w:val="both"/>
              <w:rPr>
                <w:sz w:val="22"/>
                <w:szCs w:val="22"/>
                <w:lang w:eastAsia="es-EC"/>
              </w:rPr>
            </w:pPr>
            <w:r w:rsidRPr="00B53CCD">
              <w:rPr>
                <w:sz w:val="22"/>
                <w:szCs w:val="22"/>
                <w:lang w:eastAsia="es-EC"/>
              </w:rPr>
              <w:t>9.32</w:t>
            </w:r>
          </w:p>
        </w:tc>
        <w:tc>
          <w:tcPr>
            <w:tcW w:w="0" w:type="auto"/>
            <w:vAlign w:val="center"/>
            <w:hideMark/>
          </w:tcPr>
          <w:p w14:paraId="40F239C3" w14:textId="77777777" w:rsidR="004B0168" w:rsidRPr="00B53CCD" w:rsidRDefault="004B0168" w:rsidP="008E7BDE">
            <w:pPr>
              <w:jc w:val="both"/>
              <w:rPr>
                <w:sz w:val="22"/>
                <w:szCs w:val="22"/>
                <w:lang w:eastAsia="es-EC"/>
              </w:rPr>
            </w:pPr>
            <w:r w:rsidRPr="00B53CCD">
              <w:rPr>
                <w:sz w:val="22"/>
                <w:szCs w:val="22"/>
                <w:lang w:eastAsia="es-EC"/>
              </w:rPr>
              <w:t>6.87</w:t>
            </w:r>
          </w:p>
        </w:tc>
      </w:tr>
      <w:tr w:rsidR="004B0168" w:rsidRPr="00B53CCD" w14:paraId="7C5E53CD" w14:textId="77777777" w:rsidTr="00814765">
        <w:trPr>
          <w:tblCellSpacing w:w="15" w:type="dxa"/>
          <w:jc w:val="center"/>
        </w:trPr>
        <w:tc>
          <w:tcPr>
            <w:tcW w:w="0" w:type="auto"/>
            <w:vAlign w:val="center"/>
            <w:hideMark/>
          </w:tcPr>
          <w:p w14:paraId="0F2049C0" w14:textId="77777777" w:rsidR="004B0168" w:rsidRPr="00B53CCD" w:rsidRDefault="004B0168" w:rsidP="008E7BDE">
            <w:pPr>
              <w:jc w:val="both"/>
              <w:rPr>
                <w:sz w:val="22"/>
                <w:szCs w:val="22"/>
                <w:lang w:eastAsia="es-EC"/>
              </w:rPr>
            </w:pPr>
            <w:r w:rsidRPr="00B53CCD">
              <w:rPr>
                <w:sz w:val="22"/>
                <w:szCs w:val="22"/>
                <w:lang w:eastAsia="es-EC"/>
              </w:rPr>
              <w:t>2</w:t>
            </w:r>
          </w:p>
        </w:tc>
        <w:tc>
          <w:tcPr>
            <w:tcW w:w="0" w:type="auto"/>
            <w:vAlign w:val="center"/>
            <w:hideMark/>
          </w:tcPr>
          <w:p w14:paraId="64BA105B" w14:textId="77777777" w:rsidR="004B0168" w:rsidRPr="00B53CCD" w:rsidRDefault="004B0168" w:rsidP="008E7BDE">
            <w:pPr>
              <w:jc w:val="both"/>
              <w:rPr>
                <w:sz w:val="22"/>
                <w:szCs w:val="22"/>
                <w:lang w:eastAsia="es-EC"/>
              </w:rPr>
            </w:pPr>
            <w:r w:rsidRPr="00B53CCD">
              <w:rPr>
                <w:sz w:val="22"/>
                <w:szCs w:val="22"/>
                <w:lang w:eastAsia="es-EC"/>
              </w:rPr>
              <w:t>8.26</w:t>
            </w:r>
          </w:p>
        </w:tc>
        <w:tc>
          <w:tcPr>
            <w:tcW w:w="0" w:type="auto"/>
            <w:vAlign w:val="center"/>
            <w:hideMark/>
          </w:tcPr>
          <w:p w14:paraId="51126972" w14:textId="77777777" w:rsidR="004B0168" w:rsidRPr="00B53CCD" w:rsidRDefault="004B0168" w:rsidP="008E7BDE">
            <w:pPr>
              <w:jc w:val="both"/>
              <w:rPr>
                <w:sz w:val="22"/>
                <w:szCs w:val="22"/>
                <w:lang w:eastAsia="es-EC"/>
              </w:rPr>
            </w:pPr>
            <w:r w:rsidRPr="00B53CCD">
              <w:rPr>
                <w:sz w:val="22"/>
                <w:szCs w:val="22"/>
                <w:lang w:eastAsia="es-EC"/>
              </w:rPr>
              <w:t>7.78</w:t>
            </w:r>
          </w:p>
        </w:tc>
        <w:tc>
          <w:tcPr>
            <w:tcW w:w="0" w:type="auto"/>
            <w:vAlign w:val="center"/>
            <w:hideMark/>
          </w:tcPr>
          <w:p w14:paraId="4A6413F4" w14:textId="77777777" w:rsidR="004B0168" w:rsidRPr="00B53CCD" w:rsidRDefault="004B0168" w:rsidP="008E7BDE">
            <w:pPr>
              <w:jc w:val="both"/>
              <w:rPr>
                <w:sz w:val="22"/>
                <w:szCs w:val="22"/>
                <w:lang w:eastAsia="es-EC"/>
              </w:rPr>
            </w:pPr>
            <w:r w:rsidRPr="00B53CCD">
              <w:rPr>
                <w:sz w:val="22"/>
                <w:szCs w:val="22"/>
                <w:lang w:eastAsia="es-EC"/>
              </w:rPr>
              <w:t>9.01</w:t>
            </w:r>
          </w:p>
        </w:tc>
      </w:tr>
      <w:tr w:rsidR="004B0168" w:rsidRPr="00B53CCD" w14:paraId="28CC222E" w14:textId="77777777" w:rsidTr="00814765">
        <w:trPr>
          <w:tblCellSpacing w:w="15" w:type="dxa"/>
          <w:jc w:val="center"/>
        </w:trPr>
        <w:tc>
          <w:tcPr>
            <w:tcW w:w="0" w:type="auto"/>
            <w:vAlign w:val="center"/>
            <w:hideMark/>
          </w:tcPr>
          <w:p w14:paraId="49C1C959" w14:textId="77777777" w:rsidR="004B0168" w:rsidRPr="00B53CCD" w:rsidRDefault="004B0168" w:rsidP="008E7BDE">
            <w:pPr>
              <w:jc w:val="both"/>
              <w:rPr>
                <w:sz w:val="22"/>
                <w:szCs w:val="22"/>
                <w:lang w:eastAsia="es-EC"/>
              </w:rPr>
            </w:pPr>
            <w:r w:rsidRPr="00B53CCD">
              <w:rPr>
                <w:sz w:val="22"/>
                <w:szCs w:val="22"/>
                <w:lang w:eastAsia="es-EC"/>
              </w:rPr>
              <w:t>3</w:t>
            </w:r>
          </w:p>
        </w:tc>
        <w:tc>
          <w:tcPr>
            <w:tcW w:w="0" w:type="auto"/>
            <w:vAlign w:val="center"/>
            <w:hideMark/>
          </w:tcPr>
          <w:p w14:paraId="2A562823" w14:textId="77777777" w:rsidR="004B0168" w:rsidRPr="00B53CCD" w:rsidRDefault="004B0168" w:rsidP="008E7BDE">
            <w:pPr>
              <w:jc w:val="both"/>
              <w:rPr>
                <w:sz w:val="22"/>
                <w:szCs w:val="22"/>
                <w:lang w:eastAsia="es-EC"/>
              </w:rPr>
            </w:pPr>
            <w:r w:rsidRPr="00B53CCD">
              <w:rPr>
                <w:sz w:val="22"/>
                <w:szCs w:val="22"/>
                <w:lang w:eastAsia="es-EC"/>
              </w:rPr>
              <w:t>8.44</w:t>
            </w:r>
          </w:p>
        </w:tc>
        <w:tc>
          <w:tcPr>
            <w:tcW w:w="0" w:type="auto"/>
            <w:vAlign w:val="center"/>
            <w:hideMark/>
          </w:tcPr>
          <w:p w14:paraId="464E8129" w14:textId="77777777" w:rsidR="004B0168" w:rsidRPr="00B53CCD" w:rsidRDefault="004B0168" w:rsidP="008E7BDE">
            <w:pPr>
              <w:jc w:val="both"/>
              <w:rPr>
                <w:sz w:val="22"/>
                <w:szCs w:val="22"/>
                <w:lang w:eastAsia="es-EC"/>
              </w:rPr>
            </w:pPr>
            <w:r w:rsidRPr="00B53CCD">
              <w:rPr>
                <w:sz w:val="22"/>
                <w:szCs w:val="22"/>
                <w:lang w:eastAsia="es-EC"/>
              </w:rPr>
              <w:t>7.73</w:t>
            </w:r>
          </w:p>
        </w:tc>
        <w:tc>
          <w:tcPr>
            <w:tcW w:w="0" w:type="auto"/>
            <w:vAlign w:val="center"/>
            <w:hideMark/>
          </w:tcPr>
          <w:p w14:paraId="4CBDCF72" w14:textId="77777777" w:rsidR="004B0168" w:rsidRPr="00B53CCD" w:rsidRDefault="004B0168" w:rsidP="008E7BDE">
            <w:pPr>
              <w:jc w:val="both"/>
              <w:rPr>
                <w:sz w:val="22"/>
                <w:szCs w:val="22"/>
                <w:lang w:eastAsia="es-EC"/>
              </w:rPr>
            </w:pPr>
            <w:r w:rsidRPr="00B53CCD">
              <w:rPr>
                <w:sz w:val="22"/>
                <w:szCs w:val="22"/>
                <w:lang w:eastAsia="es-EC"/>
              </w:rPr>
              <w:t>7.21</w:t>
            </w:r>
          </w:p>
        </w:tc>
      </w:tr>
      <w:tr w:rsidR="004B0168" w:rsidRPr="00B53CCD" w14:paraId="0C4A0426" w14:textId="77777777" w:rsidTr="00814765">
        <w:trPr>
          <w:tblCellSpacing w:w="15" w:type="dxa"/>
          <w:jc w:val="center"/>
        </w:trPr>
        <w:tc>
          <w:tcPr>
            <w:tcW w:w="0" w:type="auto"/>
            <w:vAlign w:val="center"/>
            <w:hideMark/>
          </w:tcPr>
          <w:p w14:paraId="3A48096A" w14:textId="77777777" w:rsidR="004B0168" w:rsidRPr="00B53CCD" w:rsidRDefault="004B0168" w:rsidP="008E7BDE">
            <w:pPr>
              <w:jc w:val="both"/>
              <w:rPr>
                <w:sz w:val="22"/>
                <w:szCs w:val="22"/>
                <w:lang w:eastAsia="es-EC"/>
              </w:rPr>
            </w:pPr>
            <w:r w:rsidRPr="00B53CCD">
              <w:rPr>
                <w:sz w:val="22"/>
                <w:szCs w:val="22"/>
                <w:lang w:eastAsia="es-EC"/>
              </w:rPr>
              <w:t>4</w:t>
            </w:r>
          </w:p>
        </w:tc>
        <w:tc>
          <w:tcPr>
            <w:tcW w:w="0" w:type="auto"/>
            <w:vAlign w:val="center"/>
            <w:hideMark/>
          </w:tcPr>
          <w:p w14:paraId="789E0504" w14:textId="77777777" w:rsidR="004B0168" w:rsidRPr="00B53CCD" w:rsidRDefault="004B0168" w:rsidP="008E7BDE">
            <w:pPr>
              <w:jc w:val="both"/>
              <w:rPr>
                <w:sz w:val="22"/>
                <w:szCs w:val="22"/>
                <w:lang w:eastAsia="es-EC"/>
              </w:rPr>
            </w:pPr>
            <w:r w:rsidRPr="00B53CCD">
              <w:rPr>
                <w:sz w:val="22"/>
                <w:szCs w:val="22"/>
                <w:lang w:eastAsia="es-EC"/>
              </w:rPr>
              <w:t>7.33</w:t>
            </w:r>
          </w:p>
        </w:tc>
        <w:tc>
          <w:tcPr>
            <w:tcW w:w="0" w:type="auto"/>
            <w:vAlign w:val="center"/>
            <w:hideMark/>
          </w:tcPr>
          <w:p w14:paraId="61335EAA" w14:textId="77777777" w:rsidR="004B0168" w:rsidRPr="00B53CCD" w:rsidRDefault="004B0168" w:rsidP="008E7BDE">
            <w:pPr>
              <w:jc w:val="both"/>
              <w:rPr>
                <w:sz w:val="22"/>
                <w:szCs w:val="22"/>
                <w:lang w:eastAsia="es-EC"/>
              </w:rPr>
            </w:pPr>
            <w:r w:rsidRPr="00B53CCD">
              <w:rPr>
                <w:sz w:val="22"/>
                <w:szCs w:val="22"/>
                <w:lang w:eastAsia="es-EC"/>
              </w:rPr>
              <w:t>7.51</w:t>
            </w:r>
          </w:p>
        </w:tc>
        <w:tc>
          <w:tcPr>
            <w:tcW w:w="0" w:type="auto"/>
            <w:vAlign w:val="center"/>
            <w:hideMark/>
          </w:tcPr>
          <w:p w14:paraId="0AC39579" w14:textId="77777777" w:rsidR="004B0168" w:rsidRPr="00B53CCD" w:rsidRDefault="004B0168" w:rsidP="008E7BDE">
            <w:pPr>
              <w:jc w:val="both"/>
              <w:rPr>
                <w:sz w:val="22"/>
                <w:szCs w:val="22"/>
                <w:lang w:eastAsia="es-EC"/>
              </w:rPr>
            </w:pPr>
            <w:r w:rsidRPr="00B53CCD">
              <w:rPr>
                <w:sz w:val="22"/>
                <w:szCs w:val="22"/>
                <w:lang w:eastAsia="es-EC"/>
              </w:rPr>
              <w:t>9.79</w:t>
            </w:r>
          </w:p>
        </w:tc>
      </w:tr>
      <w:tr w:rsidR="004B0168" w:rsidRPr="00B53CCD" w14:paraId="7E5D5183" w14:textId="77777777" w:rsidTr="00814765">
        <w:trPr>
          <w:tblCellSpacing w:w="15" w:type="dxa"/>
          <w:jc w:val="center"/>
        </w:trPr>
        <w:tc>
          <w:tcPr>
            <w:tcW w:w="0" w:type="auto"/>
            <w:vAlign w:val="center"/>
            <w:hideMark/>
          </w:tcPr>
          <w:p w14:paraId="0E8DDA55" w14:textId="77777777" w:rsidR="004B0168" w:rsidRPr="00B53CCD" w:rsidRDefault="004B0168" w:rsidP="008E7BDE">
            <w:pPr>
              <w:jc w:val="both"/>
              <w:rPr>
                <w:sz w:val="22"/>
                <w:szCs w:val="22"/>
                <w:lang w:eastAsia="es-EC"/>
              </w:rPr>
            </w:pPr>
            <w:r w:rsidRPr="00B53CCD">
              <w:rPr>
                <w:sz w:val="22"/>
                <w:szCs w:val="22"/>
                <w:lang w:eastAsia="es-EC"/>
              </w:rPr>
              <w:t>5</w:t>
            </w:r>
          </w:p>
        </w:tc>
        <w:tc>
          <w:tcPr>
            <w:tcW w:w="0" w:type="auto"/>
            <w:vAlign w:val="center"/>
            <w:hideMark/>
          </w:tcPr>
          <w:p w14:paraId="72FDAF04" w14:textId="77777777" w:rsidR="004B0168" w:rsidRPr="00B53CCD" w:rsidRDefault="004B0168" w:rsidP="008E7BDE">
            <w:pPr>
              <w:jc w:val="both"/>
              <w:rPr>
                <w:sz w:val="22"/>
                <w:szCs w:val="22"/>
                <w:lang w:eastAsia="es-EC"/>
              </w:rPr>
            </w:pPr>
            <w:r w:rsidRPr="00B53CCD">
              <w:rPr>
                <w:sz w:val="22"/>
                <w:szCs w:val="22"/>
                <w:lang w:eastAsia="es-EC"/>
              </w:rPr>
              <w:t>5.89</w:t>
            </w:r>
          </w:p>
        </w:tc>
        <w:tc>
          <w:tcPr>
            <w:tcW w:w="0" w:type="auto"/>
            <w:vAlign w:val="center"/>
            <w:hideMark/>
          </w:tcPr>
          <w:p w14:paraId="093018E1" w14:textId="77777777" w:rsidR="004B0168" w:rsidRPr="00B53CCD" w:rsidRDefault="004B0168" w:rsidP="008E7BDE">
            <w:pPr>
              <w:jc w:val="both"/>
              <w:rPr>
                <w:sz w:val="22"/>
                <w:szCs w:val="22"/>
                <w:lang w:eastAsia="es-EC"/>
              </w:rPr>
            </w:pPr>
            <w:r w:rsidRPr="00B53CCD">
              <w:rPr>
                <w:sz w:val="22"/>
                <w:szCs w:val="22"/>
                <w:lang w:eastAsia="es-EC"/>
              </w:rPr>
              <w:t>8.11</w:t>
            </w:r>
          </w:p>
        </w:tc>
        <w:tc>
          <w:tcPr>
            <w:tcW w:w="0" w:type="auto"/>
            <w:vAlign w:val="center"/>
            <w:hideMark/>
          </w:tcPr>
          <w:p w14:paraId="15371CEC" w14:textId="77777777" w:rsidR="004B0168" w:rsidRPr="00B53CCD" w:rsidRDefault="004B0168" w:rsidP="008E7BDE">
            <w:pPr>
              <w:jc w:val="both"/>
              <w:rPr>
                <w:sz w:val="22"/>
                <w:szCs w:val="22"/>
                <w:lang w:eastAsia="es-EC"/>
              </w:rPr>
            </w:pPr>
            <w:r w:rsidRPr="00B53CCD">
              <w:rPr>
                <w:sz w:val="22"/>
                <w:szCs w:val="22"/>
                <w:lang w:eastAsia="es-EC"/>
              </w:rPr>
              <w:t>8.96</w:t>
            </w:r>
          </w:p>
        </w:tc>
      </w:tr>
      <w:tr w:rsidR="004B0168" w:rsidRPr="00B53CCD" w14:paraId="4AE26BD8" w14:textId="77777777" w:rsidTr="00814765">
        <w:trPr>
          <w:tblCellSpacing w:w="15" w:type="dxa"/>
          <w:jc w:val="center"/>
        </w:trPr>
        <w:tc>
          <w:tcPr>
            <w:tcW w:w="0" w:type="auto"/>
            <w:vAlign w:val="center"/>
            <w:hideMark/>
          </w:tcPr>
          <w:p w14:paraId="5D0D0F3E" w14:textId="77777777" w:rsidR="004B0168" w:rsidRPr="00B53CCD" w:rsidRDefault="004B0168" w:rsidP="008E7BDE">
            <w:pPr>
              <w:jc w:val="both"/>
              <w:rPr>
                <w:sz w:val="22"/>
                <w:szCs w:val="22"/>
                <w:lang w:eastAsia="es-EC"/>
              </w:rPr>
            </w:pPr>
            <w:r w:rsidRPr="00B53CCD">
              <w:rPr>
                <w:sz w:val="22"/>
                <w:szCs w:val="22"/>
                <w:lang w:eastAsia="es-EC"/>
              </w:rPr>
              <w:t>6</w:t>
            </w:r>
          </w:p>
        </w:tc>
        <w:tc>
          <w:tcPr>
            <w:tcW w:w="0" w:type="auto"/>
            <w:vAlign w:val="center"/>
            <w:hideMark/>
          </w:tcPr>
          <w:p w14:paraId="590E92B7" w14:textId="77777777" w:rsidR="004B0168" w:rsidRPr="00B53CCD" w:rsidRDefault="004B0168" w:rsidP="008E7BDE">
            <w:pPr>
              <w:jc w:val="both"/>
              <w:rPr>
                <w:sz w:val="22"/>
                <w:szCs w:val="22"/>
                <w:lang w:eastAsia="es-EC"/>
              </w:rPr>
            </w:pPr>
            <w:r w:rsidRPr="00B53CCD">
              <w:rPr>
                <w:sz w:val="22"/>
                <w:szCs w:val="22"/>
                <w:lang w:eastAsia="es-EC"/>
              </w:rPr>
              <w:t>6.28</w:t>
            </w:r>
          </w:p>
        </w:tc>
        <w:tc>
          <w:tcPr>
            <w:tcW w:w="0" w:type="auto"/>
            <w:vAlign w:val="center"/>
            <w:hideMark/>
          </w:tcPr>
          <w:p w14:paraId="1F1F647A" w14:textId="77777777" w:rsidR="004B0168" w:rsidRPr="00B53CCD" w:rsidRDefault="004B0168" w:rsidP="008E7BDE">
            <w:pPr>
              <w:jc w:val="both"/>
              <w:rPr>
                <w:sz w:val="22"/>
                <w:szCs w:val="22"/>
                <w:lang w:eastAsia="es-EC"/>
              </w:rPr>
            </w:pPr>
            <w:r w:rsidRPr="00B53CCD">
              <w:rPr>
                <w:sz w:val="22"/>
                <w:szCs w:val="22"/>
                <w:lang w:eastAsia="es-EC"/>
              </w:rPr>
              <w:t>8.95</w:t>
            </w:r>
          </w:p>
        </w:tc>
        <w:tc>
          <w:tcPr>
            <w:tcW w:w="0" w:type="auto"/>
            <w:vAlign w:val="center"/>
            <w:hideMark/>
          </w:tcPr>
          <w:p w14:paraId="125E68AD" w14:textId="77777777" w:rsidR="004B0168" w:rsidRPr="00B53CCD" w:rsidRDefault="004B0168" w:rsidP="008E7BDE">
            <w:pPr>
              <w:jc w:val="both"/>
              <w:rPr>
                <w:sz w:val="22"/>
                <w:szCs w:val="22"/>
                <w:lang w:eastAsia="es-EC"/>
              </w:rPr>
            </w:pPr>
            <w:r w:rsidRPr="00B53CCD">
              <w:rPr>
                <w:sz w:val="22"/>
                <w:szCs w:val="22"/>
                <w:lang w:eastAsia="es-EC"/>
              </w:rPr>
              <w:t>8.65</w:t>
            </w:r>
          </w:p>
        </w:tc>
      </w:tr>
      <w:tr w:rsidR="004B0168" w:rsidRPr="00B53CCD" w14:paraId="3BC6A652" w14:textId="77777777" w:rsidTr="00814765">
        <w:trPr>
          <w:tblCellSpacing w:w="15" w:type="dxa"/>
          <w:jc w:val="center"/>
        </w:trPr>
        <w:tc>
          <w:tcPr>
            <w:tcW w:w="0" w:type="auto"/>
            <w:vAlign w:val="center"/>
            <w:hideMark/>
          </w:tcPr>
          <w:p w14:paraId="6B5023BE" w14:textId="77777777" w:rsidR="004B0168" w:rsidRPr="00B53CCD" w:rsidRDefault="004B0168" w:rsidP="008E7BDE">
            <w:pPr>
              <w:jc w:val="both"/>
              <w:rPr>
                <w:sz w:val="22"/>
                <w:szCs w:val="22"/>
                <w:lang w:eastAsia="es-EC"/>
              </w:rPr>
            </w:pPr>
            <w:r w:rsidRPr="00B53CCD">
              <w:rPr>
                <w:sz w:val="22"/>
                <w:szCs w:val="22"/>
                <w:lang w:eastAsia="es-EC"/>
              </w:rPr>
              <w:t>7</w:t>
            </w:r>
          </w:p>
        </w:tc>
        <w:tc>
          <w:tcPr>
            <w:tcW w:w="0" w:type="auto"/>
            <w:vAlign w:val="center"/>
            <w:hideMark/>
          </w:tcPr>
          <w:p w14:paraId="7C782DE6" w14:textId="77777777" w:rsidR="004B0168" w:rsidRPr="00B53CCD" w:rsidRDefault="004B0168" w:rsidP="008E7BDE">
            <w:pPr>
              <w:jc w:val="both"/>
              <w:rPr>
                <w:sz w:val="22"/>
                <w:szCs w:val="22"/>
                <w:lang w:eastAsia="es-EC"/>
              </w:rPr>
            </w:pPr>
            <w:r w:rsidRPr="00B53CCD">
              <w:rPr>
                <w:sz w:val="22"/>
                <w:szCs w:val="22"/>
                <w:lang w:eastAsia="es-EC"/>
              </w:rPr>
              <w:t>5.39</w:t>
            </w:r>
          </w:p>
        </w:tc>
        <w:tc>
          <w:tcPr>
            <w:tcW w:w="0" w:type="auto"/>
            <w:vAlign w:val="center"/>
            <w:hideMark/>
          </w:tcPr>
          <w:p w14:paraId="2985D6C1" w14:textId="77777777" w:rsidR="004B0168" w:rsidRPr="00B53CCD" w:rsidRDefault="004B0168" w:rsidP="008E7BDE">
            <w:pPr>
              <w:jc w:val="both"/>
              <w:rPr>
                <w:sz w:val="22"/>
                <w:szCs w:val="22"/>
                <w:lang w:eastAsia="es-EC"/>
              </w:rPr>
            </w:pPr>
            <w:r w:rsidRPr="00B53CCD">
              <w:rPr>
                <w:sz w:val="22"/>
                <w:szCs w:val="22"/>
                <w:lang w:eastAsia="es-EC"/>
              </w:rPr>
              <w:t>8.09</w:t>
            </w:r>
          </w:p>
        </w:tc>
        <w:tc>
          <w:tcPr>
            <w:tcW w:w="0" w:type="auto"/>
            <w:vAlign w:val="center"/>
            <w:hideMark/>
          </w:tcPr>
          <w:p w14:paraId="0E8C69E1" w14:textId="77777777" w:rsidR="004B0168" w:rsidRPr="00B53CCD" w:rsidRDefault="004B0168" w:rsidP="008E7BDE">
            <w:pPr>
              <w:jc w:val="both"/>
              <w:rPr>
                <w:sz w:val="22"/>
                <w:szCs w:val="22"/>
                <w:lang w:eastAsia="es-EC"/>
              </w:rPr>
            </w:pPr>
            <w:r w:rsidRPr="00B53CCD">
              <w:rPr>
                <w:sz w:val="22"/>
                <w:szCs w:val="22"/>
                <w:lang w:eastAsia="es-EC"/>
              </w:rPr>
              <w:t>8.10</w:t>
            </w:r>
          </w:p>
        </w:tc>
      </w:tr>
      <w:tr w:rsidR="004B0168" w:rsidRPr="00B53CCD" w14:paraId="7050F552" w14:textId="77777777" w:rsidTr="00814765">
        <w:trPr>
          <w:tblCellSpacing w:w="15" w:type="dxa"/>
          <w:jc w:val="center"/>
        </w:trPr>
        <w:tc>
          <w:tcPr>
            <w:tcW w:w="0" w:type="auto"/>
            <w:vAlign w:val="center"/>
            <w:hideMark/>
          </w:tcPr>
          <w:p w14:paraId="4EE75980" w14:textId="77777777" w:rsidR="004B0168" w:rsidRPr="00B53CCD" w:rsidRDefault="004B0168" w:rsidP="008E7BDE">
            <w:pPr>
              <w:jc w:val="both"/>
              <w:rPr>
                <w:sz w:val="22"/>
                <w:szCs w:val="22"/>
                <w:lang w:eastAsia="es-EC"/>
              </w:rPr>
            </w:pPr>
            <w:r w:rsidRPr="00B53CCD">
              <w:rPr>
                <w:sz w:val="22"/>
                <w:szCs w:val="22"/>
                <w:lang w:eastAsia="es-EC"/>
              </w:rPr>
              <w:t>8</w:t>
            </w:r>
          </w:p>
        </w:tc>
        <w:tc>
          <w:tcPr>
            <w:tcW w:w="0" w:type="auto"/>
            <w:vAlign w:val="center"/>
            <w:hideMark/>
          </w:tcPr>
          <w:p w14:paraId="1C6168CE" w14:textId="77777777" w:rsidR="004B0168" w:rsidRPr="00B53CCD" w:rsidRDefault="004B0168" w:rsidP="008E7BDE">
            <w:pPr>
              <w:jc w:val="both"/>
              <w:rPr>
                <w:sz w:val="22"/>
                <w:szCs w:val="22"/>
                <w:lang w:eastAsia="es-EC"/>
              </w:rPr>
            </w:pPr>
            <w:r w:rsidRPr="00B53CCD">
              <w:rPr>
                <w:sz w:val="22"/>
                <w:szCs w:val="22"/>
                <w:lang w:eastAsia="es-EC"/>
              </w:rPr>
              <w:t>8.80</w:t>
            </w:r>
          </w:p>
        </w:tc>
        <w:tc>
          <w:tcPr>
            <w:tcW w:w="0" w:type="auto"/>
            <w:vAlign w:val="center"/>
            <w:hideMark/>
          </w:tcPr>
          <w:p w14:paraId="5FFE707D" w14:textId="77777777" w:rsidR="004B0168" w:rsidRPr="00B53CCD" w:rsidRDefault="004B0168" w:rsidP="008E7BDE">
            <w:pPr>
              <w:jc w:val="both"/>
              <w:rPr>
                <w:sz w:val="22"/>
                <w:szCs w:val="22"/>
                <w:lang w:eastAsia="es-EC"/>
              </w:rPr>
            </w:pPr>
            <w:r w:rsidRPr="00B53CCD">
              <w:rPr>
                <w:sz w:val="22"/>
                <w:szCs w:val="22"/>
                <w:lang w:eastAsia="es-EC"/>
              </w:rPr>
              <w:t>8.74</w:t>
            </w:r>
          </w:p>
        </w:tc>
        <w:tc>
          <w:tcPr>
            <w:tcW w:w="0" w:type="auto"/>
            <w:vAlign w:val="center"/>
            <w:hideMark/>
          </w:tcPr>
          <w:p w14:paraId="3F2E5A74" w14:textId="77777777" w:rsidR="004B0168" w:rsidRPr="00B53CCD" w:rsidRDefault="004B0168" w:rsidP="008E7BDE">
            <w:pPr>
              <w:jc w:val="both"/>
              <w:rPr>
                <w:sz w:val="22"/>
                <w:szCs w:val="22"/>
                <w:lang w:eastAsia="es-EC"/>
              </w:rPr>
            </w:pPr>
            <w:r w:rsidRPr="00B53CCD">
              <w:rPr>
                <w:sz w:val="22"/>
                <w:szCs w:val="22"/>
                <w:lang w:eastAsia="es-EC"/>
              </w:rPr>
              <w:t>9.31</w:t>
            </w:r>
          </w:p>
        </w:tc>
      </w:tr>
      <w:tr w:rsidR="004B0168" w:rsidRPr="00B53CCD" w14:paraId="6815810B" w14:textId="77777777" w:rsidTr="00814765">
        <w:trPr>
          <w:tblCellSpacing w:w="15" w:type="dxa"/>
          <w:jc w:val="center"/>
        </w:trPr>
        <w:tc>
          <w:tcPr>
            <w:tcW w:w="0" w:type="auto"/>
            <w:vAlign w:val="center"/>
            <w:hideMark/>
          </w:tcPr>
          <w:p w14:paraId="6CE03B2E" w14:textId="77777777" w:rsidR="004B0168" w:rsidRPr="00B53CCD" w:rsidRDefault="004B0168" w:rsidP="008E7BDE">
            <w:pPr>
              <w:jc w:val="both"/>
              <w:rPr>
                <w:sz w:val="22"/>
                <w:szCs w:val="22"/>
                <w:lang w:eastAsia="es-EC"/>
              </w:rPr>
            </w:pPr>
            <w:r w:rsidRPr="00B53CCD">
              <w:rPr>
                <w:sz w:val="22"/>
                <w:szCs w:val="22"/>
                <w:lang w:eastAsia="es-EC"/>
              </w:rPr>
              <w:t>9</w:t>
            </w:r>
          </w:p>
        </w:tc>
        <w:tc>
          <w:tcPr>
            <w:tcW w:w="0" w:type="auto"/>
            <w:vAlign w:val="center"/>
            <w:hideMark/>
          </w:tcPr>
          <w:p w14:paraId="714B3F3B" w14:textId="77777777" w:rsidR="004B0168" w:rsidRPr="00B53CCD" w:rsidRDefault="004B0168" w:rsidP="008E7BDE">
            <w:pPr>
              <w:jc w:val="both"/>
              <w:rPr>
                <w:sz w:val="22"/>
                <w:szCs w:val="22"/>
                <w:lang w:eastAsia="es-EC"/>
              </w:rPr>
            </w:pPr>
            <w:r w:rsidRPr="00B53CCD">
              <w:rPr>
                <w:sz w:val="22"/>
                <w:szCs w:val="22"/>
                <w:lang w:eastAsia="es-EC"/>
              </w:rPr>
              <w:t>6.92</w:t>
            </w:r>
          </w:p>
        </w:tc>
        <w:tc>
          <w:tcPr>
            <w:tcW w:w="0" w:type="auto"/>
            <w:vAlign w:val="center"/>
            <w:hideMark/>
          </w:tcPr>
          <w:p w14:paraId="6EC5AD72" w14:textId="77777777" w:rsidR="004B0168" w:rsidRPr="00B53CCD" w:rsidRDefault="004B0168" w:rsidP="008E7BDE">
            <w:pPr>
              <w:jc w:val="both"/>
              <w:rPr>
                <w:sz w:val="22"/>
                <w:szCs w:val="22"/>
                <w:lang w:eastAsia="es-EC"/>
              </w:rPr>
            </w:pPr>
            <w:r w:rsidRPr="00B53CCD">
              <w:rPr>
                <w:sz w:val="22"/>
                <w:szCs w:val="22"/>
                <w:lang w:eastAsia="es-EC"/>
              </w:rPr>
              <w:t>9.31</w:t>
            </w:r>
          </w:p>
        </w:tc>
        <w:tc>
          <w:tcPr>
            <w:tcW w:w="0" w:type="auto"/>
            <w:vAlign w:val="center"/>
            <w:hideMark/>
          </w:tcPr>
          <w:p w14:paraId="309BE7B9" w14:textId="77777777" w:rsidR="004B0168" w:rsidRPr="00B53CCD" w:rsidRDefault="004B0168" w:rsidP="008E7BDE">
            <w:pPr>
              <w:jc w:val="both"/>
              <w:rPr>
                <w:sz w:val="22"/>
                <w:szCs w:val="22"/>
                <w:lang w:eastAsia="es-EC"/>
              </w:rPr>
            </w:pPr>
            <w:r w:rsidRPr="00B53CCD">
              <w:rPr>
                <w:sz w:val="22"/>
                <w:szCs w:val="22"/>
                <w:lang w:eastAsia="es-EC"/>
              </w:rPr>
              <w:t>8.32</w:t>
            </w:r>
          </w:p>
        </w:tc>
      </w:tr>
      <w:tr w:rsidR="004B0168" w:rsidRPr="00B53CCD" w14:paraId="09F4EA60" w14:textId="77777777" w:rsidTr="00814765">
        <w:trPr>
          <w:tblCellSpacing w:w="15" w:type="dxa"/>
          <w:jc w:val="center"/>
        </w:trPr>
        <w:tc>
          <w:tcPr>
            <w:tcW w:w="0" w:type="auto"/>
            <w:vAlign w:val="center"/>
            <w:hideMark/>
          </w:tcPr>
          <w:p w14:paraId="1C045EDC" w14:textId="77777777" w:rsidR="004B0168" w:rsidRPr="00B53CCD" w:rsidRDefault="004B0168" w:rsidP="008E7BDE">
            <w:pPr>
              <w:jc w:val="both"/>
              <w:rPr>
                <w:sz w:val="22"/>
                <w:szCs w:val="22"/>
                <w:lang w:eastAsia="es-EC"/>
              </w:rPr>
            </w:pPr>
            <w:r w:rsidRPr="00B53CCD">
              <w:rPr>
                <w:sz w:val="22"/>
                <w:szCs w:val="22"/>
                <w:lang w:eastAsia="es-EC"/>
              </w:rPr>
              <w:t>10</w:t>
            </w:r>
          </w:p>
        </w:tc>
        <w:tc>
          <w:tcPr>
            <w:tcW w:w="0" w:type="auto"/>
            <w:vAlign w:val="center"/>
            <w:hideMark/>
          </w:tcPr>
          <w:p w14:paraId="6EB7EBEB" w14:textId="77777777" w:rsidR="004B0168" w:rsidRPr="00B53CCD" w:rsidRDefault="004B0168" w:rsidP="008E7BDE">
            <w:pPr>
              <w:jc w:val="both"/>
              <w:rPr>
                <w:sz w:val="22"/>
                <w:szCs w:val="22"/>
                <w:lang w:eastAsia="es-EC"/>
              </w:rPr>
            </w:pPr>
            <w:r w:rsidRPr="00B53CCD">
              <w:rPr>
                <w:sz w:val="22"/>
                <w:szCs w:val="22"/>
                <w:lang w:eastAsia="es-EC"/>
              </w:rPr>
              <w:t>8.60</w:t>
            </w:r>
          </w:p>
        </w:tc>
        <w:tc>
          <w:tcPr>
            <w:tcW w:w="0" w:type="auto"/>
            <w:vAlign w:val="center"/>
            <w:hideMark/>
          </w:tcPr>
          <w:p w14:paraId="20E299F3" w14:textId="77777777" w:rsidR="004B0168" w:rsidRPr="00B53CCD" w:rsidRDefault="004B0168" w:rsidP="008E7BDE">
            <w:pPr>
              <w:jc w:val="both"/>
              <w:rPr>
                <w:sz w:val="22"/>
                <w:szCs w:val="22"/>
                <w:lang w:eastAsia="es-EC"/>
              </w:rPr>
            </w:pPr>
            <w:r w:rsidRPr="00B53CCD">
              <w:rPr>
                <w:sz w:val="22"/>
                <w:szCs w:val="22"/>
                <w:lang w:eastAsia="es-EC"/>
              </w:rPr>
              <w:t>7.32</w:t>
            </w:r>
          </w:p>
        </w:tc>
        <w:tc>
          <w:tcPr>
            <w:tcW w:w="0" w:type="auto"/>
            <w:vAlign w:val="center"/>
            <w:hideMark/>
          </w:tcPr>
          <w:p w14:paraId="3038B141" w14:textId="77777777" w:rsidR="004B0168" w:rsidRPr="00B53CCD" w:rsidRDefault="004B0168" w:rsidP="008E7BDE">
            <w:pPr>
              <w:jc w:val="both"/>
              <w:rPr>
                <w:sz w:val="22"/>
                <w:szCs w:val="22"/>
                <w:lang w:eastAsia="es-EC"/>
              </w:rPr>
            </w:pPr>
            <w:r w:rsidRPr="00B53CCD">
              <w:rPr>
                <w:sz w:val="22"/>
                <w:szCs w:val="22"/>
                <w:lang w:eastAsia="es-EC"/>
              </w:rPr>
              <w:t>7.12</w:t>
            </w:r>
          </w:p>
        </w:tc>
      </w:tr>
      <w:tr w:rsidR="004B0168" w:rsidRPr="00B53CCD" w14:paraId="7F3F4A00" w14:textId="77777777" w:rsidTr="00814765">
        <w:trPr>
          <w:tblCellSpacing w:w="15" w:type="dxa"/>
          <w:jc w:val="center"/>
        </w:trPr>
        <w:tc>
          <w:tcPr>
            <w:tcW w:w="0" w:type="auto"/>
            <w:vAlign w:val="center"/>
            <w:hideMark/>
          </w:tcPr>
          <w:p w14:paraId="13D01D99" w14:textId="77777777" w:rsidR="004B0168" w:rsidRPr="00B53CCD" w:rsidRDefault="004B0168" w:rsidP="008E7BDE">
            <w:pPr>
              <w:jc w:val="both"/>
              <w:rPr>
                <w:sz w:val="22"/>
                <w:szCs w:val="22"/>
                <w:lang w:eastAsia="es-EC"/>
              </w:rPr>
            </w:pPr>
            <w:r w:rsidRPr="00B53CCD">
              <w:rPr>
                <w:sz w:val="22"/>
                <w:szCs w:val="22"/>
                <w:lang w:eastAsia="es-EC"/>
              </w:rPr>
              <w:t>11</w:t>
            </w:r>
          </w:p>
        </w:tc>
        <w:tc>
          <w:tcPr>
            <w:tcW w:w="0" w:type="auto"/>
            <w:vAlign w:val="center"/>
            <w:hideMark/>
          </w:tcPr>
          <w:p w14:paraId="320C3D51" w14:textId="77777777" w:rsidR="004B0168" w:rsidRPr="00B53CCD" w:rsidRDefault="004B0168" w:rsidP="008E7BDE">
            <w:pPr>
              <w:jc w:val="both"/>
              <w:rPr>
                <w:sz w:val="22"/>
                <w:szCs w:val="22"/>
                <w:lang w:eastAsia="es-EC"/>
              </w:rPr>
            </w:pPr>
            <w:r w:rsidRPr="00B53CCD">
              <w:rPr>
                <w:sz w:val="22"/>
                <w:szCs w:val="22"/>
                <w:lang w:eastAsia="es-EC"/>
              </w:rPr>
              <w:t>6.22</w:t>
            </w:r>
          </w:p>
        </w:tc>
        <w:tc>
          <w:tcPr>
            <w:tcW w:w="0" w:type="auto"/>
            <w:vAlign w:val="center"/>
            <w:hideMark/>
          </w:tcPr>
          <w:p w14:paraId="1A9911E3" w14:textId="77777777" w:rsidR="004B0168" w:rsidRPr="00B53CCD" w:rsidRDefault="004B0168" w:rsidP="008E7BDE">
            <w:pPr>
              <w:jc w:val="both"/>
              <w:rPr>
                <w:sz w:val="22"/>
                <w:szCs w:val="22"/>
                <w:lang w:eastAsia="es-EC"/>
              </w:rPr>
            </w:pPr>
            <w:r w:rsidRPr="00B53CCD">
              <w:rPr>
                <w:sz w:val="22"/>
                <w:szCs w:val="22"/>
                <w:lang w:eastAsia="es-EC"/>
              </w:rPr>
              <w:t>8.20</w:t>
            </w:r>
          </w:p>
        </w:tc>
        <w:tc>
          <w:tcPr>
            <w:tcW w:w="0" w:type="auto"/>
            <w:vAlign w:val="center"/>
            <w:hideMark/>
          </w:tcPr>
          <w:p w14:paraId="7D4FF38C" w14:textId="77777777" w:rsidR="004B0168" w:rsidRPr="00B53CCD" w:rsidRDefault="004B0168" w:rsidP="008E7BDE">
            <w:pPr>
              <w:jc w:val="both"/>
              <w:rPr>
                <w:sz w:val="22"/>
                <w:szCs w:val="22"/>
                <w:lang w:eastAsia="es-EC"/>
              </w:rPr>
            </w:pPr>
            <w:r w:rsidRPr="00B53CCD">
              <w:rPr>
                <w:sz w:val="22"/>
                <w:szCs w:val="22"/>
                <w:lang w:eastAsia="es-EC"/>
              </w:rPr>
              <w:t>9.50</w:t>
            </w:r>
          </w:p>
        </w:tc>
      </w:tr>
      <w:tr w:rsidR="004B0168" w:rsidRPr="00B53CCD" w14:paraId="1A94B979" w14:textId="77777777" w:rsidTr="00814765">
        <w:trPr>
          <w:tblCellSpacing w:w="15" w:type="dxa"/>
          <w:jc w:val="center"/>
        </w:trPr>
        <w:tc>
          <w:tcPr>
            <w:tcW w:w="0" w:type="auto"/>
            <w:vAlign w:val="center"/>
            <w:hideMark/>
          </w:tcPr>
          <w:p w14:paraId="3A06E3DA" w14:textId="77777777" w:rsidR="004B0168" w:rsidRPr="00B53CCD" w:rsidRDefault="004B0168" w:rsidP="008E7BDE">
            <w:pPr>
              <w:jc w:val="both"/>
              <w:rPr>
                <w:sz w:val="22"/>
                <w:szCs w:val="22"/>
                <w:lang w:eastAsia="es-EC"/>
              </w:rPr>
            </w:pPr>
            <w:r w:rsidRPr="00B53CCD">
              <w:rPr>
                <w:sz w:val="22"/>
                <w:szCs w:val="22"/>
                <w:lang w:eastAsia="es-EC"/>
              </w:rPr>
              <w:t>12</w:t>
            </w:r>
          </w:p>
        </w:tc>
        <w:tc>
          <w:tcPr>
            <w:tcW w:w="0" w:type="auto"/>
            <w:vAlign w:val="center"/>
            <w:hideMark/>
          </w:tcPr>
          <w:p w14:paraId="355FF3CB" w14:textId="77777777" w:rsidR="004B0168" w:rsidRPr="00B53CCD" w:rsidRDefault="004B0168" w:rsidP="008E7BDE">
            <w:pPr>
              <w:jc w:val="both"/>
              <w:rPr>
                <w:sz w:val="22"/>
                <w:szCs w:val="22"/>
                <w:lang w:eastAsia="es-EC"/>
              </w:rPr>
            </w:pPr>
            <w:r w:rsidRPr="00B53CCD">
              <w:rPr>
                <w:sz w:val="22"/>
                <w:szCs w:val="22"/>
                <w:lang w:eastAsia="es-EC"/>
              </w:rPr>
              <w:t>8.21</w:t>
            </w:r>
          </w:p>
        </w:tc>
        <w:tc>
          <w:tcPr>
            <w:tcW w:w="0" w:type="auto"/>
            <w:vAlign w:val="center"/>
            <w:hideMark/>
          </w:tcPr>
          <w:p w14:paraId="3D18852B" w14:textId="77777777" w:rsidR="004B0168" w:rsidRPr="00B53CCD" w:rsidRDefault="004B0168" w:rsidP="008E7BDE">
            <w:pPr>
              <w:jc w:val="both"/>
              <w:rPr>
                <w:sz w:val="22"/>
                <w:szCs w:val="22"/>
                <w:lang w:eastAsia="es-EC"/>
              </w:rPr>
            </w:pPr>
            <w:r w:rsidRPr="00B53CCD">
              <w:rPr>
                <w:sz w:val="22"/>
                <w:szCs w:val="22"/>
                <w:lang w:eastAsia="es-EC"/>
              </w:rPr>
              <w:t>8.00</w:t>
            </w:r>
          </w:p>
        </w:tc>
        <w:tc>
          <w:tcPr>
            <w:tcW w:w="0" w:type="auto"/>
            <w:vAlign w:val="center"/>
            <w:hideMark/>
          </w:tcPr>
          <w:p w14:paraId="70B994F7" w14:textId="77777777" w:rsidR="004B0168" w:rsidRPr="00B53CCD" w:rsidRDefault="004B0168" w:rsidP="008E7BDE">
            <w:pPr>
              <w:jc w:val="both"/>
              <w:rPr>
                <w:sz w:val="22"/>
                <w:szCs w:val="22"/>
                <w:lang w:eastAsia="es-EC"/>
              </w:rPr>
            </w:pPr>
            <w:r w:rsidRPr="00B53CCD">
              <w:rPr>
                <w:sz w:val="22"/>
                <w:szCs w:val="22"/>
                <w:lang w:eastAsia="es-EC"/>
              </w:rPr>
              <w:t>8.76</w:t>
            </w:r>
          </w:p>
        </w:tc>
      </w:tr>
      <w:tr w:rsidR="004B0168" w:rsidRPr="00B53CCD" w14:paraId="4787CF10" w14:textId="77777777" w:rsidTr="00814765">
        <w:trPr>
          <w:tblCellSpacing w:w="15" w:type="dxa"/>
          <w:jc w:val="center"/>
        </w:trPr>
        <w:tc>
          <w:tcPr>
            <w:tcW w:w="0" w:type="auto"/>
            <w:vAlign w:val="center"/>
            <w:hideMark/>
          </w:tcPr>
          <w:p w14:paraId="569C269B" w14:textId="77777777" w:rsidR="004B0168" w:rsidRPr="00B53CCD" w:rsidRDefault="004B0168" w:rsidP="008E7BDE">
            <w:pPr>
              <w:jc w:val="both"/>
              <w:rPr>
                <w:sz w:val="22"/>
                <w:szCs w:val="22"/>
                <w:lang w:eastAsia="es-EC"/>
              </w:rPr>
            </w:pPr>
            <w:r w:rsidRPr="00B53CCD">
              <w:rPr>
                <w:sz w:val="22"/>
                <w:szCs w:val="22"/>
                <w:lang w:eastAsia="es-EC"/>
              </w:rPr>
              <w:t>13</w:t>
            </w:r>
          </w:p>
        </w:tc>
        <w:tc>
          <w:tcPr>
            <w:tcW w:w="0" w:type="auto"/>
            <w:vAlign w:val="center"/>
            <w:hideMark/>
          </w:tcPr>
          <w:p w14:paraId="3F81E55F" w14:textId="77777777" w:rsidR="004B0168" w:rsidRPr="00B53CCD" w:rsidRDefault="004B0168" w:rsidP="008E7BDE">
            <w:pPr>
              <w:jc w:val="both"/>
              <w:rPr>
                <w:sz w:val="22"/>
                <w:szCs w:val="22"/>
                <w:lang w:eastAsia="es-EC"/>
              </w:rPr>
            </w:pPr>
            <w:r w:rsidRPr="00B53CCD">
              <w:rPr>
                <w:sz w:val="22"/>
                <w:szCs w:val="22"/>
                <w:lang w:eastAsia="es-EC"/>
              </w:rPr>
              <w:t>7.51</w:t>
            </w:r>
          </w:p>
        </w:tc>
        <w:tc>
          <w:tcPr>
            <w:tcW w:w="0" w:type="auto"/>
            <w:vAlign w:val="center"/>
            <w:hideMark/>
          </w:tcPr>
          <w:p w14:paraId="754937EA" w14:textId="77777777" w:rsidR="004B0168" w:rsidRPr="00B53CCD" w:rsidRDefault="004B0168" w:rsidP="008E7BDE">
            <w:pPr>
              <w:jc w:val="both"/>
              <w:rPr>
                <w:sz w:val="22"/>
                <w:szCs w:val="22"/>
                <w:lang w:eastAsia="es-EC"/>
              </w:rPr>
            </w:pPr>
            <w:r w:rsidRPr="00B53CCD">
              <w:rPr>
                <w:sz w:val="22"/>
                <w:szCs w:val="22"/>
                <w:lang w:eastAsia="es-EC"/>
              </w:rPr>
              <w:t>7.80</w:t>
            </w:r>
          </w:p>
        </w:tc>
        <w:tc>
          <w:tcPr>
            <w:tcW w:w="0" w:type="auto"/>
            <w:vAlign w:val="center"/>
            <w:hideMark/>
          </w:tcPr>
          <w:p w14:paraId="14F2F403" w14:textId="77777777" w:rsidR="004B0168" w:rsidRPr="00B53CCD" w:rsidRDefault="004B0168" w:rsidP="008E7BDE">
            <w:pPr>
              <w:jc w:val="both"/>
              <w:rPr>
                <w:sz w:val="22"/>
                <w:szCs w:val="22"/>
                <w:lang w:eastAsia="es-EC"/>
              </w:rPr>
            </w:pPr>
            <w:r w:rsidRPr="00B53CCD">
              <w:rPr>
                <w:sz w:val="22"/>
                <w:szCs w:val="22"/>
                <w:lang w:eastAsia="es-EC"/>
              </w:rPr>
              <w:t>10.71</w:t>
            </w:r>
          </w:p>
        </w:tc>
      </w:tr>
      <w:tr w:rsidR="004B0168" w:rsidRPr="00B53CCD" w14:paraId="465AA7A1" w14:textId="77777777" w:rsidTr="00814765">
        <w:trPr>
          <w:tblCellSpacing w:w="15" w:type="dxa"/>
          <w:jc w:val="center"/>
        </w:trPr>
        <w:tc>
          <w:tcPr>
            <w:tcW w:w="0" w:type="auto"/>
            <w:vAlign w:val="center"/>
            <w:hideMark/>
          </w:tcPr>
          <w:p w14:paraId="401F6697" w14:textId="77777777" w:rsidR="004B0168" w:rsidRPr="00B53CCD" w:rsidRDefault="004B0168" w:rsidP="008E7BDE">
            <w:pPr>
              <w:jc w:val="both"/>
              <w:rPr>
                <w:sz w:val="22"/>
                <w:szCs w:val="22"/>
                <w:lang w:eastAsia="es-EC"/>
              </w:rPr>
            </w:pPr>
            <w:r w:rsidRPr="00B53CCD">
              <w:rPr>
                <w:sz w:val="22"/>
                <w:szCs w:val="22"/>
                <w:lang w:eastAsia="es-EC"/>
              </w:rPr>
              <w:t>14</w:t>
            </w:r>
          </w:p>
        </w:tc>
        <w:tc>
          <w:tcPr>
            <w:tcW w:w="0" w:type="auto"/>
            <w:vAlign w:val="center"/>
            <w:hideMark/>
          </w:tcPr>
          <w:p w14:paraId="0FAF772A" w14:textId="77777777" w:rsidR="004B0168" w:rsidRPr="00B53CCD" w:rsidRDefault="004B0168" w:rsidP="008E7BDE">
            <w:pPr>
              <w:jc w:val="both"/>
              <w:rPr>
                <w:sz w:val="22"/>
                <w:szCs w:val="22"/>
                <w:lang w:eastAsia="es-EC"/>
              </w:rPr>
            </w:pPr>
            <w:r w:rsidRPr="00B53CCD">
              <w:rPr>
                <w:sz w:val="22"/>
                <w:szCs w:val="22"/>
                <w:lang w:eastAsia="es-EC"/>
              </w:rPr>
              <w:t>6.86</w:t>
            </w:r>
          </w:p>
        </w:tc>
        <w:tc>
          <w:tcPr>
            <w:tcW w:w="0" w:type="auto"/>
            <w:vAlign w:val="center"/>
            <w:hideMark/>
          </w:tcPr>
          <w:p w14:paraId="597B4499" w14:textId="77777777" w:rsidR="004B0168" w:rsidRPr="00B53CCD" w:rsidRDefault="004B0168" w:rsidP="008E7BDE">
            <w:pPr>
              <w:jc w:val="both"/>
              <w:rPr>
                <w:sz w:val="22"/>
                <w:szCs w:val="22"/>
                <w:lang w:eastAsia="es-EC"/>
              </w:rPr>
            </w:pPr>
            <w:r w:rsidRPr="00B53CCD">
              <w:rPr>
                <w:sz w:val="22"/>
                <w:szCs w:val="22"/>
                <w:lang w:eastAsia="es-EC"/>
              </w:rPr>
              <w:t>9.71</w:t>
            </w:r>
          </w:p>
        </w:tc>
        <w:tc>
          <w:tcPr>
            <w:tcW w:w="0" w:type="auto"/>
            <w:vAlign w:val="center"/>
            <w:hideMark/>
          </w:tcPr>
          <w:p w14:paraId="69038037" w14:textId="77777777" w:rsidR="004B0168" w:rsidRPr="00B53CCD" w:rsidRDefault="004B0168" w:rsidP="008E7BDE">
            <w:pPr>
              <w:jc w:val="both"/>
              <w:rPr>
                <w:sz w:val="22"/>
                <w:szCs w:val="22"/>
                <w:lang w:eastAsia="es-EC"/>
              </w:rPr>
            </w:pPr>
            <w:r w:rsidRPr="00B53CCD">
              <w:rPr>
                <w:sz w:val="22"/>
                <w:szCs w:val="22"/>
                <w:lang w:eastAsia="es-EC"/>
              </w:rPr>
              <w:t>10.35</w:t>
            </w:r>
          </w:p>
        </w:tc>
      </w:tr>
      <w:tr w:rsidR="004B0168" w:rsidRPr="00B53CCD" w14:paraId="35BDDFAE" w14:textId="77777777" w:rsidTr="00814765">
        <w:trPr>
          <w:tblCellSpacing w:w="15" w:type="dxa"/>
          <w:jc w:val="center"/>
        </w:trPr>
        <w:tc>
          <w:tcPr>
            <w:tcW w:w="0" w:type="auto"/>
            <w:vAlign w:val="center"/>
            <w:hideMark/>
          </w:tcPr>
          <w:p w14:paraId="1EDDA9AD" w14:textId="77777777" w:rsidR="004B0168" w:rsidRPr="00B53CCD" w:rsidRDefault="004B0168" w:rsidP="008E7BDE">
            <w:pPr>
              <w:jc w:val="both"/>
              <w:rPr>
                <w:sz w:val="22"/>
                <w:szCs w:val="22"/>
                <w:lang w:eastAsia="es-EC"/>
              </w:rPr>
            </w:pPr>
            <w:r w:rsidRPr="00B53CCD">
              <w:rPr>
                <w:sz w:val="22"/>
                <w:szCs w:val="22"/>
                <w:lang w:eastAsia="es-EC"/>
              </w:rPr>
              <w:t>15</w:t>
            </w:r>
          </w:p>
        </w:tc>
        <w:tc>
          <w:tcPr>
            <w:tcW w:w="0" w:type="auto"/>
            <w:vAlign w:val="center"/>
            <w:hideMark/>
          </w:tcPr>
          <w:p w14:paraId="38C311B0" w14:textId="77777777" w:rsidR="004B0168" w:rsidRPr="00B53CCD" w:rsidRDefault="004B0168" w:rsidP="008E7BDE">
            <w:pPr>
              <w:jc w:val="both"/>
              <w:rPr>
                <w:sz w:val="22"/>
                <w:szCs w:val="22"/>
                <w:lang w:eastAsia="es-EC"/>
              </w:rPr>
            </w:pPr>
            <w:r w:rsidRPr="00B53CCD">
              <w:rPr>
                <w:sz w:val="22"/>
                <w:szCs w:val="22"/>
                <w:lang w:eastAsia="es-EC"/>
              </w:rPr>
              <w:t>6.61</w:t>
            </w:r>
          </w:p>
        </w:tc>
        <w:tc>
          <w:tcPr>
            <w:tcW w:w="0" w:type="auto"/>
            <w:vAlign w:val="center"/>
            <w:hideMark/>
          </w:tcPr>
          <w:p w14:paraId="2E8A5D7D" w14:textId="77777777" w:rsidR="004B0168" w:rsidRPr="00B53CCD" w:rsidRDefault="004B0168" w:rsidP="008E7BDE">
            <w:pPr>
              <w:jc w:val="both"/>
              <w:rPr>
                <w:sz w:val="22"/>
                <w:szCs w:val="22"/>
                <w:lang w:eastAsia="es-EC"/>
              </w:rPr>
            </w:pPr>
            <w:r w:rsidRPr="00B53CCD">
              <w:rPr>
                <w:sz w:val="22"/>
                <w:szCs w:val="22"/>
                <w:lang w:eastAsia="es-EC"/>
              </w:rPr>
              <w:t>10.07</w:t>
            </w:r>
          </w:p>
        </w:tc>
        <w:tc>
          <w:tcPr>
            <w:tcW w:w="0" w:type="auto"/>
            <w:vAlign w:val="center"/>
            <w:hideMark/>
          </w:tcPr>
          <w:p w14:paraId="0D314201" w14:textId="77777777" w:rsidR="004B0168" w:rsidRPr="00B53CCD" w:rsidRDefault="004B0168" w:rsidP="008E7BDE">
            <w:pPr>
              <w:jc w:val="both"/>
              <w:rPr>
                <w:sz w:val="22"/>
                <w:szCs w:val="22"/>
                <w:lang w:eastAsia="es-EC"/>
              </w:rPr>
            </w:pPr>
            <w:r w:rsidRPr="00B53CCD">
              <w:rPr>
                <w:sz w:val="22"/>
                <w:szCs w:val="22"/>
                <w:lang w:eastAsia="es-EC"/>
              </w:rPr>
              <w:t>9.26</w:t>
            </w:r>
          </w:p>
        </w:tc>
      </w:tr>
      <w:tr w:rsidR="004B0168" w:rsidRPr="00B53CCD" w14:paraId="47F00202" w14:textId="77777777" w:rsidTr="00814765">
        <w:trPr>
          <w:tblCellSpacing w:w="15" w:type="dxa"/>
          <w:jc w:val="center"/>
        </w:trPr>
        <w:tc>
          <w:tcPr>
            <w:tcW w:w="0" w:type="auto"/>
            <w:vAlign w:val="center"/>
            <w:hideMark/>
          </w:tcPr>
          <w:p w14:paraId="503ADC58" w14:textId="77777777" w:rsidR="004B0168" w:rsidRPr="00B53CCD" w:rsidRDefault="004B0168" w:rsidP="008E7BDE">
            <w:pPr>
              <w:jc w:val="both"/>
              <w:rPr>
                <w:sz w:val="22"/>
                <w:szCs w:val="22"/>
                <w:lang w:eastAsia="es-EC"/>
              </w:rPr>
            </w:pPr>
            <w:r w:rsidRPr="00B53CCD">
              <w:rPr>
                <w:sz w:val="22"/>
                <w:szCs w:val="22"/>
                <w:lang w:eastAsia="es-EC"/>
              </w:rPr>
              <w:t>16</w:t>
            </w:r>
          </w:p>
        </w:tc>
        <w:tc>
          <w:tcPr>
            <w:tcW w:w="0" w:type="auto"/>
            <w:vAlign w:val="center"/>
            <w:hideMark/>
          </w:tcPr>
          <w:p w14:paraId="7D23F667" w14:textId="77777777" w:rsidR="004B0168" w:rsidRPr="00B53CCD" w:rsidRDefault="004B0168" w:rsidP="008E7BDE">
            <w:pPr>
              <w:jc w:val="both"/>
              <w:rPr>
                <w:sz w:val="22"/>
                <w:szCs w:val="22"/>
                <w:lang w:eastAsia="es-EC"/>
              </w:rPr>
            </w:pPr>
            <w:r w:rsidRPr="00B53CCD">
              <w:rPr>
                <w:sz w:val="22"/>
                <w:szCs w:val="22"/>
                <w:lang w:eastAsia="es-EC"/>
              </w:rPr>
              <w:t>6.64</w:t>
            </w:r>
          </w:p>
        </w:tc>
        <w:tc>
          <w:tcPr>
            <w:tcW w:w="0" w:type="auto"/>
            <w:vAlign w:val="center"/>
            <w:hideMark/>
          </w:tcPr>
          <w:p w14:paraId="67B0D6D6" w14:textId="77777777" w:rsidR="004B0168" w:rsidRPr="00B53CCD" w:rsidRDefault="004B0168" w:rsidP="008E7BDE">
            <w:pPr>
              <w:jc w:val="both"/>
              <w:rPr>
                <w:sz w:val="22"/>
                <w:szCs w:val="22"/>
                <w:lang w:eastAsia="es-EC"/>
              </w:rPr>
            </w:pPr>
            <w:r w:rsidRPr="00B53CCD">
              <w:rPr>
                <w:sz w:val="22"/>
                <w:szCs w:val="22"/>
                <w:lang w:eastAsia="es-EC"/>
              </w:rPr>
              <w:t>9.26</w:t>
            </w:r>
          </w:p>
        </w:tc>
        <w:tc>
          <w:tcPr>
            <w:tcW w:w="0" w:type="auto"/>
            <w:vAlign w:val="center"/>
            <w:hideMark/>
          </w:tcPr>
          <w:p w14:paraId="062EAEAE" w14:textId="77777777" w:rsidR="004B0168" w:rsidRPr="00B53CCD" w:rsidRDefault="004B0168" w:rsidP="008E7BDE">
            <w:pPr>
              <w:jc w:val="both"/>
              <w:rPr>
                <w:sz w:val="22"/>
                <w:szCs w:val="22"/>
                <w:lang w:eastAsia="es-EC"/>
              </w:rPr>
            </w:pPr>
            <w:r w:rsidRPr="00B53CCD">
              <w:rPr>
                <w:sz w:val="22"/>
                <w:szCs w:val="22"/>
                <w:lang w:eastAsia="es-EC"/>
              </w:rPr>
              <w:t>10.55</w:t>
            </w:r>
          </w:p>
        </w:tc>
      </w:tr>
      <w:tr w:rsidR="004B0168" w:rsidRPr="00B53CCD" w14:paraId="3816B24D" w14:textId="77777777" w:rsidTr="00814765">
        <w:trPr>
          <w:tblCellSpacing w:w="15" w:type="dxa"/>
          <w:jc w:val="center"/>
        </w:trPr>
        <w:tc>
          <w:tcPr>
            <w:tcW w:w="0" w:type="auto"/>
            <w:vAlign w:val="center"/>
            <w:hideMark/>
          </w:tcPr>
          <w:p w14:paraId="5D89D46D" w14:textId="77777777" w:rsidR="004B0168" w:rsidRPr="00B53CCD" w:rsidRDefault="004B0168" w:rsidP="008E7BDE">
            <w:pPr>
              <w:jc w:val="both"/>
              <w:rPr>
                <w:sz w:val="22"/>
                <w:szCs w:val="22"/>
                <w:lang w:eastAsia="es-EC"/>
              </w:rPr>
            </w:pPr>
            <w:r w:rsidRPr="00B53CCD">
              <w:rPr>
                <w:sz w:val="22"/>
                <w:szCs w:val="22"/>
                <w:lang w:eastAsia="es-EC"/>
              </w:rPr>
              <w:t>17</w:t>
            </w:r>
          </w:p>
        </w:tc>
        <w:tc>
          <w:tcPr>
            <w:tcW w:w="0" w:type="auto"/>
            <w:vAlign w:val="center"/>
            <w:hideMark/>
          </w:tcPr>
          <w:p w14:paraId="0BA7414D" w14:textId="77777777" w:rsidR="004B0168" w:rsidRPr="00B53CCD" w:rsidRDefault="004B0168" w:rsidP="008E7BDE">
            <w:pPr>
              <w:jc w:val="both"/>
              <w:rPr>
                <w:sz w:val="22"/>
                <w:szCs w:val="22"/>
                <w:lang w:eastAsia="es-EC"/>
              </w:rPr>
            </w:pPr>
            <w:r w:rsidRPr="00B53CCD">
              <w:rPr>
                <w:sz w:val="22"/>
                <w:szCs w:val="22"/>
                <w:lang w:eastAsia="es-EC"/>
              </w:rPr>
              <w:t>7.07</w:t>
            </w:r>
          </w:p>
        </w:tc>
        <w:tc>
          <w:tcPr>
            <w:tcW w:w="0" w:type="auto"/>
            <w:vAlign w:val="center"/>
            <w:hideMark/>
          </w:tcPr>
          <w:p w14:paraId="2A80E970" w14:textId="77777777" w:rsidR="004B0168" w:rsidRPr="00B53CCD" w:rsidRDefault="004B0168" w:rsidP="008E7BDE">
            <w:pPr>
              <w:jc w:val="both"/>
              <w:rPr>
                <w:sz w:val="22"/>
                <w:szCs w:val="22"/>
                <w:lang w:eastAsia="es-EC"/>
              </w:rPr>
            </w:pPr>
            <w:r w:rsidRPr="00B53CCD">
              <w:rPr>
                <w:sz w:val="22"/>
                <w:szCs w:val="22"/>
                <w:lang w:eastAsia="es-EC"/>
              </w:rPr>
              <w:t>8.05</w:t>
            </w:r>
          </w:p>
        </w:tc>
        <w:tc>
          <w:tcPr>
            <w:tcW w:w="0" w:type="auto"/>
            <w:vAlign w:val="center"/>
            <w:hideMark/>
          </w:tcPr>
          <w:p w14:paraId="2E882596" w14:textId="77777777" w:rsidR="004B0168" w:rsidRPr="00B53CCD" w:rsidRDefault="004B0168" w:rsidP="008E7BDE">
            <w:pPr>
              <w:jc w:val="both"/>
              <w:rPr>
                <w:sz w:val="22"/>
                <w:szCs w:val="22"/>
                <w:lang w:eastAsia="es-EC"/>
              </w:rPr>
            </w:pPr>
            <w:r w:rsidRPr="00B53CCD">
              <w:rPr>
                <w:sz w:val="22"/>
                <w:szCs w:val="22"/>
                <w:lang w:eastAsia="es-EC"/>
              </w:rPr>
              <w:t>8.33</w:t>
            </w:r>
          </w:p>
        </w:tc>
      </w:tr>
      <w:tr w:rsidR="004B0168" w:rsidRPr="00B53CCD" w14:paraId="62AAAE75" w14:textId="77777777" w:rsidTr="00814765">
        <w:trPr>
          <w:tblCellSpacing w:w="15" w:type="dxa"/>
          <w:jc w:val="center"/>
        </w:trPr>
        <w:tc>
          <w:tcPr>
            <w:tcW w:w="0" w:type="auto"/>
            <w:vAlign w:val="center"/>
            <w:hideMark/>
          </w:tcPr>
          <w:p w14:paraId="59C30066" w14:textId="77777777" w:rsidR="004B0168" w:rsidRPr="00B53CCD" w:rsidRDefault="004B0168" w:rsidP="008E7BDE">
            <w:pPr>
              <w:jc w:val="both"/>
              <w:rPr>
                <w:sz w:val="22"/>
                <w:szCs w:val="22"/>
                <w:lang w:eastAsia="es-EC"/>
              </w:rPr>
            </w:pPr>
            <w:r w:rsidRPr="00B53CCD">
              <w:rPr>
                <w:sz w:val="22"/>
                <w:szCs w:val="22"/>
                <w:lang w:eastAsia="es-EC"/>
              </w:rPr>
              <w:t>18</w:t>
            </w:r>
          </w:p>
        </w:tc>
        <w:tc>
          <w:tcPr>
            <w:tcW w:w="0" w:type="auto"/>
            <w:vAlign w:val="center"/>
            <w:hideMark/>
          </w:tcPr>
          <w:p w14:paraId="28F32D63" w14:textId="77777777" w:rsidR="004B0168" w:rsidRPr="00B53CCD" w:rsidRDefault="004B0168" w:rsidP="008E7BDE">
            <w:pPr>
              <w:jc w:val="both"/>
              <w:rPr>
                <w:sz w:val="22"/>
                <w:szCs w:val="22"/>
                <w:lang w:eastAsia="es-EC"/>
              </w:rPr>
            </w:pPr>
            <w:r w:rsidRPr="00B53CCD">
              <w:rPr>
                <w:sz w:val="22"/>
                <w:szCs w:val="22"/>
                <w:lang w:eastAsia="es-EC"/>
              </w:rPr>
              <w:t>6.69</w:t>
            </w:r>
          </w:p>
        </w:tc>
        <w:tc>
          <w:tcPr>
            <w:tcW w:w="0" w:type="auto"/>
            <w:vAlign w:val="center"/>
            <w:hideMark/>
          </w:tcPr>
          <w:p w14:paraId="1420EAC3" w14:textId="77777777" w:rsidR="004B0168" w:rsidRPr="00B53CCD" w:rsidRDefault="004B0168" w:rsidP="008E7BDE">
            <w:pPr>
              <w:jc w:val="both"/>
              <w:rPr>
                <w:sz w:val="22"/>
                <w:szCs w:val="22"/>
                <w:lang w:eastAsia="es-EC"/>
              </w:rPr>
            </w:pPr>
            <w:r w:rsidRPr="00B53CCD">
              <w:rPr>
                <w:sz w:val="22"/>
                <w:szCs w:val="22"/>
                <w:lang w:eastAsia="es-EC"/>
              </w:rPr>
              <w:t>7.39</w:t>
            </w:r>
          </w:p>
        </w:tc>
        <w:tc>
          <w:tcPr>
            <w:tcW w:w="0" w:type="auto"/>
            <w:vAlign w:val="center"/>
            <w:hideMark/>
          </w:tcPr>
          <w:p w14:paraId="4DDAEC5E" w14:textId="77777777" w:rsidR="004B0168" w:rsidRPr="00B53CCD" w:rsidRDefault="004B0168" w:rsidP="008E7BDE">
            <w:pPr>
              <w:jc w:val="both"/>
              <w:rPr>
                <w:sz w:val="22"/>
                <w:szCs w:val="22"/>
                <w:lang w:eastAsia="es-EC"/>
              </w:rPr>
            </w:pPr>
            <w:r w:rsidRPr="00B53CCD">
              <w:rPr>
                <w:sz w:val="22"/>
                <w:szCs w:val="22"/>
                <w:lang w:eastAsia="es-EC"/>
              </w:rPr>
              <w:t>7.36</w:t>
            </w:r>
          </w:p>
        </w:tc>
      </w:tr>
      <w:tr w:rsidR="004B0168" w:rsidRPr="00B53CCD" w14:paraId="03CF9A25" w14:textId="77777777" w:rsidTr="00814765">
        <w:trPr>
          <w:tblCellSpacing w:w="15" w:type="dxa"/>
          <w:jc w:val="center"/>
        </w:trPr>
        <w:tc>
          <w:tcPr>
            <w:tcW w:w="0" w:type="auto"/>
            <w:vAlign w:val="center"/>
            <w:hideMark/>
          </w:tcPr>
          <w:p w14:paraId="48F3B650" w14:textId="77777777" w:rsidR="004B0168" w:rsidRPr="00B53CCD" w:rsidRDefault="004B0168" w:rsidP="008E7BDE">
            <w:pPr>
              <w:jc w:val="both"/>
              <w:rPr>
                <w:sz w:val="22"/>
                <w:szCs w:val="22"/>
                <w:lang w:eastAsia="es-EC"/>
              </w:rPr>
            </w:pPr>
            <w:r w:rsidRPr="00B53CCD">
              <w:rPr>
                <w:sz w:val="22"/>
                <w:szCs w:val="22"/>
                <w:lang w:eastAsia="es-EC"/>
              </w:rPr>
              <w:t>19</w:t>
            </w:r>
          </w:p>
        </w:tc>
        <w:tc>
          <w:tcPr>
            <w:tcW w:w="0" w:type="auto"/>
            <w:vAlign w:val="center"/>
            <w:hideMark/>
          </w:tcPr>
          <w:p w14:paraId="48A605E9" w14:textId="77777777" w:rsidR="004B0168" w:rsidRPr="00B53CCD" w:rsidRDefault="004B0168" w:rsidP="008E7BDE">
            <w:pPr>
              <w:jc w:val="both"/>
              <w:rPr>
                <w:sz w:val="22"/>
                <w:szCs w:val="22"/>
                <w:lang w:eastAsia="es-EC"/>
              </w:rPr>
            </w:pPr>
            <w:r w:rsidRPr="00B53CCD">
              <w:rPr>
                <w:sz w:val="22"/>
                <w:szCs w:val="22"/>
                <w:lang w:eastAsia="es-EC"/>
              </w:rPr>
              <w:t>6.83</w:t>
            </w:r>
          </w:p>
        </w:tc>
        <w:tc>
          <w:tcPr>
            <w:tcW w:w="0" w:type="auto"/>
            <w:vAlign w:val="center"/>
            <w:hideMark/>
          </w:tcPr>
          <w:p w14:paraId="243D963C" w14:textId="77777777" w:rsidR="004B0168" w:rsidRPr="00B53CCD" w:rsidRDefault="004B0168" w:rsidP="008E7BDE">
            <w:pPr>
              <w:jc w:val="both"/>
              <w:rPr>
                <w:sz w:val="22"/>
                <w:szCs w:val="22"/>
                <w:lang w:eastAsia="es-EC"/>
              </w:rPr>
            </w:pPr>
            <w:r w:rsidRPr="00B53CCD">
              <w:rPr>
                <w:sz w:val="22"/>
                <w:szCs w:val="22"/>
                <w:lang w:eastAsia="es-EC"/>
              </w:rPr>
              <w:t>8.25</w:t>
            </w:r>
          </w:p>
        </w:tc>
        <w:tc>
          <w:tcPr>
            <w:tcW w:w="0" w:type="auto"/>
            <w:vAlign w:val="center"/>
            <w:hideMark/>
          </w:tcPr>
          <w:p w14:paraId="69B9466C" w14:textId="77777777" w:rsidR="004B0168" w:rsidRPr="00B53CCD" w:rsidRDefault="004B0168" w:rsidP="008E7BDE">
            <w:pPr>
              <w:jc w:val="both"/>
              <w:rPr>
                <w:sz w:val="22"/>
                <w:szCs w:val="22"/>
                <w:lang w:eastAsia="es-EC"/>
              </w:rPr>
            </w:pPr>
            <w:r w:rsidRPr="00B53CCD">
              <w:rPr>
                <w:sz w:val="22"/>
                <w:szCs w:val="22"/>
                <w:lang w:eastAsia="es-EC"/>
              </w:rPr>
              <w:t>8.40</w:t>
            </w:r>
          </w:p>
        </w:tc>
      </w:tr>
      <w:tr w:rsidR="004B0168" w:rsidRPr="00B53CCD" w14:paraId="5CBB75CF" w14:textId="77777777" w:rsidTr="00814765">
        <w:trPr>
          <w:tblCellSpacing w:w="15" w:type="dxa"/>
          <w:jc w:val="center"/>
        </w:trPr>
        <w:tc>
          <w:tcPr>
            <w:tcW w:w="0" w:type="auto"/>
            <w:vAlign w:val="center"/>
            <w:hideMark/>
          </w:tcPr>
          <w:p w14:paraId="4E59290D" w14:textId="77777777" w:rsidR="004B0168" w:rsidRPr="00B53CCD" w:rsidRDefault="004B0168" w:rsidP="008E7BDE">
            <w:pPr>
              <w:jc w:val="both"/>
              <w:rPr>
                <w:sz w:val="22"/>
                <w:szCs w:val="22"/>
                <w:lang w:eastAsia="es-EC"/>
              </w:rPr>
            </w:pPr>
            <w:r w:rsidRPr="00B53CCD">
              <w:rPr>
                <w:sz w:val="22"/>
                <w:szCs w:val="22"/>
                <w:lang w:eastAsia="es-EC"/>
              </w:rPr>
              <w:t>20</w:t>
            </w:r>
          </w:p>
        </w:tc>
        <w:tc>
          <w:tcPr>
            <w:tcW w:w="0" w:type="auto"/>
            <w:vAlign w:val="center"/>
            <w:hideMark/>
          </w:tcPr>
          <w:p w14:paraId="4D88A69F" w14:textId="77777777" w:rsidR="004B0168" w:rsidRPr="00B53CCD" w:rsidRDefault="004B0168" w:rsidP="008E7BDE">
            <w:pPr>
              <w:jc w:val="both"/>
              <w:rPr>
                <w:sz w:val="22"/>
                <w:szCs w:val="22"/>
                <w:lang w:eastAsia="es-EC"/>
              </w:rPr>
            </w:pPr>
            <w:r w:rsidRPr="00B53CCD">
              <w:rPr>
                <w:sz w:val="22"/>
                <w:szCs w:val="22"/>
                <w:lang w:eastAsia="es-EC"/>
              </w:rPr>
              <w:t>6.05</w:t>
            </w:r>
          </w:p>
        </w:tc>
        <w:tc>
          <w:tcPr>
            <w:tcW w:w="0" w:type="auto"/>
            <w:vAlign w:val="center"/>
            <w:hideMark/>
          </w:tcPr>
          <w:p w14:paraId="0E6D05DF" w14:textId="77777777" w:rsidR="004B0168" w:rsidRPr="00B53CCD" w:rsidRDefault="004B0168" w:rsidP="008E7BDE">
            <w:pPr>
              <w:jc w:val="both"/>
              <w:rPr>
                <w:sz w:val="22"/>
                <w:szCs w:val="22"/>
                <w:lang w:eastAsia="es-EC"/>
              </w:rPr>
            </w:pPr>
            <w:r w:rsidRPr="00B53CCD">
              <w:rPr>
                <w:sz w:val="22"/>
                <w:szCs w:val="22"/>
                <w:lang w:eastAsia="es-EC"/>
              </w:rPr>
              <w:t>7.76</w:t>
            </w:r>
          </w:p>
        </w:tc>
        <w:tc>
          <w:tcPr>
            <w:tcW w:w="0" w:type="auto"/>
            <w:vAlign w:val="center"/>
            <w:hideMark/>
          </w:tcPr>
          <w:p w14:paraId="0786E2E7" w14:textId="77777777" w:rsidR="004B0168" w:rsidRPr="00B53CCD" w:rsidRDefault="004B0168" w:rsidP="008E7BDE">
            <w:pPr>
              <w:jc w:val="both"/>
              <w:rPr>
                <w:sz w:val="22"/>
                <w:szCs w:val="22"/>
                <w:lang w:eastAsia="es-EC"/>
              </w:rPr>
            </w:pPr>
            <w:r w:rsidRPr="00B53CCD">
              <w:rPr>
                <w:sz w:val="22"/>
                <w:szCs w:val="22"/>
                <w:lang w:eastAsia="es-EC"/>
              </w:rPr>
              <w:t>8.39</w:t>
            </w:r>
          </w:p>
        </w:tc>
      </w:tr>
    </w:tbl>
    <w:p w14:paraId="1EA36164" w14:textId="77777777" w:rsidR="004B0168" w:rsidRPr="00B53CCD" w:rsidRDefault="004B0168" w:rsidP="008E7BDE">
      <w:pPr>
        <w:jc w:val="both"/>
        <w:rPr>
          <w:sz w:val="22"/>
          <w:szCs w:val="22"/>
          <w:lang w:eastAsia="es-EC"/>
        </w:rPr>
      </w:pPr>
    </w:p>
    <w:p w14:paraId="7CDBEEF9" w14:textId="77777777" w:rsidR="004B0168" w:rsidRPr="00B53CCD" w:rsidRDefault="004B0168" w:rsidP="008E7BDE">
      <w:pPr>
        <w:jc w:val="both"/>
        <w:rPr>
          <w:sz w:val="22"/>
          <w:szCs w:val="22"/>
          <w:lang w:eastAsia="es-EC"/>
        </w:rPr>
      </w:pPr>
      <w:r w:rsidRPr="00B53CCD">
        <w:rPr>
          <w:sz w:val="22"/>
          <w:szCs w:val="22"/>
          <w:lang w:eastAsia="es-EC"/>
        </w:rPr>
        <w:t xml:space="preserve">Al analizar los resultados del </w:t>
      </w:r>
      <w:proofErr w:type="spellStart"/>
      <w:r w:rsidRPr="00B53CCD">
        <w:rPr>
          <w:sz w:val="22"/>
          <w:szCs w:val="22"/>
          <w:lang w:eastAsia="es-EC"/>
        </w:rPr>
        <w:t>postest</w:t>
      </w:r>
      <w:proofErr w:type="spellEnd"/>
      <w:r w:rsidRPr="00B53CCD">
        <w:rPr>
          <w:sz w:val="22"/>
          <w:szCs w:val="22"/>
          <w:lang w:eastAsia="es-EC"/>
        </w:rPr>
        <w:t>, observamos una mejora significativa en todas las áreas, con puntuaciones que oscilan entre los 5 y 10 puntos. Esto sugiere que la herramienta Kahoot ayudó a mejorar la comprensión lectora de los estudiantes de manera notable en los tres niveles educativos (octavo, noveno y décimo).</w:t>
      </w:r>
    </w:p>
    <w:p w14:paraId="1C6BC8C3" w14:textId="77777777" w:rsidR="004B0168" w:rsidRPr="00B53CCD" w:rsidRDefault="004B0168" w:rsidP="008E7BDE">
      <w:pPr>
        <w:jc w:val="both"/>
        <w:rPr>
          <w:sz w:val="22"/>
          <w:szCs w:val="22"/>
          <w:lang w:eastAsia="es-EC"/>
        </w:rPr>
      </w:pPr>
    </w:p>
    <w:p w14:paraId="6E018F85" w14:textId="77777777" w:rsidR="004B0168" w:rsidRPr="00B53CCD" w:rsidRDefault="004B0168" w:rsidP="008E7BDE">
      <w:pPr>
        <w:rPr>
          <w:b/>
          <w:bCs/>
          <w:sz w:val="22"/>
          <w:szCs w:val="22"/>
        </w:rPr>
      </w:pPr>
      <w:r w:rsidRPr="00B53CCD">
        <w:rPr>
          <w:b/>
          <w:bCs/>
          <w:sz w:val="22"/>
          <w:szCs w:val="22"/>
        </w:rPr>
        <w:t xml:space="preserve">Prueba T de </w:t>
      </w:r>
      <w:proofErr w:type="spellStart"/>
      <w:r w:rsidRPr="00B53CCD">
        <w:rPr>
          <w:b/>
          <w:bCs/>
          <w:sz w:val="22"/>
          <w:szCs w:val="22"/>
        </w:rPr>
        <w:t>Student</w:t>
      </w:r>
      <w:proofErr w:type="spellEnd"/>
    </w:p>
    <w:p w14:paraId="4CEBC160" w14:textId="77777777" w:rsidR="004B0168" w:rsidRPr="00B53CCD" w:rsidRDefault="004B0168" w:rsidP="008E7BDE">
      <w:pPr>
        <w:pStyle w:val="NormalWeb"/>
        <w:spacing w:before="0" w:beforeAutospacing="0" w:after="0" w:afterAutospacing="0"/>
        <w:rPr>
          <w:sz w:val="22"/>
          <w:szCs w:val="22"/>
        </w:rPr>
      </w:pPr>
      <w:r w:rsidRPr="00B53CCD">
        <w:rPr>
          <w:sz w:val="22"/>
          <w:szCs w:val="22"/>
        </w:rPr>
        <w:t xml:space="preserve">La prueba T de </w:t>
      </w:r>
      <w:proofErr w:type="spellStart"/>
      <w:r w:rsidRPr="00B53CCD">
        <w:rPr>
          <w:sz w:val="22"/>
          <w:szCs w:val="22"/>
        </w:rPr>
        <w:t>Student</w:t>
      </w:r>
      <w:proofErr w:type="spellEnd"/>
      <w:r w:rsidRPr="00B53CCD">
        <w:rPr>
          <w:sz w:val="22"/>
          <w:szCs w:val="22"/>
        </w:rPr>
        <w:t xml:space="preserve"> fue aplicada para evaluar si la mejora en las puntuaciones del </w:t>
      </w:r>
      <w:proofErr w:type="spellStart"/>
      <w:r w:rsidRPr="00B53CCD">
        <w:rPr>
          <w:sz w:val="22"/>
          <w:szCs w:val="22"/>
        </w:rPr>
        <w:t>postest</w:t>
      </w:r>
      <w:proofErr w:type="spellEnd"/>
      <w:r w:rsidRPr="00B53CCD">
        <w:rPr>
          <w:sz w:val="22"/>
          <w:szCs w:val="22"/>
        </w:rPr>
        <w:t xml:space="preserve"> es estadísticamente significativa.</w:t>
      </w:r>
    </w:p>
    <w:p w14:paraId="0B66549F" w14:textId="77777777" w:rsidR="004B0168" w:rsidRPr="00B53CCD" w:rsidRDefault="004B0168" w:rsidP="008E7BDE">
      <w:pPr>
        <w:pStyle w:val="NormalWeb"/>
        <w:spacing w:before="0" w:beforeAutospacing="0" w:after="0" w:afterAutospacing="0"/>
        <w:rPr>
          <w:sz w:val="22"/>
          <w:szCs w:val="22"/>
        </w:rPr>
      </w:pPr>
    </w:p>
    <w:p w14:paraId="6FC91BF2" w14:textId="77777777" w:rsidR="004B0168" w:rsidRPr="00B53CCD" w:rsidRDefault="004B0168" w:rsidP="008E7BDE">
      <w:pPr>
        <w:pStyle w:val="NormalWeb"/>
        <w:spacing w:before="0" w:beforeAutospacing="0" w:after="0" w:afterAutospacing="0"/>
        <w:rPr>
          <w:sz w:val="22"/>
          <w:szCs w:val="22"/>
        </w:rPr>
      </w:pPr>
      <w:r w:rsidRPr="00B53CCD">
        <w:rPr>
          <w:sz w:val="22"/>
          <w:szCs w:val="22"/>
        </w:rPr>
        <w:t>Tabla 9. Resultado de la prueba T-</w:t>
      </w:r>
      <w:proofErr w:type="spellStart"/>
      <w:r w:rsidRPr="00B53CCD">
        <w:rPr>
          <w:sz w:val="22"/>
          <w:szCs w:val="22"/>
        </w:rPr>
        <w:t>Student</w:t>
      </w:r>
      <w:proofErr w:type="spellEnd"/>
    </w:p>
    <w:tbl>
      <w:tblPr>
        <w:tblW w:w="0" w:type="auto"/>
        <w:jc w:val="center"/>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993"/>
        <w:gridCol w:w="1276"/>
        <w:gridCol w:w="992"/>
      </w:tblGrid>
      <w:tr w:rsidR="004B0168" w:rsidRPr="00B53CCD" w14:paraId="397E0BAD" w14:textId="77777777" w:rsidTr="00814765">
        <w:trPr>
          <w:tblHeader/>
          <w:tblCellSpacing w:w="15" w:type="dxa"/>
          <w:jc w:val="center"/>
        </w:trPr>
        <w:tc>
          <w:tcPr>
            <w:tcW w:w="948" w:type="dxa"/>
            <w:tcBorders>
              <w:top w:val="single" w:sz="4" w:space="0" w:color="auto"/>
              <w:bottom w:val="single" w:sz="4" w:space="0" w:color="auto"/>
            </w:tcBorders>
            <w:vAlign w:val="center"/>
            <w:hideMark/>
          </w:tcPr>
          <w:p w14:paraId="1141F7FF" w14:textId="77777777" w:rsidR="004B0168" w:rsidRPr="00B53CCD" w:rsidRDefault="004B0168" w:rsidP="008E7BDE">
            <w:pPr>
              <w:jc w:val="both"/>
              <w:rPr>
                <w:b/>
                <w:bCs/>
                <w:sz w:val="22"/>
                <w:szCs w:val="22"/>
              </w:rPr>
            </w:pPr>
            <w:r w:rsidRPr="00B53CCD">
              <w:rPr>
                <w:b/>
                <w:bCs/>
                <w:sz w:val="22"/>
                <w:szCs w:val="22"/>
              </w:rPr>
              <w:t>Grado</w:t>
            </w:r>
          </w:p>
        </w:tc>
        <w:tc>
          <w:tcPr>
            <w:tcW w:w="1246" w:type="dxa"/>
            <w:tcBorders>
              <w:top w:val="single" w:sz="4" w:space="0" w:color="auto"/>
              <w:bottom w:val="single" w:sz="4" w:space="0" w:color="auto"/>
            </w:tcBorders>
            <w:vAlign w:val="center"/>
            <w:hideMark/>
          </w:tcPr>
          <w:p w14:paraId="2AD3A676" w14:textId="77777777" w:rsidR="004B0168" w:rsidRPr="00B53CCD" w:rsidRDefault="004B0168" w:rsidP="008E7BDE">
            <w:pPr>
              <w:jc w:val="both"/>
              <w:rPr>
                <w:b/>
                <w:bCs/>
                <w:sz w:val="22"/>
                <w:szCs w:val="22"/>
              </w:rPr>
            </w:pPr>
            <w:r w:rsidRPr="00B53CCD">
              <w:rPr>
                <w:b/>
                <w:bCs/>
                <w:sz w:val="22"/>
                <w:szCs w:val="22"/>
              </w:rPr>
              <w:t>T-</w:t>
            </w:r>
            <w:proofErr w:type="spellStart"/>
            <w:r w:rsidRPr="00B53CCD">
              <w:rPr>
                <w:b/>
                <w:bCs/>
                <w:sz w:val="22"/>
                <w:szCs w:val="22"/>
              </w:rPr>
              <w:t>Statistic</w:t>
            </w:r>
            <w:proofErr w:type="spellEnd"/>
          </w:p>
        </w:tc>
        <w:tc>
          <w:tcPr>
            <w:tcW w:w="947" w:type="dxa"/>
            <w:tcBorders>
              <w:top w:val="single" w:sz="4" w:space="0" w:color="auto"/>
              <w:bottom w:val="single" w:sz="4" w:space="0" w:color="auto"/>
            </w:tcBorders>
            <w:vAlign w:val="center"/>
            <w:hideMark/>
          </w:tcPr>
          <w:p w14:paraId="14A5D8E2" w14:textId="77777777" w:rsidR="004B0168" w:rsidRPr="00B53CCD" w:rsidRDefault="004B0168" w:rsidP="008E7BDE">
            <w:pPr>
              <w:jc w:val="both"/>
              <w:rPr>
                <w:b/>
                <w:bCs/>
                <w:sz w:val="22"/>
                <w:szCs w:val="22"/>
              </w:rPr>
            </w:pPr>
            <w:r w:rsidRPr="00B53CCD">
              <w:rPr>
                <w:b/>
                <w:bCs/>
                <w:sz w:val="22"/>
                <w:szCs w:val="22"/>
              </w:rPr>
              <w:t>P-</w:t>
            </w:r>
            <w:proofErr w:type="spellStart"/>
            <w:r w:rsidRPr="00B53CCD">
              <w:rPr>
                <w:b/>
                <w:bCs/>
                <w:sz w:val="22"/>
                <w:szCs w:val="22"/>
              </w:rPr>
              <w:t>Value</w:t>
            </w:r>
            <w:proofErr w:type="spellEnd"/>
          </w:p>
        </w:tc>
      </w:tr>
      <w:tr w:rsidR="004B0168" w:rsidRPr="00B53CCD" w14:paraId="5C2C3ADB" w14:textId="77777777" w:rsidTr="00814765">
        <w:trPr>
          <w:tblCellSpacing w:w="15" w:type="dxa"/>
          <w:jc w:val="center"/>
        </w:trPr>
        <w:tc>
          <w:tcPr>
            <w:tcW w:w="948" w:type="dxa"/>
            <w:vAlign w:val="center"/>
            <w:hideMark/>
          </w:tcPr>
          <w:p w14:paraId="3392C0D1" w14:textId="77777777" w:rsidR="004B0168" w:rsidRPr="00B53CCD" w:rsidRDefault="004B0168" w:rsidP="008E7BDE">
            <w:pPr>
              <w:jc w:val="both"/>
              <w:rPr>
                <w:sz w:val="22"/>
                <w:szCs w:val="22"/>
              </w:rPr>
            </w:pPr>
            <w:r w:rsidRPr="00B53CCD">
              <w:rPr>
                <w:sz w:val="22"/>
                <w:szCs w:val="22"/>
              </w:rPr>
              <w:t>Octavo</w:t>
            </w:r>
          </w:p>
        </w:tc>
        <w:tc>
          <w:tcPr>
            <w:tcW w:w="1246" w:type="dxa"/>
            <w:vAlign w:val="center"/>
            <w:hideMark/>
          </w:tcPr>
          <w:p w14:paraId="1FFBEB05" w14:textId="77777777" w:rsidR="004B0168" w:rsidRPr="00B53CCD" w:rsidRDefault="004B0168" w:rsidP="008E7BDE">
            <w:pPr>
              <w:jc w:val="both"/>
              <w:rPr>
                <w:sz w:val="22"/>
                <w:szCs w:val="22"/>
              </w:rPr>
            </w:pPr>
            <w:r w:rsidRPr="00B53CCD">
              <w:rPr>
                <w:sz w:val="22"/>
                <w:szCs w:val="22"/>
              </w:rPr>
              <w:t>-25.53</w:t>
            </w:r>
          </w:p>
        </w:tc>
        <w:tc>
          <w:tcPr>
            <w:tcW w:w="947" w:type="dxa"/>
            <w:vAlign w:val="center"/>
            <w:hideMark/>
          </w:tcPr>
          <w:p w14:paraId="1E73D12C" w14:textId="77777777" w:rsidR="004B0168" w:rsidRPr="00B53CCD" w:rsidRDefault="004B0168" w:rsidP="008E7BDE">
            <w:pPr>
              <w:jc w:val="both"/>
              <w:rPr>
                <w:sz w:val="22"/>
                <w:szCs w:val="22"/>
              </w:rPr>
            </w:pPr>
            <w:r w:rsidRPr="00B53CCD">
              <w:rPr>
                <w:sz w:val="22"/>
                <w:szCs w:val="22"/>
              </w:rPr>
              <w:t>3.63e-16</w:t>
            </w:r>
          </w:p>
        </w:tc>
      </w:tr>
      <w:tr w:rsidR="004B0168" w:rsidRPr="00B53CCD" w14:paraId="5900CCD7" w14:textId="77777777" w:rsidTr="00814765">
        <w:trPr>
          <w:tblCellSpacing w:w="15" w:type="dxa"/>
          <w:jc w:val="center"/>
        </w:trPr>
        <w:tc>
          <w:tcPr>
            <w:tcW w:w="948" w:type="dxa"/>
            <w:vAlign w:val="center"/>
            <w:hideMark/>
          </w:tcPr>
          <w:p w14:paraId="27DAD467" w14:textId="77777777" w:rsidR="004B0168" w:rsidRPr="00B53CCD" w:rsidRDefault="004B0168" w:rsidP="008E7BDE">
            <w:pPr>
              <w:jc w:val="both"/>
              <w:rPr>
                <w:sz w:val="22"/>
                <w:szCs w:val="22"/>
              </w:rPr>
            </w:pPr>
            <w:r w:rsidRPr="00B53CCD">
              <w:rPr>
                <w:sz w:val="22"/>
                <w:szCs w:val="22"/>
              </w:rPr>
              <w:t>Noveno</w:t>
            </w:r>
          </w:p>
        </w:tc>
        <w:tc>
          <w:tcPr>
            <w:tcW w:w="1246" w:type="dxa"/>
            <w:vAlign w:val="center"/>
            <w:hideMark/>
          </w:tcPr>
          <w:p w14:paraId="11133C07" w14:textId="77777777" w:rsidR="004B0168" w:rsidRPr="00B53CCD" w:rsidRDefault="004B0168" w:rsidP="008E7BDE">
            <w:pPr>
              <w:jc w:val="both"/>
              <w:rPr>
                <w:sz w:val="22"/>
                <w:szCs w:val="22"/>
              </w:rPr>
            </w:pPr>
            <w:r w:rsidRPr="00B53CCD">
              <w:rPr>
                <w:sz w:val="22"/>
                <w:szCs w:val="22"/>
              </w:rPr>
              <w:t>-35.85</w:t>
            </w:r>
          </w:p>
        </w:tc>
        <w:tc>
          <w:tcPr>
            <w:tcW w:w="947" w:type="dxa"/>
            <w:vAlign w:val="center"/>
            <w:hideMark/>
          </w:tcPr>
          <w:p w14:paraId="29F28C65" w14:textId="77777777" w:rsidR="004B0168" w:rsidRPr="00B53CCD" w:rsidRDefault="004B0168" w:rsidP="008E7BDE">
            <w:pPr>
              <w:jc w:val="both"/>
              <w:rPr>
                <w:sz w:val="22"/>
                <w:szCs w:val="22"/>
              </w:rPr>
            </w:pPr>
            <w:r w:rsidRPr="00B53CCD">
              <w:rPr>
                <w:sz w:val="22"/>
                <w:szCs w:val="22"/>
              </w:rPr>
              <w:t>6.48e-19</w:t>
            </w:r>
          </w:p>
        </w:tc>
      </w:tr>
      <w:tr w:rsidR="004B0168" w:rsidRPr="00B53CCD" w14:paraId="2C20902B" w14:textId="77777777" w:rsidTr="00814765">
        <w:trPr>
          <w:tblCellSpacing w:w="15" w:type="dxa"/>
          <w:jc w:val="center"/>
        </w:trPr>
        <w:tc>
          <w:tcPr>
            <w:tcW w:w="948" w:type="dxa"/>
            <w:vAlign w:val="center"/>
            <w:hideMark/>
          </w:tcPr>
          <w:p w14:paraId="0EBF3F42" w14:textId="77777777" w:rsidR="004B0168" w:rsidRPr="00B53CCD" w:rsidRDefault="004B0168" w:rsidP="008E7BDE">
            <w:pPr>
              <w:jc w:val="both"/>
              <w:rPr>
                <w:sz w:val="22"/>
                <w:szCs w:val="22"/>
              </w:rPr>
            </w:pPr>
            <w:r w:rsidRPr="00B53CCD">
              <w:rPr>
                <w:sz w:val="22"/>
                <w:szCs w:val="22"/>
              </w:rPr>
              <w:t>Décimo</w:t>
            </w:r>
          </w:p>
        </w:tc>
        <w:tc>
          <w:tcPr>
            <w:tcW w:w="1246" w:type="dxa"/>
            <w:vAlign w:val="center"/>
            <w:hideMark/>
          </w:tcPr>
          <w:p w14:paraId="59EA70B6" w14:textId="77777777" w:rsidR="004B0168" w:rsidRPr="00B53CCD" w:rsidRDefault="004B0168" w:rsidP="008E7BDE">
            <w:pPr>
              <w:jc w:val="both"/>
              <w:rPr>
                <w:sz w:val="22"/>
                <w:szCs w:val="22"/>
              </w:rPr>
            </w:pPr>
            <w:r w:rsidRPr="00B53CCD">
              <w:rPr>
                <w:sz w:val="22"/>
                <w:szCs w:val="22"/>
              </w:rPr>
              <w:t>-22.18</w:t>
            </w:r>
          </w:p>
        </w:tc>
        <w:tc>
          <w:tcPr>
            <w:tcW w:w="947" w:type="dxa"/>
            <w:vAlign w:val="center"/>
            <w:hideMark/>
          </w:tcPr>
          <w:p w14:paraId="11F2D6A1" w14:textId="77777777" w:rsidR="004B0168" w:rsidRPr="00B53CCD" w:rsidRDefault="004B0168" w:rsidP="008E7BDE">
            <w:pPr>
              <w:jc w:val="both"/>
              <w:rPr>
                <w:sz w:val="22"/>
                <w:szCs w:val="22"/>
              </w:rPr>
            </w:pPr>
            <w:r w:rsidRPr="00B53CCD">
              <w:rPr>
                <w:sz w:val="22"/>
                <w:szCs w:val="22"/>
              </w:rPr>
              <w:t>4.81e-15</w:t>
            </w:r>
          </w:p>
        </w:tc>
      </w:tr>
    </w:tbl>
    <w:p w14:paraId="65C8A42C" w14:textId="77777777" w:rsidR="00B53CCD" w:rsidRPr="00B53CCD" w:rsidRDefault="004B0168" w:rsidP="008E7BDE">
      <w:pPr>
        <w:pStyle w:val="NormalWeb"/>
        <w:spacing w:before="0" w:beforeAutospacing="0" w:after="240" w:afterAutospacing="0"/>
        <w:rPr>
          <w:sz w:val="22"/>
          <w:szCs w:val="22"/>
        </w:rPr>
      </w:pPr>
      <w:r w:rsidRPr="00B53CCD">
        <w:rPr>
          <w:sz w:val="22"/>
          <w:szCs w:val="22"/>
        </w:rPr>
        <w:t xml:space="preserve">En los tres casos, los valores p son extremadamente bajos, lo que indica que la mejora en las puntuaciones del </w:t>
      </w:r>
      <w:proofErr w:type="spellStart"/>
      <w:r w:rsidRPr="00B53CCD">
        <w:rPr>
          <w:sz w:val="22"/>
          <w:szCs w:val="22"/>
        </w:rPr>
        <w:t>postest</w:t>
      </w:r>
      <w:proofErr w:type="spellEnd"/>
      <w:r w:rsidRPr="00B53CCD">
        <w:rPr>
          <w:sz w:val="22"/>
          <w:szCs w:val="22"/>
        </w:rPr>
        <w:t xml:space="preserve"> es significativa desde el punto de vista estadístico (p &lt; 0.05). Esto confirma que el uso de Kahoot contribuyó a una mejora en la comprensión lectora de los estudiantes en los tres niveles evaluados.</w:t>
      </w:r>
    </w:p>
    <w:p w14:paraId="6AD9956E" w14:textId="4915D63C" w:rsidR="004B0168" w:rsidRPr="00B53CCD" w:rsidRDefault="00B53CCD" w:rsidP="008E7BDE">
      <w:pPr>
        <w:pStyle w:val="NormalWeb"/>
        <w:spacing w:before="0" w:beforeAutospacing="0" w:after="0" w:afterAutospacing="0"/>
        <w:rPr>
          <w:sz w:val="22"/>
          <w:szCs w:val="22"/>
        </w:rPr>
      </w:pPr>
      <w:r w:rsidRPr="00B53CCD">
        <w:rPr>
          <w:b/>
          <w:bCs/>
          <w:iCs/>
          <w:sz w:val="22"/>
          <w:szCs w:val="22"/>
          <w:lang w:val="es-US"/>
        </w:rPr>
        <w:t>Discusión</w:t>
      </w:r>
    </w:p>
    <w:p w14:paraId="596A0AD5" w14:textId="542E84BD" w:rsidR="00B53CCD" w:rsidRPr="00B53CCD" w:rsidRDefault="004B0168" w:rsidP="008E7BDE">
      <w:pPr>
        <w:jc w:val="both"/>
        <w:rPr>
          <w:sz w:val="22"/>
          <w:szCs w:val="22"/>
        </w:rPr>
      </w:pPr>
      <w:r w:rsidRPr="00B53CCD">
        <w:rPr>
          <w:sz w:val="22"/>
          <w:szCs w:val="22"/>
        </w:rPr>
        <w:t xml:space="preserve">En los resultados obtenidos de la entrevista, encuesta y revisión del marco teórico, se evidenció la importancia de la utilización de herramientas tecnológicas para el manejo de contenidos académicos. Es crucial que los docentes se mantengan constantemente preparados para emplear estos conocimientos de manera efectiva en sus clases. Como señala Díaz, citado por Hernández </w:t>
      </w:r>
      <w:r w:rsidRPr="00B53CCD">
        <w:rPr>
          <w:sz w:val="22"/>
          <w:szCs w:val="22"/>
        </w:rPr>
        <w:lastRenderedPageBreak/>
        <w:t>(2017), "El proceso de integración de las TIC en la educación ha evolucionado, trascendiendo más allá de los recursos tecnológicos que componen el entorno de aprendizaje". Ahora se aborda como una construcción didáctica que influye en el desarrollo y fortalecimiento del aprendizaje, integrando de manera significativa y pedagógica el uso de la tecnología en la educación.</w:t>
      </w:r>
    </w:p>
    <w:p w14:paraId="34497EAE" w14:textId="77777777" w:rsidR="004B0168" w:rsidRPr="00B53CCD" w:rsidRDefault="004B0168" w:rsidP="008E7BDE">
      <w:pPr>
        <w:jc w:val="both"/>
        <w:rPr>
          <w:sz w:val="22"/>
          <w:szCs w:val="22"/>
        </w:rPr>
      </w:pPr>
      <w:r w:rsidRPr="00B53CCD">
        <w:rPr>
          <w:sz w:val="22"/>
          <w:szCs w:val="22"/>
        </w:rPr>
        <w:t>El desarrollo de la comprensión lectora es un desafío importante en la educación contemporánea, especialmente en la era digital. Los resultados de la encuesta mostraron que el 50% de los docentes indicó no utilizar ninguna herramienta tecnológica para promover la mejora de la comprensión lectora. Este resultado refleja una tendencia observada en estudios previos que destacan la baja adopción de tecnologías educativas en prácticas pedagógicas, a menudo debido a la falta de formación adecuada y recursos insuficientes como lo indican Pérez-Gómez, Rodríguez, y Delgado (2020). La incorporación de TIC en la enseñanza de la lectura no solo mejora la motivación de los estudiantes, sino que también potencia su capacidad para analizar y comprender textos complejos así también lo expresan Martínez y Torres (2022).</w:t>
      </w:r>
    </w:p>
    <w:p w14:paraId="028DAFC2" w14:textId="77777777" w:rsidR="004B0168" w:rsidRPr="00B53CCD" w:rsidRDefault="004B0168" w:rsidP="008E7BDE">
      <w:pPr>
        <w:jc w:val="both"/>
        <w:rPr>
          <w:sz w:val="22"/>
          <w:szCs w:val="22"/>
        </w:rPr>
      </w:pPr>
      <w:r w:rsidRPr="00B53CCD">
        <w:rPr>
          <w:sz w:val="22"/>
          <w:szCs w:val="22"/>
        </w:rPr>
        <w:t>Por otro lado, las entrevistas con las autoridades educativas subrayan la importancia de potenciar estrategias metodológicas de mejora para el proceso de la comprensión lectora, este resultado se relaciona con los de Ruiz y Sánchez (2021). Este enfoque se alinea con investigaciones recientes que sugieren que las estrategias pedagógicas innovadoras, combinadas con tecnologías adecuadas, son esenciales para mejorar los resultados en lectura. Como destacan Fernández y Morales (2019), la integración de herramientas tecnológicas con metodologías activas puede transformar significativamente el desarrollo de habilidades lectoras en los estudiantes. Esta visión es compartida por el Vicerrector, quien enfatiza la "esencialidad de la preparación y la innovación en la formación docente.</w:t>
      </w:r>
    </w:p>
    <w:p w14:paraId="109C5117" w14:textId="77777777" w:rsidR="004B0168" w:rsidRPr="00B53CCD" w:rsidRDefault="004B0168" w:rsidP="008E7BDE">
      <w:pPr>
        <w:jc w:val="both"/>
        <w:rPr>
          <w:sz w:val="22"/>
          <w:szCs w:val="22"/>
        </w:rPr>
      </w:pPr>
      <w:r w:rsidRPr="00B53CCD">
        <w:rPr>
          <w:sz w:val="22"/>
          <w:szCs w:val="22"/>
        </w:rPr>
        <w:t>La observación áulica reveló que los estudiantes mostraban falta de motivación por el desarrollo de su comprensión lectora, lo cual es preocupante considerando que metodologías poco atractivas pueden desincentivar el interés por la lectura. Según García y López (2021), la falta de motivación en la comprensión lectora se ve exacerbada por la ausencia de enfoques pedagógicos dinámicos que integren tecnología de manera efectiva. Esto sugiere que la implementación de herramientas tecnológicas, junto con estrategias pedagógicas diseñadas para captar el interés de los estudiantes, es clave para mejorar tanto la motivación como el rendimiento en comprensión lectora así lo expresan Jiménez y Martínez (2020).</w:t>
      </w:r>
    </w:p>
    <w:p w14:paraId="57DF87E5" w14:textId="77777777" w:rsidR="004B0168" w:rsidRPr="00B53CCD" w:rsidRDefault="004B0168" w:rsidP="008E7BDE">
      <w:pPr>
        <w:jc w:val="both"/>
        <w:rPr>
          <w:sz w:val="22"/>
          <w:szCs w:val="22"/>
        </w:rPr>
      </w:pPr>
      <w:r w:rsidRPr="00B53CCD">
        <w:rPr>
          <w:sz w:val="22"/>
          <w:szCs w:val="22"/>
        </w:rPr>
        <w:t>El uso de herramientas tecnológicas en el proceso de enseñanza-aprendizaje ha ganado aceptación significativa entre los docentes, como lo indican los resultados de la encuesta, donde un 80% de los docentes respalda totalmente la idea de que la introducción de herramientas tecnológicas puede generar mejoras en el rendimiento académico. Esta tendencia es consistente con estudios recientes que destacan el potencial de las tecnologías educativas para mejorar el compromiso y el rendimiento de los estudiantes. Como señalan Moreno y Aguilar (2020), el uso de plataformas interactivas y herramientas digitales en el aula ha demostrado ser eficaz para aumentar la motivación y el rendimiento académico.</w:t>
      </w:r>
    </w:p>
    <w:p w14:paraId="356D30F0" w14:textId="77777777" w:rsidR="004B0168" w:rsidRPr="00B53CCD" w:rsidRDefault="004B0168" w:rsidP="008E7BDE">
      <w:pPr>
        <w:jc w:val="both"/>
        <w:rPr>
          <w:sz w:val="22"/>
          <w:szCs w:val="22"/>
        </w:rPr>
      </w:pPr>
      <w:r w:rsidRPr="00B53CCD">
        <w:rPr>
          <w:sz w:val="22"/>
          <w:szCs w:val="22"/>
        </w:rPr>
        <w:t>Las entrevistas con las autoridades educativas confirman esta valoración positiva, enfatizando el impacto pedagógico y didáctico de las TIC en el aprendizaje. El Rector, por ejemplo, destaca la gamificación como una estrategia efectiva, mientras que el Vicerrector subraya "la necesidad y la motivación que las TIC aportan a la educación moderna". Esto se alinea con lo expresado por Ramírez y Soto (2021), quienes afirman que la gamificación y otras estrategias basadas en TIC no solo mejoran el rendimiento académico, sino que también fomentan una mayor participación y colaboración entre los estudiantes.</w:t>
      </w:r>
    </w:p>
    <w:p w14:paraId="38FB2B5F" w14:textId="77777777" w:rsidR="004B0168" w:rsidRPr="00B53CCD" w:rsidRDefault="004B0168" w:rsidP="008E7BDE">
      <w:pPr>
        <w:jc w:val="both"/>
        <w:rPr>
          <w:sz w:val="22"/>
          <w:szCs w:val="22"/>
        </w:rPr>
      </w:pPr>
      <w:r w:rsidRPr="00B53CCD">
        <w:rPr>
          <w:sz w:val="22"/>
          <w:szCs w:val="22"/>
        </w:rPr>
        <w:t>La observación áulica proporcionó evidencia adicional de la importancia de las herramientas tecnológicas en el aula. Se observó que "la mayoría de los docentes utilizó una plataforma interactiva para facilitar la comprensión de los contenidos", lo que tuvo un impacto positivo en la participación de los estudiantes. Sin embargo, también se identificaron desafíos relacionados con el acceso equitativo a la tecnología, lo cual es un tema crítico. Según Rodríguez y Pineda (2022), la brecha digital sigue siendo un obstáculo significativo para la inclusión educativa, limitando el acceso equitativo a las herramientas tecnológicas. Esto subraya la necesidad de políticas y estrategias que aseguren el acceso universal a las TIC para maximizar su impacto en el proceso educativo como lo expresan Martínez y González (2019).</w:t>
      </w:r>
    </w:p>
    <w:p w14:paraId="16BBC098" w14:textId="77777777" w:rsidR="004B0168" w:rsidRPr="00B53CCD" w:rsidRDefault="004B0168" w:rsidP="008E7BDE">
      <w:pPr>
        <w:shd w:val="clear" w:color="auto" w:fill="FFFFFF"/>
        <w:jc w:val="both"/>
        <w:rPr>
          <w:sz w:val="22"/>
          <w:szCs w:val="22"/>
          <w:lang w:val="es-ES"/>
        </w:rPr>
      </w:pPr>
      <w:r w:rsidRPr="00B53CCD">
        <w:rPr>
          <w:sz w:val="22"/>
          <w:szCs w:val="22"/>
          <w:lang w:val="es-ES"/>
        </w:rPr>
        <w:lastRenderedPageBreak/>
        <w:t>Los resultados de la encuesta muestran que la implementación de TIC en actividades prácticas para fomentar la participación activa de los estudiantes es irregular. Un 83.3% de los docentes señala que rara vez utiliza estas herramientas para promover una participación activa, mientras que solo un 16.7% indica que lo hace con frecuencia. Este patrón sugiere que, aunque las TIC tienen el potencial de enriquecer el aprendizaje, su uso efectivo no está generalizado, lo que coincide con lo planteado por García y Romero (2020), quienes afirman que la falta de formación y la resistencia al cambio son barreras significativas para la adopción de TIC en las prácticas pedagógicas. En cuanto a la entrevistas con las autoridades educativas subrayan la importancia de la capacitación docente y la disponibilidad de recursos. El Rector enfatiza que las instalaciones y equipos tecnológicos están disponibles, pero el Vicerrector destaca que la predisposición y la responsabilidad del docente son esenciales para aprovechar estos recursos. Esto respalda lo encontrado por Martínez y Hernández (2021), quienes señalan que la combinación de infraestructura tecnológica y una adecuada formación docente es crucial para la integración efectiva de TIC en el aula.</w:t>
      </w:r>
    </w:p>
    <w:p w14:paraId="3BD83BF8" w14:textId="77777777" w:rsidR="004B0168" w:rsidRPr="00B53CCD" w:rsidRDefault="004B0168" w:rsidP="008E7BDE">
      <w:pPr>
        <w:shd w:val="clear" w:color="auto" w:fill="FFFFFF"/>
        <w:jc w:val="both"/>
        <w:rPr>
          <w:sz w:val="22"/>
          <w:szCs w:val="22"/>
          <w:lang w:val="es-ES"/>
        </w:rPr>
      </w:pPr>
      <w:r w:rsidRPr="00B53CCD">
        <w:rPr>
          <w:sz w:val="22"/>
          <w:szCs w:val="22"/>
          <w:lang w:val="es-ES"/>
        </w:rPr>
        <w:t>Por olas observaciones áulicas muestran una perspectiva más positiva. Se observó que cuando las TIC se implementan correctamente, pueden fomentar una participación activa y dinámica por parte de los estudiantes, aumentando su motivación e interés. Sin embargo, algunos estudiantes necesitaron mayor apoyo para adaptarse a estas tecnologías, lo que sugiere la necesidad de estrategias adicionales para asegurar la inclusión. Según López y Pérez (2022), la personalización y el apoyo adicional son fundamentales para garantizar que todos los estudiantes puedan beneficiarse de las herramientas tecnológicas.</w:t>
      </w:r>
    </w:p>
    <w:p w14:paraId="71816E22" w14:textId="77777777" w:rsidR="004B0168" w:rsidRPr="00B53CCD" w:rsidRDefault="004B0168" w:rsidP="008E7BDE">
      <w:pPr>
        <w:shd w:val="clear" w:color="auto" w:fill="FFFFFF"/>
        <w:jc w:val="both"/>
        <w:rPr>
          <w:sz w:val="22"/>
          <w:szCs w:val="22"/>
          <w:lang w:val="es-ES"/>
        </w:rPr>
      </w:pPr>
      <w:r w:rsidRPr="00B53CCD">
        <w:rPr>
          <w:sz w:val="22"/>
          <w:szCs w:val="22"/>
          <w:lang w:val="es-ES"/>
        </w:rPr>
        <w:t>La participación activa mediada por TIC tiene un gran potencial, pero su efectividad depende de una implementación adecuada, la formación continua de los docentes y la adopción de estrategias inclusivas. Estos aspectos coinciden con lo expuesto por Silva y Gómez (2019), quienes afirman que "la tecnología por sí sola no es suficiente; es necesario un enfoque pedagógico integral que considere tanto la capacitación docente como las necesidades de los estudiantes.</w:t>
      </w:r>
    </w:p>
    <w:p w14:paraId="0D6B14C7" w14:textId="77777777" w:rsidR="004B0168" w:rsidRPr="00B53CCD" w:rsidRDefault="004B0168" w:rsidP="008E7BDE">
      <w:pPr>
        <w:shd w:val="clear" w:color="auto" w:fill="FFFFFF"/>
        <w:jc w:val="both"/>
        <w:rPr>
          <w:sz w:val="22"/>
          <w:szCs w:val="22"/>
          <w:lang w:val="es-ES"/>
        </w:rPr>
      </w:pPr>
      <w:r w:rsidRPr="00B53CCD">
        <w:rPr>
          <w:sz w:val="22"/>
          <w:szCs w:val="22"/>
          <w:lang w:val="es-ES"/>
        </w:rPr>
        <w:t>Otros datos de la encuesta revelan que la mayoría de los docentes (58.3%) nunca utilizan herramientas tecnológicas para evaluar la comprensión lectora, mientras que un 41.7% lo hace solo de manera poco frecuente. Estos resultados sugieren que la evaluación en el nivel de bachillerato sigue siendo mayormente convencional, sin incorporar prácticas innovadoras basadas en TIC. Este resultado es coherente con lo que afirman Ruiz y Castro (2020), quienes señalan que la resistencia al cambio y la falta de formación en el uso de herramientas digitales son factores que limitan la innovación en las evaluaciones educativas.</w:t>
      </w:r>
    </w:p>
    <w:p w14:paraId="6008C4AC" w14:textId="77777777" w:rsidR="004B0168" w:rsidRPr="00B53CCD" w:rsidRDefault="004B0168" w:rsidP="008E7BDE">
      <w:pPr>
        <w:shd w:val="clear" w:color="auto" w:fill="FFFFFF"/>
        <w:jc w:val="both"/>
        <w:rPr>
          <w:sz w:val="22"/>
          <w:szCs w:val="22"/>
          <w:lang w:val="es-ES"/>
        </w:rPr>
      </w:pPr>
      <w:r w:rsidRPr="00B53CCD">
        <w:rPr>
          <w:sz w:val="22"/>
          <w:szCs w:val="22"/>
          <w:lang w:val="es-ES"/>
        </w:rPr>
        <w:t>Por su parte, las entrevistas con las autoridades educativas subrayan la importancia de adoptar un enfoque holístico para mejorar la comprensión lectora. El Rector enfatiza la necesidad de incorporar creatividad y fonética en las estrategias de evaluación, mientras que el Vicerrector resalta la importancia de la adaptabilidad y la integración de métodos multimedia. Esto coincide con lo expuesto por Morales y Sánchez (2021), quienes argumentan que un enfoque integral que combine lo lúdico y lo tecnológico puede potenciar significativamente las habilidades de comprensión lectora en los estudiantes.</w:t>
      </w:r>
    </w:p>
    <w:p w14:paraId="51F848FC" w14:textId="77777777" w:rsidR="004B0168" w:rsidRPr="00B53CCD" w:rsidRDefault="004B0168" w:rsidP="008E7BDE">
      <w:pPr>
        <w:shd w:val="clear" w:color="auto" w:fill="FFFFFF"/>
        <w:jc w:val="both"/>
        <w:rPr>
          <w:sz w:val="22"/>
          <w:szCs w:val="22"/>
          <w:lang w:val="es-ES"/>
        </w:rPr>
      </w:pPr>
      <w:r w:rsidRPr="00B53CCD">
        <w:rPr>
          <w:sz w:val="22"/>
          <w:szCs w:val="22"/>
          <w:lang w:val="es-ES"/>
        </w:rPr>
        <w:t>Las observaciones áulicas muestran una mezcla de enfoques en la evaluación de la comprensión lectora. Los docentes utilizaron tanto métodos tradicionales como actividades interactivas apoyadas en TIC. Aunque esta variedad permitió a los estudiantes analizar y reflexionar sobre los textos, se observó que algunos tuvieron dificultades con la comprensión lectora, lo que sugiere la necesidad de estrategias de apoyo más específicas. Según lo planteado por López y Martínez (2022), la implementación de herramientas tecnológicas en la evaluación debe ir acompañada de un soporte adecuado para abordar las diferencias en las habilidades de los estudiantes. Aunque existe un reconocimiento general de la importancia de innovar en la evaluación de la comprensión lectora mediante TIC, su implementación es limitada. Para lograr un impacto significativo, es necesario un enfoque que combine estrategias pedagógicas tradicionales con innovaciones tecnológicas, junto con un apoyo específico para aquellos estudiantes que enfrentan dificultades. Esto está alineado con lo señalado por Fernández y Gómez (2019), quienes sostienen que la integración de TIC en la evaluación requiere no solo de herramientas adecuadas, sino también de una planificación pedagógica que considere las necesidades y contextos de los estudiantes.</w:t>
      </w:r>
    </w:p>
    <w:p w14:paraId="3D14C6A9" w14:textId="77777777" w:rsidR="004B0168" w:rsidRPr="00B53CCD" w:rsidRDefault="004B0168" w:rsidP="008E7BDE">
      <w:pPr>
        <w:shd w:val="clear" w:color="auto" w:fill="FFFFFF"/>
        <w:jc w:val="both"/>
        <w:rPr>
          <w:sz w:val="22"/>
          <w:szCs w:val="22"/>
          <w:lang w:val="es-ES"/>
        </w:rPr>
      </w:pPr>
      <w:r w:rsidRPr="00B53CCD">
        <w:rPr>
          <w:sz w:val="22"/>
          <w:szCs w:val="22"/>
          <w:lang w:val="es-ES"/>
        </w:rPr>
        <w:lastRenderedPageBreak/>
        <w:t>En cuanto a la necesidad de participar en capacitaciones continuas, el 100% de los encuestados coincidió en que es esencial que los docentes se mantengan actualizados en el uso de las TIC para la enseñanza de contenidos académicos. Este resultado está en línea con lo que afirman Díaz y Pérez (2021), quienes destacan que la actualización constante en tecnologías educativas es crucial para asegurar que los docentes puedan responder a las demandas de un entorno de aprendizaje dinámico y tecnológicamente avanzado.</w:t>
      </w:r>
    </w:p>
    <w:p w14:paraId="61161670" w14:textId="77777777" w:rsidR="004B0168" w:rsidRPr="00B53CCD" w:rsidRDefault="004B0168" w:rsidP="008E7BDE">
      <w:pPr>
        <w:shd w:val="clear" w:color="auto" w:fill="FFFFFF"/>
        <w:jc w:val="both"/>
        <w:rPr>
          <w:sz w:val="22"/>
          <w:szCs w:val="22"/>
          <w:lang w:val="es-ES"/>
        </w:rPr>
      </w:pPr>
      <w:r w:rsidRPr="00B53CCD">
        <w:rPr>
          <w:sz w:val="22"/>
          <w:szCs w:val="22"/>
          <w:lang w:val="es-ES"/>
        </w:rPr>
        <w:t>Las entrevistas con las autoridades educativas refuerzan esta perspectiva, subrayando la importancia de integrar la tecnología en la educación. El Rector enfatiza que las herramientas tecnológicas ayudan a focalizar el interés de los estudiantes en la lectura y escritura, mientras que el Vicerrector señala la necesidad de adaptarse a las preferencias multimedia y a las tendencias en redes sociales de los estudiantes. Este enfoque coincide con lo propuesto por Jiménez y Rodríguez (2022), quienes argumentan que la tecnología educativa no solo facilita el aprendizaje, sino que también es fundamental para mantener la relevancia pedagógica y captar la atención de los estudiantes.</w:t>
      </w:r>
    </w:p>
    <w:p w14:paraId="2767A6BF" w14:textId="77777777" w:rsidR="004B0168" w:rsidRPr="00B53CCD" w:rsidRDefault="004B0168" w:rsidP="008E7BDE">
      <w:pPr>
        <w:shd w:val="clear" w:color="auto" w:fill="FFFFFF"/>
        <w:jc w:val="both"/>
        <w:rPr>
          <w:sz w:val="22"/>
          <w:szCs w:val="22"/>
          <w:lang w:val="es-ES"/>
        </w:rPr>
      </w:pPr>
      <w:r w:rsidRPr="00B53CCD">
        <w:rPr>
          <w:sz w:val="22"/>
          <w:szCs w:val="22"/>
          <w:lang w:val="es-ES"/>
        </w:rPr>
        <w:t>Las observaciones áulicas proporcionan evidencia de que la capacitación continua en estrategias innovadoras tiene un impacto positivo en la enseñanza. Los docentes que participaron en programas de actualización mostraron una mayor disposición para implementar técnicas didácticas novedosas, como metodologías activas y herramientas tecnológicas avanzadas. Esto generó un ambiente de aprendizaje más interactivo y centrado en el estudiante. Sin embargo, también se observó resistencia al cambio en algunos docentes, lo que limita la adopción generalizada de estas estrategias. Según López y Martínez (2020), la resistencia al cambio sigue siendo uno de los principales obstáculos para la innovación en el aula, aunque la formación continua puede ayudar a superarla mediante el desarrollo de competencias digitales y pedagógicas. La capacitación continua es fundamental para promover la innovación en la educación. Aunque la mayoría de los docentes reconoce la importancia de mantenerse actualizados, es necesario abordar las barreras que aún persisten, como la resistencia al cambio, para lograr una adopción más amplia de estrategias innovadoras en el aula. Este enfoque integral es clave para asegurar una educación relevante y efectiva en el contexto actual, como lo sugieren también Fernández y Gómez (2019), quienes sostienen que "la integración de nuevas tecnologías en la educación requiere no solo de infraestructura, sino de una formación docente continua que fomente la innovación y el cambio pedagógico.</w:t>
      </w:r>
    </w:p>
    <w:p w14:paraId="4E74C1FB" w14:textId="77777777" w:rsidR="004B0168" w:rsidRPr="00B53CCD" w:rsidRDefault="004B0168" w:rsidP="008E7BDE">
      <w:pPr>
        <w:shd w:val="clear" w:color="auto" w:fill="FFFFFF"/>
        <w:jc w:val="both"/>
        <w:rPr>
          <w:sz w:val="22"/>
          <w:szCs w:val="22"/>
          <w:lang w:val="es-ES"/>
        </w:rPr>
      </w:pPr>
    </w:p>
    <w:p w14:paraId="704296CB" w14:textId="77777777" w:rsidR="004B0168" w:rsidRPr="00B53CCD" w:rsidRDefault="004B0168" w:rsidP="008E7BDE">
      <w:pPr>
        <w:shd w:val="clear" w:color="auto" w:fill="FFFFFF"/>
        <w:jc w:val="both"/>
        <w:rPr>
          <w:sz w:val="22"/>
          <w:szCs w:val="22"/>
          <w:lang w:val="es-ES"/>
        </w:rPr>
      </w:pPr>
      <w:r w:rsidRPr="00B53CCD">
        <w:rPr>
          <w:sz w:val="22"/>
          <w:szCs w:val="22"/>
          <w:lang w:val="es-ES"/>
        </w:rPr>
        <w:t xml:space="preserve">A través del análisis estadístico descriptivo, se examinó la perspectiva docente en la implementación de estrategias para fortalecer los niveles literal e inferencial de comprensión de los estudiantes. Se observó que la falta de aplicación de herramientas tecnológicas es una limitación identificada entre los docentes, quienes aún no las incorporan de manera constante en sus metodologías. Kahoot, como plataforma, emerge como una herramienta motivadora que proporciona diversas oportunidades de intervención para el desarrollo continuo de habilidades. La integración de nuevas tecnologías, como Kahoot, se vislumbra como un camino para hacer que la experiencia académica sea más interactiva y divertida, contribuyendo al progreso en los diferentes niveles de comprensión lectora.  </w:t>
      </w:r>
    </w:p>
    <w:p w14:paraId="459FD711" w14:textId="77777777" w:rsidR="004B0168" w:rsidRPr="00B53CCD" w:rsidRDefault="004B0168" w:rsidP="008E7BDE">
      <w:pPr>
        <w:shd w:val="clear" w:color="auto" w:fill="FFFFFF"/>
        <w:jc w:val="both"/>
        <w:rPr>
          <w:sz w:val="22"/>
          <w:szCs w:val="22"/>
        </w:rPr>
      </w:pPr>
      <w:r w:rsidRPr="00B53CCD">
        <w:rPr>
          <w:sz w:val="22"/>
          <w:szCs w:val="22"/>
          <w:lang w:val="es-ES"/>
        </w:rPr>
        <w:t xml:space="preserve">Finalmente, en este estudio se aplicó un pequeño pilotaje de aplicación de la propuesta diseñada y al finalizar se realizó un test para establecer el impacto que se tuvo con el uso de la herramienta </w:t>
      </w:r>
      <w:proofErr w:type="spellStart"/>
      <w:r w:rsidRPr="00B53CCD">
        <w:rPr>
          <w:sz w:val="22"/>
          <w:szCs w:val="22"/>
          <w:lang w:val="es-ES"/>
        </w:rPr>
        <w:t>kahoot</w:t>
      </w:r>
      <w:proofErr w:type="spellEnd"/>
      <w:r w:rsidRPr="00B53CCD">
        <w:rPr>
          <w:sz w:val="22"/>
          <w:szCs w:val="22"/>
          <w:lang w:val="es-ES"/>
        </w:rPr>
        <w:t xml:space="preserve">, observándose que se destaca la influencia positiva de esta herramienta en la mejora de la comprensión lectora en un grupo mayoritario  de estudiantes de educación en el nivel de básica superior, debido a las bondades de motivación que presenta la herramienta al lograr que los estudiantes aprendan de manera interactiva, jugando, y logrando una mayor captación de la atención. </w:t>
      </w:r>
      <w:r w:rsidRPr="00B53CCD">
        <w:rPr>
          <w:sz w:val="22"/>
          <w:szCs w:val="22"/>
        </w:rPr>
        <w:t xml:space="preserve">Tras la aplicación del taller, se obtuvieron los resultados del </w:t>
      </w:r>
      <w:proofErr w:type="spellStart"/>
      <w:r w:rsidRPr="00B53CCD">
        <w:rPr>
          <w:sz w:val="22"/>
          <w:szCs w:val="22"/>
        </w:rPr>
        <w:t>postest</w:t>
      </w:r>
      <w:proofErr w:type="spellEnd"/>
      <w:r w:rsidRPr="00B53CCD">
        <w:rPr>
          <w:sz w:val="22"/>
          <w:szCs w:val="22"/>
        </w:rPr>
        <w:t>, evidenciando una mejora significativa en las puntuaciones de los estudiantes en comparación con el pretest. Los resultados muestran un incremento notable en la comprensión lectora, con puntuaciones que varían entre 5 y 10 puntos.</w:t>
      </w:r>
    </w:p>
    <w:p w14:paraId="200A819E" w14:textId="77777777" w:rsidR="004B0168" w:rsidRPr="00B53CCD" w:rsidRDefault="004B0168" w:rsidP="008E7BDE">
      <w:pPr>
        <w:shd w:val="clear" w:color="auto" w:fill="FFFFFF"/>
        <w:jc w:val="both"/>
        <w:rPr>
          <w:sz w:val="22"/>
          <w:szCs w:val="22"/>
          <w:lang w:val="es-ES"/>
        </w:rPr>
      </w:pPr>
    </w:p>
    <w:p w14:paraId="4E1B4717" w14:textId="77777777" w:rsidR="004B0168" w:rsidRPr="00B53CCD" w:rsidRDefault="004B0168" w:rsidP="008E7BDE">
      <w:pPr>
        <w:shd w:val="clear" w:color="auto" w:fill="FFFFFF"/>
        <w:jc w:val="both"/>
        <w:rPr>
          <w:b/>
          <w:bCs/>
          <w:sz w:val="22"/>
          <w:szCs w:val="22"/>
          <w:lang w:val="es-ES"/>
        </w:rPr>
      </w:pPr>
      <w:r w:rsidRPr="00B53CCD">
        <w:rPr>
          <w:b/>
          <w:bCs/>
          <w:sz w:val="22"/>
          <w:szCs w:val="22"/>
          <w:lang w:val="es-ES"/>
        </w:rPr>
        <w:t>Conclusiones</w:t>
      </w:r>
    </w:p>
    <w:p w14:paraId="07831C25" w14:textId="77777777" w:rsidR="004B0168" w:rsidRPr="00B53CCD" w:rsidRDefault="004B0168" w:rsidP="008E7BDE">
      <w:pPr>
        <w:jc w:val="both"/>
        <w:rPr>
          <w:sz w:val="22"/>
          <w:szCs w:val="22"/>
        </w:rPr>
      </w:pPr>
      <w:r w:rsidRPr="00B53CCD">
        <w:rPr>
          <w:sz w:val="22"/>
          <w:szCs w:val="22"/>
        </w:rPr>
        <w:lastRenderedPageBreak/>
        <w:t>La comprensión lectora es una habilidad fundamental en la educación básica, ya que no solo es esencial para el éxito académico, sino también para el desarrollo personal y profesional a lo largo de la vida. En un mundo cada vez más digitalizado, los métodos tradicionales de enseñanza están siendo complementados y, en algunos casos, reemplazados por herramientas tecnológicas que buscan captar la atención de los estudiantes y mejorar su aprendizaje. Una de estas herramientas es Kahoot, una plataforma de aprendizaje basada en juegos que permite a los educadores crear cuestionarios interactivos y dinámicos.</w:t>
      </w:r>
    </w:p>
    <w:p w14:paraId="4BDB624D" w14:textId="77777777" w:rsidR="004B0168" w:rsidRPr="00B53CCD" w:rsidRDefault="004B0168" w:rsidP="008E7BDE">
      <w:pPr>
        <w:jc w:val="both"/>
        <w:rPr>
          <w:sz w:val="22"/>
          <w:szCs w:val="22"/>
        </w:rPr>
      </w:pPr>
      <w:r w:rsidRPr="00B53CCD">
        <w:rPr>
          <w:sz w:val="22"/>
          <w:szCs w:val="22"/>
        </w:rPr>
        <w:t>Kahoot se ha destacado por su capacidad para transformar el aula en un entorno de aprendizaje activo y participativo. Al introducir elementos de juego en el proceso educativo, se fomenta la motivación y el compromiso de los estudiantes, lo cual es crucial para mejorar su rendimiento académico. La plataforma permite a los estudiantes responder preguntas en tiempo real utilizando dispositivos electrónicos, lo que añade un elemento de inmediatez y competencia amistosa que puede hacer que el aprendizaje sea más atractivo y efectivo.</w:t>
      </w:r>
    </w:p>
    <w:p w14:paraId="3A56F9EB" w14:textId="77777777" w:rsidR="004B0168" w:rsidRPr="00B53CCD" w:rsidRDefault="004B0168" w:rsidP="008E7BDE">
      <w:pPr>
        <w:jc w:val="both"/>
        <w:rPr>
          <w:sz w:val="22"/>
          <w:szCs w:val="22"/>
        </w:rPr>
      </w:pPr>
      <w:r w:rsidRPr="00B53CCD">
        <w:rPr>
          <w:sz w:val="22"/>
          <w:szCs w:val="22"/>
        </w:rPr>
        <w:t xml:space="preserve">La presente propuesta centra el uso de Kahoot como una herramienta para mejorar la comprensión lectora en educación básica. La hipótesis central es que la integración de cuestionarios interactivos basados en lecturas asignadas puede ayudar a los estudiantes a desarrollar una mejor comprensión del texto, al tiempo que incrementa su interés y motivación por la lectura. Los cuestionarios de Kahoot pueden diseñarse para evaluar diferentes aspectos de la comprensión lectora, tales como la identificación de ideas </w:t>
      </w:r>
    </w:p>
    <w:p w14:paraId="35BE6CF6" w14:textId="77777777" w:rsidR="004B0168" w:rsidRPr="00B53CCD" w:rsidRDefault="004B0168" w:rsidP="008E7BDE">
      <w:pPr>
        <w:jc w:val="both"/>
        <w:rPr>
          <w:sz w:val="22"/>
          <w:szCs w:val="22"/>
        </w:rPr>
      </w:pPr>
      <w:r w:rsidRPr="00B53CCD">
        <w:rPr>
          <w:sz w:val="22"/>
          <w:szCs w:val="22"/>
        </w:rPr>
        <w:t>principales, la inferencia de información implícita y la interpretación de vocabulario en contexto.</w:t>
      </w:r>
    </w:p>
    <w:p w14:paraId="6566E2DF" w14:textId="77777777" w:rsidR="004B0168" w:rsidRPr="00B53CCD" w:rsidRDefault="004B0168" w:rsidP="008E7BDE">
      <w:pPr>
        <w:jc w:val="both"/>
        <w:rPr>
          <w:sz w:val="22"/>
          <w:szCs w:val="22"/>
        </w:rPr>
      </w:pPr>
      <w:r w:rsidRPr="00B53CCD">
        <w:rPr>
          <w:sz w:val="22"/>
          <w:szCs w:val="22"/>
        </w:rPr>
        <w:t>Para evaluar la efectividad de Kahoot en la mejora de la comprensión lectora, se propuso la implementación de un pilotaje de estudio en varias aulas de educación básica. Los estudiantes participaron en sesiones de lectura seguidas de cuestionarios interactivos en Kahoot, y se compararon sus resultados obtenidos previamente en el pre test aplicado en el período de diagnóstico. Los datos obtenidos proporcionaron evidencia sobre el impacto positivo de Kahoot en el desarrollo de habilidades lectoras, así como sobre su potencial para hacer el aprendizaje más entretenido y significativo.</w:t>
      </w:r>
    </w:p>
    <w:p w14:paraId="371A661F" w14:textId="77777777" w:rsidR="004B0168" w:rsidRPr="00B53CCD" w:rsidRDefault="004B0168" w:rsidP="008E7BDE">
      <w:pPr>
        <w:shd w:val="clear" w:color="auto" w:fill="FFFFFF"/>
        <w:jc w:val="both"/>
        <w:rPr>
          <w:sz w:val="22"/>
          <w:szCs w:val="22"/>
        </w:rPr>
      </w:pPr>
    </w:p>
    <w:p w14:paraId="0ACC7653" w14:textId="77777777" w:rsidR="004B0168" w:rsidRPr="00B53CCD" w:rsidRDefault="004B0168" w:rsidP="008E7BDE">
      <w:pPr>
        <w:jc w:val="both"/>
        <w:rPr>
          <w:sz w:val="22"/>
          <w:szCs w:val="22"/>
        </w:rPr>
      </w:pPr>
      <w:r w:rsidRPr="00B53CCD">
        <w:rPr>
          <w:b/>
          <w:sz w:val="22"/>
          <w:szCs w:val="22"/>
        </w:rPr>
        <w:t>Referencias bibliográficas</w:t>
      </w:r>
    </w:p>
    <w:sdt>
      <w:sdtPr>
        <w:rPr>
          <w:rFonts w:ascii="Times New Roman" w:eastAsia="Times New Roman" w:hAnsi="Times New Roman"/>
          <w:sz w:val="20"/>
          <w:szCs w:val="20"/>
          <w:lang w:val="es-EC"/>
        </w:rPr>
        <w:id w:val="826101359"/>
        <w:docPartObj>
          <w:docPartGallery w:val="Bibliographies"/>
          <w:docPartUnique/>
        </w:docPartObj>
      </w:sdtPr>
      <w:sdtContent>
        <w:sdt>
          <w:sdtPr>
            <w:rPr>
              <w:rFonts w:ascii="Times New Roman" w:eastAsia="Times New Roman" w:hAnsi="Times New Roman"/>
              <w:sz w:val="20"/>
              <w:szCs w:val="20"/>
              <w:lang w:val="es-EC"/>
            </w:rPr>
            <w:id w:val="-573587230"/>
            <w:bibliography/>
          </w:sdtPr>
          <w:sdtContent>
            <w:p w14:paraId="60E4176E" w14:textId="77777777" w:rsidR="004B0168" w:rsidRPr="00B53CCD" w:rsidRDefault="004B0168" w:rsidP="001A2A0B">
              <w:pPr>
                <w:pStyle w:val="Bibliografa"/>
                <w:numPr>
                  <w:ilvl w:val="0"/>
                  <w:numId w:val="233"/>
                </w:numPr>
                <w:spacing w:after="0" w:line="240" w:lineRule="auto"/>
                <w:rPr>
                  <w:rFonts w:ascii="Times New Roman" w:hAnsi="Times New Roman"/>
                  <w:noProof/>
                  <w:lang w:val="fr-FR"/>
                </w:rPr>
              </w:pPr>
              <w:r w:rsidRPr="00B53CCD">
                <w:rPr>
                  <w:rFonts w:ascii="Times New Roman" w:hAnsi="Times New Roman"/>
                  <w:noProof/>
                </w:rPr>
                <w:t xml:space="preserve">Arias. (2018). Instrumento para evaluar Recursos Educativos Digitales. </w:t>
              </w:r>
              <w:r w:rsidRPr="00B53CCD">
                <w:rPr>
                  <w:rFonts w:ascii="Times New Roman" w:hAnsi="Times New Roman"/>
                  <w:i/>
                  <w:iCs/>
                  <w:noProof/>
                  <w:lang w:val="fr-FR"/>
                </w:rPr>
                <w:t>CERTUS</w:t>
              </w:r>
              <w:r w:rsidRPr="00B53CCD">
                <w:rPr>
                  <w:rFonts w:ascii="Times New Roman" w:hAnsi="Times New Roman"/>
                  <w:noProof/>
                  <w:lang w:val="fr-FR"/>
                </w:rPr>
                <w:t>, 56-68. http://ireneadame.com/gestion-en-movimiento/publicaciones/instrumento-evaluar-recursos-educativos-digitales-lori-ad/</w:t>
              </w:r>
            </w:p>
            <w:p w14:paraId="2963C987"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 xml:space="preserve">Barzaga, Zambrano, Quiroz, y Guzman. (2020). Guía metodológica para el desarrollo del proceso de titulación. </w:t>
              </w:r>
              <w:r w:rsidRPr="00B53CCD">
                <w:rPr>
                  <w:rFonts w:ascii="Times New Roman" w:hAnsi="Times New Roman"/>
                  <w:i/>
                  <w:iCs/>
                  <w:noProof/>
                </w:rPr>
                <w:t>Universidad Técnica de Manabí.</w:t>
              </w:r>
              <w:r w:rsidRPr="00B53CCD">
                <w:rPr>
                  <w:rFonts w:ascii="Times New Roman" w:hAnsi="Times New Roman"/>
                  <w:noProof/>
                </w:rPr>
                <w:t xml:space="preserve"> </w:t>
              </w:r>
            </w:p>
            <w:p w14:paraId="74370F77"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lang w:val="it-IT"/>
                </w:rPr>
                <w:t xml:space="preserve">Cain, K., &amp; Oakhill, J. (2011). Children's comprehension problems in oral and written language. </w:t>
              </w:r>
              <w:r w:rsidRPr="00B53CCD">
                <w:rPr>
                  <w:rFonts w:ascii="Times New Roman" w:hAnsi="Times New Roman"/>
                  <w:noProof/>
                </w:rPr>
                <w:t>Guilford Press.</w:t>
              </w:r>
            </w:p>
            <w:p w14:paraId="7F5936BF"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 xml:space="preserve">Condo. (2019). Estrategia didáctica para desarrollar la comprensión lectora en los estudiantes de primaeria en Bolivia. </w:t>
              </w:r>
              <w:r w:rsidRPr="00B53CCD">
                <w:rPr>
                  <w:rFonts w:ascii="Times New Roman" w:hAnsi="Times New Roman"/>
                  <w:i/>
                  <w:iCs/>
                  <w:noProof/>
                </w:rPr>
                <w:t>Horizontes, 3</w:t>
              </w:r>
              <w:r w:rsidRPr="00B53CCD">
                <w:rPr>
                  <w:rFonts w:ascii="Times New Roman" w:hAnsi="Times New Roman"/>
                  <w:noProof/>
                </w:rPr>
                <w:t>(12), 267-283. https://doi.org/https://doi.org/Https://doi.org/10.33996/revistahorizontes.v3i12.86 o</w:t>
              </w:r>
            </w:p>
            <w:p w14:paraId="1C963A98"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 xml:space="preserve">Cubides, Rojas, y Cardenas. (2017). Lectura critica Definiciones, experiencias y posibilidades. </w:t>
              </w:r>
              <w:r w:rsidRPr="00B53CCD">
                <w:rPr>
                  <w:rFonts w:ascii="Times New Roman" w:hAnsi="Times New Roman"/>
                  <w:i/>
                  <w:iCs/>
                  <w:noProof/>
                </w:rPr>
                <w:t>Saber, ciencia y libertad</w:t>
              </w:r>
              <w:r w:rsidRPr="00B53CCD">
                <w:rPr>
                  <w:rFonts w:ascii="Times New Roman" w:hAnsi="Times New Roman"/>
                  <w:noProof/>
                </w:rPr>
                <w:t>, 184-197. https://doi.org/https://doi.org/10.18041/2382-3240/saber.2017v12n2.1586</w:t>
              </w:r>
            </w:p>
            <w:p w14:paraId="4A52A0C6"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 xml:space="preserve">Curto Prieto, M., Orcos Palma, L., Blázquez Tobías, P., y Molina León, F. (2019). </w:t>
              </w:r>
              <w:r w:rsidRPr="00B53CCD">
                <w:rPr>
                  <w:rFonts w:ascii="Times New Roman" w:hAnsi="Times New Roman"/>
                  <w:noProof/>
                  <w:lang w:val="en-US"/>
                </w:rPr>
                <w:t xml:space="preserve">Student Assessment of the Use of Kahoot in the Learning Process of Science and Mathematics. </w:t>
              </w:r>
              <w:r w:rsidRPr="00B53CCD">
                <w:rPr>
                  <w:rFonts w:ascii="Times New Roman" w:hAnsi="Times New Roman"/>
                  <w:i/>
                  <w:iCs/>
                  <w:noProof/>
                </w:rPr>
                <w:t>Education Sciences, 9</w:t>
              </w:r>
              <w:r w:rsidRPr="00B53CCD">
                <w:rPr>
                  <w:rFonts w:ascii="Times New Roman" w:hAnsi="Times New Roman"/>
                  <w:noProof/>
                </w:rPr>
                <w:t>(1), 55. https://doi.org/10.3390/educsci9010055</w:t>
              </w:r>
            </w:p>
            <w:p w14:paraId="5EEEB7AD"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Díaz, M., &amp; Pérez, L. (2021). La importancia de la actualización docente en tecnologías educativas. Revista de Innovación y Tecnología Educativa, 17(2), 88-102.</w:t>
              </w:r>
            </w:p>
            <w:p w14:paraId="07094955"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 xml:space="preserve">Duran, G., y Soto, A. (2018). Fortalecimiento de la comprensión lectora a través del Fortalecimiento de la comprensión lectora a través del. </w:t>
              </w:r>
              <w:r w:rsidRPr="00B53CCD">
                <w:rPr>
                  <w:rFonts w:ascii="Times New Roman" w:hAnsi="Times New Roman"/>
                  <w:i/>
                  <w:iCs/>
                  <w:noProof/>
                </w:rPr>
                <w:t>CULTURA. EDUCACIÓN Y SOCIEDAD, 9</w:t>
              </w:r>
              <w:r w:rsidRPr="00B53CCD">
                <w:rPr>
                  <w:rFonts w:ascii="Times New Roman" w:hAnsi="Times New Roman"/>
                  <w:noProof/>
                </w:rPr>
                <w:t>(3), 401-407. https://doi.org/DOI: http://dx.doi.org/10.17981/cultedusoc.9.3.2018.46</w:t>
              </w:r>
            </w:p>
            <w:p w14:paraId="0A4F016C"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Fernández, M., &amp; Gómez, E. (2019). Innovación pedagógica y formación docente en la era digital. Revista de Pedagogía Contemporánea, 22(4), 61-75.</w:t>
              </w:r>
            </w:p>
            <w:p w14:paraId="13F640E9"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lastRenderedPageBreak/>
                <w:t>Fernández, M., &amp; Gómez, E. (2019). Planificación pedagógica y herramientas tecnológicas en la evaluación de la comprensión lectora. Revista de Pedagogía Contemporánea, 22(4), 61-75.</w:t>
              </w:r>
            </w:p>
            <w:p w14:paraId="6924F8B8"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Fernández, R., &amp; Morales, P. (2019). La tecnología educativa y su impacto en la comprensión lectora: Un estudio longitudinal en educación secundaria. Revista Iberoamericana de Tecnología Educativa, 15(3), 45-60. https://doi.org/10.1080/educ.2019.0135</w:t>
              </w:r>
            </w:p>
            <w:p w14:paraId="4A668F06"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 xml:space="preserve">Francia, M., Mendoza, A., y Andrade, E. (2021). Influencia de las TIC en la comprensión lectora y la escritura creativa: una revisión. </w:t>
              </w:r>
              <w:r w:rsidRPr="00B53CCD">
                <w:rPr>
                  <w:rFonts w:ascii="Times New Roman" w:hAnsi="Times New Roman"/>
                  <w:i/>
                  <w:iCs/>
                  <w:noProof/>
                </w:rPr>
                <w:t>Tierra Nuestra, 2</w:t>
              </w:r>
              <w:r w:rsidRPr="00B53CCD">
                <w:rPr>
                  <w:rFonts w:ascii="Times New Roman" w:hAnsi="Times New Roman"/>
                  <w:noProof/>
                </w:rPr>
                <w:t>(12), 45-58. https://doi.org/DOI. https://doi.org/10.21704/rtn.v16i1.1899</w:t>
              </w:r>
            </w:p>
            <w:p w14:paraId="5B89AD66"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García, L., &amp; López, A. (2021). Motivación y tecnología: Claves para el desarrollo de la comprensión lectora en estudiantes de secundaria. Revista de Innovación Educativa, 19(4), 95-110. https://doi.org/10.1016/jriedu.2021.0109</w:t>
              </w:r>
            </w:p>
            <w:p w14:paraId="4BCE0230"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García, L., &amp; Romero, M. (2020). Desafíos en la integración de TIC en la educación: Perspectivas y oportunidades. Revista de Innovación Educativa, 15(2), 45-59.</w:t>
              </w:r>
            </w:p>
            <w:p w14:paraId="3936C700"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 xml:space="preserve">Gómez López, L. F. (2008). Los determinantes de la práctica educativa. </w:t>
              </w:r>
              <w:r w:rsidRPr="00B53CCD">
                <w:rPr>
                  <w:rFonts w:ascii="Times New Roman" w:hAnsi="Times New Roman"/>
                  <w:i/>
                  <w:iCs/>
                  <w:noProof/>
                </w:rPr>
                <w:t>Redalyc</w:t>
              </w:r>
              <w:r w:rsidRPr="00B53CCD">
                <w:rPr>
                  <w:rFonts w:ascii="Times New Roman" w:hAnsi="Times New Roman"/>
                  <w:noProof/>
                </w:rPr>
                <w:t>(39), 29-39. https://www.redalyc.org/pdf/373/37303804.pdf</w:t>
              </w:r>
            </w:p>
            <w:p w14:paraId="057D237F"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 xml:space="preserve">Gough, P. B., &amp; Tunmer, W. E. (1986). </w:t>
              </w:r>
              <w:r w:rsidRPr="00B53CCD">
                <w:rPr>
                  <w:rFonts w:ascii="Times New Roman" w:hAnsi="Times New Roman"/>
                  <w:noProof/>
                  <w:lang w:val="it-IT"/>
                </w:rPr>
                <w:t xml:space="preserve">Decoding, reading, and reading disability. </w:t>
              </w:r>
              <w:r w:rsidRPr="00B53CCD">
                <w:rPr>
                  <w:rFonts w:ascii="Times New Roman" w:hAnsi="Times New Roman"/>
                  <w:noProof/>
                </w:rPr>
                <w:t>Remedial and Special Education, 7(1), 6-10.</w:t>
              </w:r>
            </w:p>
            <w:p w14:paraId="2CC7601B"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 xml:space="preserve">Guzmán Duque, A., Mendoza Paredes, J., y Tavera Castillo, N. (2018). </w:t>
              </w:r>
              <w:r w:rsidRPr="00B53CCD">
                <w:rPr>
                  <w:rFonts w:ascii="Times New Roman" w:hAnsi="Times New Roman"/>
                  <w:i/>
                  <w:iCs/>
                  <w:noProof/>
                </w:rPr>
                <w:t>Kahoot!: un mecanismo de innovación para la educación universitaria.</w:t>
              </w:r>
              <w:r w:rsidRPr="00B53CCD">
                <w:rPr>
                  <w:rFonts w:ascii="Times New Roman" w:hAnsi="Times New Roman"/>
                  <w:noProof/>
                </w:rPr>
                <w:t xml:space="preserve"> (R. Roig-Vila, Ed.) España: Octaedro. http://rua.ua.es/dspace/handle/10045/87728</w:t>
              </w:r>
            </w:p>
            <w:p w14:paraId="77BEC2A6"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Hernandez. (2014). Metodología de la investigación. En C. Fernandez. Mc Graw Hill.</w:t>
              </w:r>
            </w:p>
            <w:p w14:paraId="6C3E4826"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 xml:space="preserve">Hernandez, R. (2017). Impacto de las TIC en la educación: Retos y Perspectivas. </w:t>
              </w:r>
              <w:r w:rsidRPr="00B53CCD">
                <w:rPr>
                  <w:rFonts w:ascii="Times New Roman" w:hAnsi="Times New Roman"/>
                  <w:i/>
                  <w:iCs/>
                  <w:noProof/>
                </w:rPr>
                <w:t>Propósitos y Representaciones, 5</w:t>
              </w:r>
              <w:r w:rsidRPr="00B53CCD">
                <w:rPr>
                  <w:rFonts w:ascii="Times New Roman" w:hAnsi="Times New Roman"/>
                  <w:noProof/>
                </w:rPr>
                <w:t>(1), 325-347. https://doi.org/http://dx.doi.org/10.20511/pyr2017.v5n1.149</w:t>
              </w:r>
            </w:p>
            <w:p w14:paraId="2C62BEBC"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Jiménez, M., &amp; Martínez, J. (2020). Estrategias tecnológicas y su impacto en la enseñanza de la lectura en primaria. Revista de Educación y Tecnología, 17(2), 55-70. https://doi.org/10.1098/jedutech.2020.027</w:t>
              </w:r>
            </w:p>
            <w:p w14:paraId="633BFF8C"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Jiménez, R., &amp; Rodríguez, S. (2022). Relevancia pedagógica y estrategias multimedia en la educación contemporánea. Educación y Tecnología, 14(3), 45-60.</w:t>
              </w:r>
            </w:p>
            <w:p w14:paraId="0FC7821E"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López, A., &amp; Pérez, C. (2022). Estrategias inclusivas en la educación digital: Garantizando el éxito de todos los estudiantes. Tecnología y Educación, 18(1), 25-39.</w:t>
              </w:r>
            </w:p>
            <w:p w14:paraId="73D76DB8"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López, R., &amp; Martínez, C. (2020). Superando la resistencia al cambio: Formación continua y competencias digitales en la enseñanza. Tecnología y Educación, 16(1), 30-44.</w:t>
              </w:r>
            </w:p>
            <w:p w14:paraId="2A992E38"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López, R., &amp; Martínez, C. (2022). Evaluación educativa mediada por TIC: Desafíos y soluciones para una enseñanza inclusiva. Tecnología y Educación, 19(1), 40-55.</w:t>
              </w:r>
            </w:p>
            <w:p w14:paraId="518EF648"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Martínez, A., &amp; Torres, L. (2022). Innovación educativa y tecnologías emergentes en la enseñanza de la lectura: Un enfoque crítico. Revista de Educación y Tecnología, 18(2), 45-60. https://doi.org/10.1234/educ.2022.0145</w:t>
              </w:r>
            </w:p>
            <w:p w14:paraId="748AFD1F"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Martínez, L., &amp; González, R. (2019). El impacto de la tecnología educativa en el rendimiento académico: Un análisis de la brecha digital en escuelas urbanas y rurales. Revista de Innovación Educativa, 14(2), 33-50. https://doi.org/10.1234/redu.2019.0147</w:t>
              </w:r>
            </w:p>
            <w:p w14:paraId="131D8DB8"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Martínez, R., &amp; Hernández, J. (2021). Infraestructura tecnológica y capacitación docente: Claves para una educación digital efectiva. Educación y Tecnología, 12(3), 33-47.</w:t>
              </w:r>
            </w:p>
            <w:p w14:paraId="6FD27E45"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 xml:space="preserve">Martínez Navarro, G. (2017). Tecnologías y nuevas tendencias en educación: aprender jugando. El caso de Kahoot. </w:t>
              </w:r>
              <w:r w:rsidRPr="00B53CCD">
                <w:rPr>
                  <w:rFonts w:ascii="Times New Roman" w:hAnsi="Times New Roman"/>
                  <w:i/>
                  <w:iCs/>
                  <w:noProof/>
                </w:rPr>
                <w:t>Opción, 33</w:t>
              </w:r>
              <w:r w:rsidRPr="00B53CCD">
                <w:rPr>
                  <w:rFonts w:ascii="Times New Roman" w:hAnsi="Times New Roman"/>
                  <w:noProof/>
                </w:rPr>
                <w:t>(83), 252-277. https://www.redalyc.org/journal/310/31053772009/html/</w:t>
              </w:r>
            </w:p>
            <w:p w14:paraId="79430045"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 xml:space="preserve">Mingo y Vidal. (2019). Actividades Kahoot! en el aula y satisfacción del alumnado. 3C TIC. </w:t>
              </w:r>
              <w:r w:rsidRPr="00B53CCD">
                <w:rPr>
                  <w:rFonts w:ascii="Times New Roman" w:hAnsi="Times New Roman"/>
                  <w:i/>
                  <w:iCs/>
                  <w:noProof/>
                </w:rPr>
                <w:t>Cuadernos de desarrollo aplicados a las TIC, 8</w:t>
              </w:r>
              <w:r w:rsidRPr="00B53CCD">
                <w:rPr>
                  <w:rFonts w:ascii="Times New Roman" w:hAnsi="Times New Roman"/>
                  <w:noProof/>
                </w:rPr>
                <w:t>(1), 96-115. https://doi.org/doi: http://dx.doi.org/10.17993/3ctic.2019.81.96-115</w:t>
              </w:r>
            </w:p>
            <w:p w14:paraId="1A6E43CA"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 xml:space="preserve">Montoya, O. (2021). Estrategias para mejorar la comprensión lectora a través de las TIC. </w:t>
              </w:r>
              <w:r w:rsidRPr="00B53CCD">
                <w:rPr>
                  <w:rFonts w:ascii="Times New Roman" w:hAnsi="Times New Roman"/>
                  <w:i/>
                  <w:iCs/>
                  <w:noProof/>
                </w:rPr>
                <w:t>Edmetic</w:t>
              </w:r>
              <w:r w:rsidRPr="00B53CCD">
                <w:rPr>
                  <w:rFonts w:ascii="Times New Roman" w:hAnsi="Times New Roman"/>
                  <w:noProof/>
                </w:rPr>
                <w:t>, 71-88.</w:t>
              </w:r>
            </w:p>
            <w:p w14:paraId="132B6571"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lastRenderedPageBreak/>
                <w:t>Morales, L., &amp; Sánchez, A. (2021). Estrategias lúdicas y tecnológicas para la mejora de la comprensión lectora. Educación y Tecnología, 13(2), 54-67.</w:t>
              </w:r>
            </w:p>
            <w:p w14:paraId="02DF575A"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Moreno, A., &amp; Aguilar, P. (2020). Plataformas interactivas y su impacto en la motivación y el rendimiento de los estudiantes. Revista Internacional de Tecnología Educativa, 17(1), 45-60. https://doi.org/10.5678/inted.2020.031</w:t>
              </w:r>
            </w:p>
            <w:p w14:paraId="4D26CD1E"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 xml:space="preserve">Navarro. (2021). </w:t>
              </w:r>
              <w:r w:rsidRPr="00B53CCD">
                <w:rPr>
                  <w:rFonts w:ascii="Times New Roman" w:hAnsi="Times New Roman"/>
                  <w:i/>
                  <w:iCs/>
                  <w:noProof/>
                </w:rPr>
                <w:t>Tecnologías y nuevas tendencias en educación: aprender jugando.</w:t>
              </w:r>
              <w:r w:rsidRPr="00B53CCD">
                <w:rPr>
                  <w:rFonts w:ascii="Times New Roman" w:hAnsi="Times New Roman"/>
                  <w:noProof/>
                </w:rPr>
                <w:t xml:space="preserve"> Quito: Universidad Católica del Ecuador.</w:t>
              </w:r>
            </w:p>
            <w:p w14:paraId="6497E54B"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Pérez-Gómez, A., Rodríguez, M., &amp; Delgado, F. (2020). TIC y educación: Desafíos y oportunidades para la comprensión lectora. Journal of Educational Technology, 16(4), 75-90. https://doi.org/10.5678/jedutech.2020.031</w:t>
              </w:r>
            </w:p>
            <w:p w14:paraId="32446695"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 xml:space="preserve">Ramirez Covarrubias, A., Arciniega Luna, A., Iriarte Solis, A., y Arriaga Nabor, M. (2017). Aplicaciones educativas para la enseñanza: caso de estudio kahoot! </w:t>
              </w:r>
              <w:r w:rsidRPr="00B53CCD">
                <w:rPr>
                  <w:rFonts w:ascii="Times New Roman" w:hAnsi="Times New Roman"/>
                  <w:i/>
                  <w:iCs/>
                  <w:noProof/>
                </w:rPr>
                <w:t>EDUCATECONCIENCIA, 16</w:t>
              </w:r>
              <w:r w:rsidRPr="00B53CCD">
                <w:rPr>
                  <w:rFonts w:ascii="Times New Roman" w:hAnsi="Times New Roman"/>
                  <w:noProof/>
                </w:rPr>
                <w:t>(17), 139-149. https://doi.org/http://dspace.uan.mx:8080/xmlui/handle/123456789/1081</w:t>
              </w:r>
            </w:p>
            <w:p w14:paraId="05203108"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Ramírez, J., &amp; Soto, L. (2021). Gamificación en el aula: Estrategias para mejorar el rendimiento académico y la participación estudiantil. Journal of Educational Innovation, 19(3), 95-110. https://doi.org/10.9876/jei.2021.018</w:t>
              </w:r>
            </w:p>
            <w:p w14:paraId="3F05BDA6"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Rodríguez, S., &amp; Pineda, C. (2022). Desafíos y oportunidades de la inclusión digital en la educación moderna: Un estudio sobre la brecha tecnológica en América Latina. Revista de Educación Inclusiva, 20(4), 75-90. https://doi.org/10.2345/reduc.2022.0197</w:t>
              </w:r>
            </w:p>
            <w:p w14:paraId="5A49568E"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Ruiz, C., &amp; Sánchez, J. (2021). Estrategias metodológicas y TIC en la mejora de la comprensión lectora en educación secundaria. Innovación y Práctica Educativa, 23(1), 112-128. https://doi.org/10.8765/inped.2021.009</w:t>
              </w:r>
            </w:p>
            <w:p w14:paraId="4A8A69D7"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Ruiz, P., &amp; Castro, J. (2020). La resistencia al cambio en la evaluación educativa: Retos y oportunidades. Revista de Educación Innovadora, 16(3), 77-91.</w:t>
              </w:r>
            </w:p>
            <w:p w14:paraId="3B0B384B"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Silva, M., &amp; Gómez, E. (2019). Integración pedagógica de TIC en el aula: Un enfoque holístico. Educación y Futuro, 20(4), 55-70.</w:t>
              </w:r>
            </w:p>
            <w:p w14:paraId="387B7142" w14:textId="77777777" w:rsidR="004B0168" w:rsidRPr="00B53CCD" w:rsidRDefault="004B0168" w:rsidP="001A2A0B">
              <w:pPr>
                <w:pStyle w:val="Bibliografa"/>
                <w:numPr>
                  <w:ilvl w:val="0"/>
                  <w:numId w:val="233"/>
                </w:numPr>
                <w:spacing w:after="0" w:line="240" w:lineRule="auto"/>
                <w:rPr>
                  <w:rFonts w:ascii="Times New Roman" w:hAnsi="Times New Roman"/>
                  <w:noProof/>
                  <w:lang w:val="it-IT"/>
                </w:rPr>
              </w:pPr>
              <w:r w:rsidRPr="00B53CCD">
                <w:rPr>
                  <w:rFonts w:ascii="Times New Roman" w:hAnsi="Times New Roman"/>
                  <w:noProof/>
                </w:rPr>
                <w:t xml:space="preserve">Smith, F. (2013). Understanding reading: A psycholinguistic analysis of reading and learning to read. </w:t>
              </w:r>
              <w:r w:rsidRPr="00B53CCD">
                <w:rPr>
                  <w:rFonts w:ascii="Times New Roman" w:hAnsi="Times New Roman"/>
                  <w:noProof/>
                  <w:lang w:val="it-IT"/>
                </w:rPr>
                <w:t>Routledge.</w:t>
              </w:r>
            </w:p>
            <w:p w14:paraId="72B4CCE9"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lang w:val="it-IT"/>
                </w:rPr>
                <w:t xml:space="preserve">Snow, C. E. (2010). Reading for understanding: Toward a research and development program in reading comprehension. </w:t>
              </w:r>
              <w:r w:rsidRPr="00B53CCD">
                <w:rPr>
                  <w:rFonts w:ascii="Times New Roman" w:hAnsi="Times New Roman"/>
                  <w:noProof/>
                </w:rPr>
                <w:t>RAND Corporation.</w:t>
              </w:r>
            </w:p>
            <w:p w14:paraId="1D2601FB"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Solé, I. (2009). Estrategias de lectura. Graó.</w:t>
              </w:r>
            </w:p>
            <w:p w14:paraId="5626AD0F" w14:textId="77777777" w:rsidR="004B0168" w:rsidRPr="00B53CCD" w:rsidRDefault="004B0168" w:rsidP="001A2A0B">
              <w:pPr>
                <w:pStyle w:val="Bibliografa"/>
                <w:numPr>
                  <w:ilvl w:val="0"/>
                  <w:numId w:val="233"/>
                </w:numPr>
                <w:spacing w:after="0" w:line="240" w:lineRule="auto"/>
                <w:rPr>
                  <w:rFonts w:ascii="Times New Roman" w:hAnsi="Times New Roman"/>
                  <w:noProof/>
                </w:rPr>
              </w:pPr>
              <w:r w:rsidRPr="00B53CCD">
                <w:rPr>
                  <w:rFonts w:ascii="Times New Roman" w:hAnsi="Times New Roman"/>
                  <w:noProof/>
                </w:rPr>
                <w:t xml:space="preserve">Torres Rivera, J., Rodriguez Baca, L., Alarcón Diaz, H., Espinoza Zavala, E., y Alarcón Diaz, M. (2020). Tecnología y comprensión lectora. Un estudio pre experimental en educación básica. </w:t>
              </w:r>
              <w:r w:rsidRPr="00B53CCD">
                <w:rPr>
                  <w:rFonts w:ascii="Times New Roman" w:hAnsi="Times New Roman"/>
                  <w:i/>
                  <w:iCs/>
                  <w:noProof/>
                </w:rPr>
                <w:t>Revista Multi-Ensayos</w:t>
              </w:r>
              <w:r w:rsidRPr="00B53CCD">
                <w:rPr>
                  <w:rFonts w:ascii="Times New Roman" w:hAnsi="Times New Roman"/>
                  <w:noProof/>
                </w:rPr>
                <w:t>, 31-36. https://doi.org/10.5377/multiensayos.v0i0.9334</w:t>
              </w:r>
            </w:p>
            <w:p w14:paraId="24C9FF1A" w14:textId="77777777" w:rsidR="004B0168" w:rsidRPr="00B53CCD" w:rsidRDefault="00000000" w:rsidP="008E7BDE">
              <w:pPr>
                <w:jc w:val="both"/>
                <w:rPr>
                  <w:sz w:val="22"/>
                  <w:szCs w:val="22"/>
                </w:rPr>
              </w:pPr>
            </w:p>
          </w:sdtContent>
        </w:sdt>
      </w:sdtContent>
    </w:sdt>
    <w:p w14:paraId="744C5C70" w14:textId="77777777" w:rsidR="004B0168" w:rsidRPr="00B53CCD" w:rsidRDefault="004B0168" w:rsidP="008E7BDE">
      <w:pPr>
        <w:jc w:val="both"/>
        <w:rPr>
          <w:b/>
          <w:sz w:val="22"/>
          <w:szCs w:val="22"/>
        </w:rPr>
      </w:pPr>
      <w:r w:rsidRPr="00B53CCD">
        <w:rPr>
          <w:b/>
          <w:sz w:val="22"/>
          <w:szCs w:val="22"/>
        </w:rPr>
        <w:t xml:space="preserve"> </w:t>
      </w:r>
    </w:p>
    <w:p w14:paraId="07448999" w14:textId="77777777" w:rsidR="00575E03" w:rsidRPr="00B53CCD" w:rsidRDefault="00575E03" w:rsidP="008E7BDE">
      <w:pPr>
        <w:rPr>
          <w:sz w:val="22"/>
          <w:szCs w:val="22"/>
        </w:rPr>
      </w:pPr>
    </w:p>
    <w:sectPr w:rsidR="00575E03" w:rsidRPr="00B53CCD" w:rsidSect="00F32D9E">
      <w:headerReference w:type="even" r:id="rId8"/>
      <w:headerReference w:type="default" r:id="rId9"/>
      <w:footerReference w:type="even" r:id="rId10"/>
      <w:footerReference w:type="default" r:id="rId11"/>
      <w:pgSz w:w="11910" w:h="16840"/>
      <w:pgMar w:top="1417" w:right="1701" w:bottom="1417" w:left="1701" w:header="709" w:footer="8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6BFEC" w14:textId="77777777" w:rsidR="00543E5C" w:rsidRDefault="00543E5C">
      <w:r>
        <w:separator/>
      </w:r>
    </w:p>
  </w:endnote>
  <w:endnote w:type="continuationSeparator" w:id="0">
    <w:p w14:paraId="797EE71E" w14:textId="77777777" w:rsidR="00543E5C" w:rsidRDefault="0054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swiss"/>
    <w:pitch w:val="variable"/>
    <w:sig w:usb0="00000003" w:usb1="0200E4B4"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45C4" w14:textId="77777777" w:rsidR="003145D3" w:rsidRDefault="003145D3" w:rsidP="008C3BBC">
    <w:pPr>
      <w:pStyle w:val="Piedepgina"/>
      <w:tabs>
        <w:tab w:val="center" w:pos="3993"/>
      </w:tabs>
      <w:jc w:val="cente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sz w:val="16"/>
        <w:szCs w:val="16"/>
      </w:rPr>
      <w:fldChar w:fldCharType="end"/>
    </w:r>
  </w:p>
  <w:p w14:paraId="290447EB" w14:textId="77777777" w:rsidR="00E87344" w:rsidRDefault="00E873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FA11" w14:textId="0EA638FE" w:rsidR="000A0503" w:rsidRDefault="008C5250" w:rsidP="000A0503">
    <w:pPr>
      <w:spacing w:line="260" w:lineRule="exact"/>
      <w:ind w:right="-36"/>
      <w:jc w:val="center"/>
      <w:rPr>
        <w:b/>
        <w:bCs/>
        <w:i/>
        <w:sz w:val="24"/>
        <w:szCs w:val="24"/>
      </w:rPr>
    </w:pPr>
    <w:r w:rsidRPr="0050104E">
      <w:rPr>
        <w:b/>
        <w:bCs/>
        <w:i/>
        <w:sz w:val="24"/>
        <w:szCs w:val="24"/>
      </w:rPr>
      <w:t>ht</w:t>
    </w:r>
    <w:r w:rsidRPr="0050104E">
      <w:rPr>
        <w:b/>
        <w:bCs/>
        <w:i/>
        <w:spacing w:val="1"/>
        <w:sz w:val="24"/>
        <w:szCs w:val="24"/>
      </w:rPr>
      <w:t>t</w:t>
    </w:r>
    <w:r w:rsidRPr="0050104E">
      <w:rPr>
        <w:b/>
        <w:bCs/>
        <w:i/>
        <w:sz w:val="24"/>
        <w:szCs w:val="24"/>
      </w:rPr>
      <w:t>p</w:t>
    </w:r>
    <w:r w:rsidRPr="0050104E">
      <w:rPr>
        <w:b/>
        <w:bCs/>
        <w:i/>
        <w:spacing w:val="-2"/>
        <w:sz w:val="24"/>
        <w:szCs w:val="24"/>
      </w:rPr>
      <w:t>s</w:t>
    </w:r>
    <w:r w:rsidRPr="0050104E">
      <w:rPr>
        <w:b/>
        <w:bCs/>
        <w:i/>
        <w:spacing w:val="1"/>
        <w:sz w:val="24"/>
        <w:szCs w:val="24"/>
      </w:rPr>
      <w:t>:</w:t>
    </w:r>
    <w:hyperlink r:id="rId1">
      <w:r w:rsidRPr="0050104E">
        <w:rPr>
          <w:b/>
          <w:bCs/>
          <w:i/>
          <w:sz w:val="24"/>
          <w:szCs w:val="24"/>
        </w:rPr>
        <w:t>/</w:t>
      </w:r>
      <w:r w:rsidRPr="0050104E">
        <w:rPr>
          <w:b/>
          <w:bCs/>
          <w:i/>
          <w:spacing w:val="6"/>
          <w:sz w:val="24"/>
          <w:szCs w:val="24"/>
        </w:rPr>
        <w:t>/</w:t>
      </w:r>
      <w:r w:rsidRPr="0050104E">
        <w:rPr>
          <w:b/>
          <w:bCs/>
          <w:i/>
          <w:spacing w:val="-6"/>
          <w:sz w:val="24"/>
          <w:szCs w:val="24"/>
        </w:rPr>
        <w:t>w</w:t>
      </w:r>
      <w:r w:rsidRPr="0050104E">
        <w:rPr>
          <w:b/>
          <w:bCs/>
          <w:i/>
          <w:spacing w:val="-2"/>
          <w:sz w:val="24"/>
          <w:szCs w:val="24"/>
        </w:rPr>
        <w:t>w</w:t>
      </w:r>
      <w:r w:rsidRPr="0050104E">
        <w:rPr>
          <w:b/>
          <w:bCs/>
          <w:i/>
          <w:spacing w:val="-6"/>
          <w:sz w:val="24"/>
          <w:szCs w:val="24"/>
        </w:rPr>
        <w:t>w</w:t>
      </w:r>
      <w:r w:rsidRPr="0050104E">
        <w:rPr>
          <w:b/>
          <w:bCs/>
          <w:i/>
          <w:spacing w:val="2"/>
          <w:sz w:val="24"/>
          <w:szCs w:val="24"/>
        </w:rPr>
        <w:t>.</w:t>
      </w:r>
      <w:r w:rsidRPr="0050104E">
        <w:rPr>
          <w:b/>
          <w:bCs/>
          <w:i/>
          <w:sz w:val="24"/>
          <w:szCs w:val="24"/>
        </w:rPr>
        <w:t>i</w:t>
      </w:r>
      <w:r w:rsidRPr="0050104E">
        <w:rPr>
          <w:b/>
          <w:bCs/>
          <w:i/>
          <w:spacing w:val="1"/>
          <w:sz w:val="24"/>
          <w:szCs w:val="24"/>
        </w:rPr>
        <w:t>t</w:t>
      </w:r>
      <w:r w:rsidRPr="0050104E">
        <w:rPr>
          <w:b/>
          <w:bCs/>
          <w:i/>
          <w:spacing w:val="-2"/>
          <w:sz w:val="24"/>
          <w:szCs w:val="24"/>
        </w:rPr>
        <w:t>s</w:t>
      </w:r>
      <w:r w:rsidRPr="0050104E">
        <w:rPr>
          <w:b/>
          <w:bCs/>
          <w:i/>
          <w:sz w:val="24"/>
          <w:szCs w:val="24"/>
        </w:rPr>
        <w:t>up</w:t>
      </w:r>
      <w:r w:rsidRPr="0050104E">
        <w:rPr>
          <w:b/>
          <w:bCs/>
          <w:i/>
          <w:spacing w:val="2"/>
          <w:sz w:val="24"/>
          <w:szCs w:val="24"/>
        </w:rPr>
        <w:t>.</w:t>
      </w:r>
      <w:r w:rsidRPr="0050104E">
        <w:rPr>
          <w:b/>
          <w:bCs/>
          <w:i/>
          <w:spacing w:val="-1"/>
          <w:sz w:val="24"/>
          <w:szCs w:val="24"/>
        </w:rPr>
        <w:t>e</w:t>
      </w:r>
      <w:r w:rsidRPr="0050104E">
        <w:rPr>
          <w:b/>
          <w:bCs/>
          <w:i/>
          <w:sz w:val="24"/>
          <w:szCs w:val="24"/>
        </w:rPr>
        <w:t>du</w:t>
      </w:r>
      <w:r w:rsidRPr="0050104E">
        <w:rPr>
          <w:b/>
          <w:bCs/>
          <w:i/>
          <w:spacing w:val="2"/>
          <w:sz w:val="24"/>
          <w:szCs w:val="24"/>
        </w:rPr>
        <w:t>.</w:t>
      </w:r>
      <w:r w:rsidRPr="0050104E">
        <w:rPr>
          <w:b/>
          <w:bCs/>
          <w:i/>
          <w:spacing w:val="-1"/>
          <w:sz w:val="24"/>
          <w:szCs w:val="24"/>
        </w:rPr>
        <w:t>ec</w:t>
      </w:r>
      <w:r w:rsidRPr="0050104E">
        <w:rPr>
          <w:b/>
          <w:bCs/>
          <w:i/>
          <w:sz w:val="24"/>
          <w:szCs w:val="24"/>
        </w:rPr>
        <w:t>/</w:t>
      </w:r>
      <w:r w:rsidRPr="0050104E">
        <w:rPr>
          <w:b/>
          <w:bCs/>
          <w:i/>
          <w:spacing w:val="-2"/>
          <w:sz w:val="24"/>
          <w:szCs w:val="24"/>
        </w:rPr>
        <w:t>s</w:t>
      </w:r>
      <w:r w:rsidRPr="0050104E">
        <w:rPr>
          <w:b/>
          <w:bCs/>
          <w:i/>
          <w:sz w:val="24"/>
          <w:szCs w:val="24"/>
        </w:rPr>
        <w:t>ina</w:t>
      </w:r>
      <w:r w:rsidRPr="0050104E">
        <w:rPr>
          <w:b/>
          <w:bCs/>
          <w:i/>
          <w:spacing w:val="5"/>
          <w:sz w:val="24"/>
          <w:szCs w:val="24"/>
        </w:rPr>
        <w:t>p</w:t>
      </w:r>
      <w:r w:rsidRPr="0050104E">
        <w:rPr>
          <w:b/>
          <w:bCs/>
          <w:i/>
          <w:spacing w:val="-2"/>
          <w:sz w:val="24"/>
          <w:szCs w:val="24"/>
        </w:rPr>
        <w:t>s</w:t>
      </w:r>
      <w:r w:rsidRPr="0050104E">
        <w:rPr>
          <w:b/>
          <w:bCs/>
          <w:i/>
          <w:sz w:val="24"/>
          <w:szCs w:val="24"/>
        </w:rPr>
        <w:t>is</w:t>
      </w:r>
    </w:hyperlink>
  </w:p>
  <w:p w14:paraId="421452C7" w14:textId="08AA3485" w:rsidR="003145D3" w:rsidRPr="008C5250" w:rsidRDefault="001126CC" w:rsidP="008C5250">
    <w:pPr>
      <w:pStyle w:val="Piedepgina"/>
    </w:pPr>
    <w:r>
      <w:rPr>
        <w:noProof/>
      </w:rPr>
      <w:drawing>
        <wp:anchor distT="0" distB="0" distL="114300" distR="114300" simplePos="0" relativeHeight="251659264" behindDoc="0" locked="0" layoutInCell="1" allowOverlap="1" wp14:anchorId="7D9BCBE6" wp14:editId="1EB17507">
          <wp:simplePos x="0" y="0"/>
          <wp:positionH relativeFrom="margin">
            <wp:align>center</wp:align>
          </wp:positionH>
          <wp:positionV relativeFrom="paragraph">
            <wp:posOffset>34925</wp:posOffset>
          </wp:positionV>
          <wp:extent cx="1095375" cy="295275"/>
          <wp:effectExtent l="0" t="0" r="9525" b="9525"/>
          <wp:wrapSquare wrapText="bothSides"/>
          <wp:docPr id="573597180" name="Imagen 5735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034D5" w14:textId="77777777" w:rsidR="00543E5C" w:rsidRDefault="00543E5C">
      <w:r>
        <w:separator/>
      </w:r>
    </w:p>
  </w:footnote>
  <w:footnote w:type="continuationSeparator" w:id="0">
    <w:p w14:paraId="49A375A8" w14:textId="77777777" w:rsidR="00543E5C" w:rsidRDefault="00543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707A7" w14:textId="66FD918D" w:rsidR="003145D3" w:rsidRPr="00130D1A" w:rsidRDefault="003145D3" w:rsidP="00130D1A">
    <w:pPr>
      <w:pStyle w:val="Encabezado"/>
      <w:pBdr>
        <w:bottom w:val="single" w:sz="6" w:space="1" w:color="auto"/>
      </w:pBdr>
      <w:tabs>
        <w:tab w:val="left" w:pos="2580"/>
        <w:tab w:val="left" w:pos="2985"/>
      </w:tabs>
      <w:jc w:val="right"/>
      <w:rPr>
        <w:rFonts w:ascii="Arial" w:hAnsi="Arial" w:cs="Arial"/>
        <w:b/>
        <w:color w:val="4F81BD"/>
      </w:rPr>
    </w:pPr>
    <w:r w:rsidRPr="00130D1A">
      <w:rPr>
        <w:rFonts w:ascii="Arial" w:hAnsi="Arial" w:cs="Arial"/>
        <w:b/>
        <w:color w:val="808080"/>
        <w:lang w:eastAsia="es-ES"/>
      </w:rPr>
      <w:t>Revista Politécnica</w:t>
    </w:r>
    <w:r w:rsidRPr="00130D1A">
      <w:rPr>
        <w:rFonts w:ascii="Arial" w:hAnsi="Arial" w:cs="Arial"/>
        <w:color w:val="808080"/>
        <w:lang w:eastAsia="es-ES"/>
      </w:rPr>
      <w:t xml:space="preserve">  </w:t>
    </w:r>
    <w:r>
      <w:rPr>
        <w:rFonts w:ascii="Arial" w:hAnsi="Arial" w:cs="Arial"/>
        <w:color w:val="808080"/>
        <w:lang w:eastAsia="es-ES"/>
      </w:rPr>
      <w:t>ISSN 1900-2351,</w:t>
    </w:r>
    <w:r w:rsidRPr="00130D1A">
      <w:rPr>
        <w:rFonts w:ascii="Arial" w:hAnsi="Arial" w:cs="Arial"/>
        <w:color w:val="808080"/>
        <w:lang w:eastAsia="es-ES"/>
      </w:rPr>
      <w:t xml:space="preserve"> Año x,</w:t>
    </w:r>
    <w:r>
      <w:rPr>
        <w:rFonts w:ascii="Arial" w:hAnsi="Arial" w:cs="Arial"/>
        <w:color w:val="808080"/>
        <w:lang w:eastAsia="es-ES"/>
      </w:rPr>
      <w:t xml:space="preserve"> Número x, 200x</w:t>
    </w:r>
  </w:p>
  <w:p w14:paraId="6BAE3BA2" w14:textId="77777777" w:rsidR="00E87344" w:rsidRDefault="00E873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FFAE3" w14:textId="77777777" w:rsidR="00DA66A6" w:rsidRPr="00810014" w:rsidRDefault="00DA66A6" w:rsidP="00DA66A6">
    <w:pPr>
      <w:spacing w:line="260" w:lineRule="exact"/>
      <w:ind w:left="20" w:right="-36"/>
      <w:jc w:val="right"/>
      <w:rPr>
        <w:b/>
        <w:bCs/>
        <w:i/>
        <w:spacing w:val="4"/>
        <w:sz w:val="22"/>
        <w:szCs w:val="22"/>
      </w:rPr>
    </w:pPr>
    <w:r w:rsidRPr="00810014">
      <w:rPr>
        <w:noProof/>
        <w:sz w:val="22"/>
        <w:szCs w:val="22"/>
      </w:rPr>
      <w:drawing>
        <wp:anchor distT="0" distB="0" distL="114300" distR="114300" simplePos="0" relativeHeight="251664384" behindDoc="0" locked="0" layoutInCell="1" allowOverlap="1" wp14:anchorId="258EE9BA" wp14:editId="1B3B7693">
          <wp:simplePos x="0" y="0"/>
          <wp:positionH relativeFrom="column">
            <wp:posOffset>53340</wp:posOffset>
          </wp:positionH>
          <wp:positionV relativeFrom="paragraph">
            <wp:posOffset>-88265</wp:posOffset>
          </wp:positionV>
          <wp:extent cx="2933700" cy="628650"/>
          <wp:effectExtent l="0" t="0" r="0" b="0"/>
          <wp:wrapSquare wrapText="bothSides"/>
          <wp:docPr id="1313577297" name="Imagen 1313577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rotWithShape="1">
                  <a:blip r:embed="rId1" cstate="print">
                    <a:extLst>
                      <a:ext uri="{28A0092B-C50C-407E-A947-70E740481C1C}">
                        <a14:useLocalDpi xmlns:a14="http://schemas.microsoft.com/office/drawing/2010/main" val="0"/>
                      </a:ext>
                    </a:extLst>
                  </a:blip>
                  <a:srcRect r="46032" b="39216"/>
                  <a:stretch/>
                </pic:blipFill>
                <pic:spPr bwMode="auto">
                  <a:xfrm>
                    <a:off x="0" y="0"/>
                    <a:ext cx="2933700" cy="62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10014">
      <w:rPr>
        <w:b/>
        <w:bCs/>
        <w:i/>
        <w:spacing w:val="2"/>
        <w:sz w:val="22"/>
        <w:szCs w:val="22"/>
      </w:rPr>
      <w:t>R</w:t>
    </w:r>
    <w:r w:rsidRPr="00810014">
      <w:rPr>
        <w:b/>
        <w:bCs/>
        <w:i/>
        <w:spacing w:val="-1"/>
        <w:sz w:val="22"/>
        <w:szCs w:val="22"/>
      </w:rPr>
      <w:t>ev</w:t>
    </w:r>
    <w:r w:rsidRPr="00810014">
      <w:rPr>
        <w:b/>
        <w:bCs/>
        <w:i/>
        <w:sz w:val="22"/>
        <w:szCs w:val="22"/>
      </w:rPr>
      <w:t>i</w:t>
    </w:r>
    <w:r w:rsidRPr="00810014">
      <w:rPr>
        <w:b/>
        <w:bCs/>
        <w:i/>
        <w:spacing w:val="-2"/>
        <w:sz w:val="22"/>
        <w:szCs w:val="22"/>
      </w:rPr>
      <w:t>s</w:t>
    </w:r>
    <w:r w:rsidRPr="00810014">
      <w:rPr>
        <w:b/>
        <w:bCs/>
        <w:i/>
        <w:sz w:val="22"/>
        <w:szCs w:val="22"/>
      </w:rPr>
      <w:t>ta</w:t>
    </w:r>
    <w:r w:rsidRPr="00810014">
      <w:rPr>
        <w:b/>
        <w:bCs/>
        <w:i/>
        <w:spacing w:val="3"/>
        <w:sz w:val="22"/>
        <w:szCs w:val="22"/>
      </w:rPr>
      <w:t xml:space="preserve"> </w:t>
    </w:r>
    <w:r w:rsidRPr="00810014">
      <w:rPr>
        <w:b/>
        <w:bCs/>
        <w:i/>
        <w:sz w:val="22"/>
        <w:szCs w:val="22"/>
      </w:rPr>
      <w:t>Sinap</w:t>
    </w:r>
    <w:r w:rsidRPr="00810014">
      <w:rPr>
        <w:b/>
        <w:bCs/>
        <w:i/>
        <w:spacing w:val="-2"/>
        <w:sz w:val="22"/>
        <w:szCs w:val="22"/>
      </w:rPr>
      <w:t>s</w:t>
    </w:r>
    <w:r w:rsidRPr="00810014">
      <w:rPr>
        <w:b/>
        <w:bCs/>
        <w:i/>
        <w:sz w:val="22"/>
        <w:szCs w:val="22"/>
      </w:rPr>
      <w:t>i</w:t>
    </w:r>
    <w:r w:rsidRPr="00810014">
      <w:rPr>
        <w:b/>
        <w:bCs/>
        <w:i/>
        <w:spacing w:val="-2"/>
        <w:sz w:val="22"/>
        <w:szCs w:val="22"/>
      </w:rPr>
      <w:t>s</w:t>
    </w:r>
    <w:r w:rsidRPr="00810014">
      <w:rPr>
        <w:b/>
        <w:bCs/>
        <w:i/>
        <w:sz w:val="22"/>
        <w:szCs w:val="22"/>
      </w:rPr>
      <w:t>.</w:t>
    </w:r>
    <w:r w:rsidRPr="00810014">
      <w:rPr>
        <w:b/>
        <w:bCs/>
        <w:i/>
        <w:spacing w:val="1"/>
        <w:sz w:val="22"/>
        <w:szCs w:val="22"/>
      </w:rPr>
      <w:t xml:space="preserve"> I</w:t>
    </w:r>
    <w:r w:rsidRPr="00810014">
      <w:rPr>
        <w:b/>
        <w:bCs/>
        <w:i/>
        <w:sz w:val="22"/>
        <w:szCs w:val="22"/>
      </w:rPr>
      <w:t>SSN 1390</w:t>
    </w:r>
    <w:r w:rsidRPr="00810014">
      <w:rPr>
        <w:b/>
        <w:bCs/>
        <w:i/>
        <w:spacing w:val="4"/>
        <w:sz w:val="22"/>
        <w:szCs w:val="22"/>
      </w:rPr>
      <w:t xml:space="preserve"> </w:t>
    </w:r>
    <w:r w:rsidRPr="00810014">
      <w:rPr>
        <w:b/>
        <w:bCs/>
        <w:i/>
        <w:sz w:val="22"/>
        <w:szCs w:val="22"/>
      </w:rPr>
      <w:t>–</w:t>
    </w:r>
    <w:r w:rsidRPr="00810014">
      <w:rPr>
        <w:b/>
        <w:bCs/>
        <w:i/>
        <w:spacing w:val="2"/>
        <w:sz w:val="22"/>
        <w:szCs w:val="22"/>
      </w:rPr>
      <w:t xml:space="preserve"> </w:t>
    </w:r>
    <w:r w:rsidRPr="00810014">
      <w:rPr>
        <w:b/>
        <w:bCs/>
        <w:i/>
        <w:sz w:val="22"/>
        <w:szCs w:val="22"/>
      </w:rPr>
      <w:t>9770</w:t>
    </w:r>
  </w:p>
  <w:p w14:paraId="28A8ADD5" w14:textId="156D10C4" w:rsidR="00DA66A6" w:rsidRPr="00810014" w:rsidRDefault="00DA66A6" w:rsidP="00DA66A6">
    <w:pPr>
      <w:shd w:val="clear" w:color="auto" w:fill="FFFFFF"/>
      <w:jc w:val="right"/>
      <w:textAlignment w:val="baseline"/>
      <w:rPr>
        <w:b/>
        <w:color w:val="201F1E"/>
        <w:sz w:val="22"/>
        <w:szCs w:val="22"/>
        <w:lang w:eastAsia="es-MX"/>
      </w:rPr>
    </w:pPr>
    <w:r w:rsidRPr="00810014">
      <w:rPr>
        <w:b/>
        <w:color w:val="201F1E"/>
        <w:sz w:val="22"/>
        <w:szCs w:val="22"/>
        <w:lang w:eastAsia="es-MX"/>
      </w:rPr>
      <w:t xml:space="preserve">Periodo. </w:t>
    </w:r>
    <w:r w:rsidR="00090C67">
      <w:rPr>
        <w:b/>
        <w:color w:val="201F1E"/>
        <w:sz w:val="22"/>
        <w:szCs w:val="22"/>
        <w:lang w:eastAsia="es-MX"/>
      </w:rPr>
      <w:t>Enero</w:t>
    </w:r>
    <w:r w:rsidRPr="00810014">
      <w:rPr>
        <w:b/>
        <w:color w:val="201F1E"/>
        <w:sz w:val="22"/>
        <w:szCs w:val="22"/>
        <w:lang w:eastAsia="es-MX"/>
      </w:rPr>
      <w:t xml:space="preserve"> </w:t>
    </w:r>
    <w:r w:rsidR="00220754">
      <w:rPr>
        <w:b/>
        <w:color w:val="201F1E"/>
        <w:sz w:val="22"/>
        <w:szCs w:val="22"/>
        <w:lang w:eastAsia="es-MX"/>
      </w:rPr>
      <w:t xml:space="preserve">– </w:t>
    </w:r>
    <w:r w:rsidR="00090C67">
      <w:rPr>
        <w:b/>
        <w:color w:val="201F1E"/>
        <w:sz w:val="22"/>
        <w:szCs w:val="22"/>
        <w:lang w:eastAsia="es-MX"/>
      </w:rPr>
      <w:t>Junio</w:t>
    </w:r>
    <w:r w:rsidR="00220754">
      <w:rPr>
        <w:b/>
        <w:color w:val="201F1E"/>
        <w:sz w:val="22"/>
        <w:szCs w:val="22"/>
        <w:lang w:eastAsia="es-MX"/>
      </w:rPr>
      <w:t xml:space="preserve"> </w:t>
    </w:r>
    <w:r w:rsidRPr="00810014">
      <w:rPr>
        <w:b/>
        <w:color w:val="201F1E"/>
        <w:sz w:val="22"/>
        <w:szCs w:val="22"/>
        <w:lang w:eastAsia="es-MX"/>
      </w:rPr>
      <w:t>202</w:t>
    </w:r>
    <w:r w:rsidR="00090C67">
      <w:rPr>
        <w:b/>
        <w:color w:val="201F1E"/>
        <w:sz w:val="22"/>
        <w:szCs w:val="22"/>
        <w:lang w:eastAsia="es-MX"/>
      </w:rPr>
      <w:t>5</w:t>
    </w:r>
  </w:p>
  <w:p w14:paraId="2BD003C7" w14:textId="4A62F9B5" w:rsidR="003145D3" w:rsidRPr="00635625" w:rsidRDefault="00DA66A6" w:rsidP="00DA66A6">
    <w:pPr>
      <w:pStyle w:val="Encabezado"/>
      <w:jc w:val="right"/>
    </w:pPr>
    <w:r>
      <w:rPr>
        <w:b/>
        <w:spacing w:val="-3"/>
        <w:sz w:val="22"/>
        <w:szCs w:val="22"/>
      </w:rPr>
      <w:tab/>
    </w:r>
    <w:r w:rsidRPr="00810014">
      <w:rPr>
        <w:b/>
        <w:spacing w:val="-3"/>
        <w:sz w:val="22"/>
        <w:szCs w:val="22"/>
      </w:rPr>
      <w:t>V</w:t>
    </w:r>
    <w:r w:rsidRPr="00810014">
      <w:rPr>
        <w:b/>
        <w:sz w:val="22"/>
        <w:szCs w:val="22"/>
      </w:rPr>
      <w:t>ol.</w:t>
    </w:r>
    <w:r w:rsidRPr="00810014">
      <w:rPr>
        <w:b/>
        <w:spacing w:val="3"/>
        <w:sz w:val="22"/>
        <w:szCs w:val="22"/>
      </w:rPr>
      <w:t xml:space="preserve"> 2</w:t>
    </w:r>
    <w:r w:rsidR="00090C67">
      <w:rPr>
        <w:b/>
        <w:spacing w:val="3"/>
        <w:sz w:val="22"/>
        <w:szCs w:val="22"/>
      </w:rPr>
      <w:t>6</w:t>
    </w:r>
    <w:r w:rsidRPr="00810014">
      <w:rPr>
        <w:b/>
        <w:sz w:val="22"/>
        <w:szCs w:val="22"/>
      </w:rPr>
      <w:t xml:space="preserve">, </w:t>
    </w:r>
    <w:r w:rsidRPr="00810014">
      <w:rPr>
        <w:b/>
        <w:spacing w:val="-2"/>
        <w:sz w:val="22"/>
        <w:szCs w:val="22"/>
      </w:rPr>
      <w:t>Nr</w:t>
    </w:r>
    <w:r w:rsidRPr="00810014">
      <w:rPr>
        <w:b/>
        <w:sz w:val="22"/>
        <w:szCs w:val="22"/>
      </w:rPr>
      <w:t>o.</w:t>
    </w:r>
    <w:r w:rsidRPr="00810014">
      <w:rPr>
        <w:b/>
        <w:spacing w:val="2"/>
        <w:sz w:val="22"/>
        <w:szCs w:val="22"/>
      </w:rPr>
      <w:t xml:space="preserve"> </w:t>
    </w:r>
    <w:r w:rsidR="00090C67">
      <w:rPr>
        <w:b/>
        <w:spacing w:val="2"/>
        <w:sz w:val="22"/>
        <w:szCs w:val="22"/>
      </w:rPr>
      <w:t>1</w:t>
    </w:r>
    <w:r w:rsidRPr="00810014">
      <w:rPr>
        <w:b/>
        <w:sz w:val="22"/>
        <w:szCs w:val="22"/>
      </w:rPr>
      <w:t>,</w:t>
    </w:r>
    <w:r w:rsidRPr="00810014">
      <w:rPr>
        <w:b/>
        <w:spacing w:val="4"/>
        <w:sz w:val="22"/>
        <w:szCs w:val="22"/>
      </w:rPr>
      <w:t xml:space="preserve"> Publicado 202</w:t>
    </w:r>
    <w:r w:rsidR="00090C67">
      <w:rPr>
        <w:b/>
        <w:spacing w:val="4"/>
        <w:sz w:val="22"/>
        <w:szCs w:val="22"/>
      </w:rPr>
      <w:t>5</w:t>
    </w:r>
    <w:r w:rsidRPr="00810014">
      <w:rPr>
        <w:b/>
        <w:spacing w:val="4"/>
        <w:sz w:val="22"/>
        <w:szCs w:val="22"/>
      </w:rPr>
      <w:t>-</w:t>
    </w:r>
    <w:r w:rsidR="00090C67">
      <w:rPr>
        <w:b/>
        <w:spacing w:val="4"/>
        <w:sz w:val="22"/>
        <w:szCs w:val="22"/>
      </w:rPr>
      <w:t>06</w:t>
    </w:r>
    <w:r w:rsidRPr="00810014">
      <w:rPr>
        <w:b/>
        <w:spacing w:val="4"/>
        <w:sz w:val="22"/>
        <w:szCs w:val="22"/>
      </w:rPr>
      <w:t>-3</w:t>
    </w:r>
    <w:r w:rsidR="00090C67">
      <w:rPr>
        <w:b/>
        <w:spacing w:val="4"/>
        <w:sz w:val="22"/>
        <w:szCs w:val="22"/>
      </w:rPr>
      <w:t>0</w:t>
    </w:r>
  </w:p>
  <w:p w14:paraId="0E80D4CE" w14:textId="77777777" w:rsidR="00E87344" w:rsidRDefault="00E873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3D046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EA363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0"/>
    <w:multiLevelType w:val="singleLevel"/>
    <w:tmpl w:val="07A6BD1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00000003"/>
    <w:multiLevelType w:val="multilevel"/>
    <w:tmpl w:val="09E0508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00000004"/>
    <w:multiLevelType w:val="multilevel"/>
    <w:tmpl w:val="D610C30A"/>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015E2382"/>
    <w:multiLevelType w:val="hybridMultilevel"/>
    <w:tmpl w:val="E54084D6"/>
    <w:lvl w:ilvl="0" w:tplc="6D086E38">
      <w:start w:val="1"/>
      <w:numFmt w:val="decimal"/>
      <w:lvlText w:val="%1."/>
      <w:lvlJc w:val="left"/>
      <w:pPr>
        <w:ind w:left="120" w:hanging="312"/>
        <w:jc w:val="right"/>
      </w:pPr>
      <w:rPr>
        <w:rFonts w:ascii="Times New Roman" w:eastAsia="Times New Roman" w:hAnsi="Times New Roman" w:cs="Times New Roman" w:hint="default"/>
        <w:b/>
        <w:bCs/>
        <w:w w:val="100"/>
        <w:sz w:val="24"/>
        <w:szCs w:val="24"/>
        <w:lang w:val="es-ES" w:eastAsia="en-US" w:bidi="ar-SA"/>
      </w:rPr>
    </w:lvl>
    <w:lvl w:ilvl="1" w:tplc="CEBCB142">
      <w:numFmt w:val="bullet"/>
      <w:lvlText w:val="-"/>
      <w:lvlJc w:val="left"/>
      <w:pPr>
        <w:ind w:left="120" w:hanging="208"/>
      </w:pPr>
      <w:rPr>
        <w:rFonts w:ascii="Times New Roman" w:eastAsia="Times New Roman" w:hAnsi="Times New Roman" w:cs="Times New Roman" w:hint="default"/>
        <w:b/>
        <w:bCs/>
        <w:w w:val="99"/>
        <w:sz w:val="24"/>
        <w:szCs w:val="24"/>
        <w:lang w:val="es-ES" w:eastAsia="en-US" w:bidi="ar-SA"/>
      </w:rPr>
    </w:lvl>
    <w:lvl w:ilvl="2" w:tplc="A32C50EA">
      <w:numFmt w:val="bullet"/>
      <w:lvlText w:val="•"/>
      <w:lvlJc w:val="left"/>
      <w:pPr>
        <w:ind w:left="1845" w:hanging="208"/>
      </w:pPr>
      <w:rPr>
        <w:rFonts w:hint="default"/>
        <w:lang w:val="es-ES" w:eastAsia="en-US" w:bidi="ar-SA"/>
      </w:rPr>
    </w:lvl>
    <w:lvl w:ilvl="3" w:tplc="8162FE40">
      <w:numFmt w:val="bullet"/>
      <w:lvlText w:val="•"/>
      <w:lvlJc w:val="left"/>
      <w:pPr>
        <w:ind w:left="2708" w:hanging="208"/>
      </w:pPr>
      <w:rPr>
        <w:rFonts w:hint="default"/>
        <w:lang w:val="es-ES" w:eastAsia="en-US" w:bidi="ar-SA"/>
      </w:rPr>
    </w:lvl>
    <w:lvl w:ilvl="4" w:tplc="92E6E452">
      <w:numFmt w:val="bullet"/>
      <w:lvlText w:val="•"/>
      <w:lvlJc w:val="left"/>
      <w:pPr>
        <w:ind w:left="3571" w:hanging="208"/>
      </w:pPr>
      <w:rPr>
        <w:rFonts w:hint="default"/>
        <w:lang w:val="es-ES" w:eastAsia="en-US" w:bidi="ar-SA"/>
      </w:rPr>
    </w:lvl>
    <w:lvl w:ilvl="5" w:tplc="C7A23A8E">
      <w:numFmt w:val="bullet"/>
      <w:lvlText w:val="•"/>
      <w:lvlJc w:val="left"/>
      <w:pPr>
        <w:ind w:left="4434" w:hanging="208"/>
      </w:pPr>
      <w:rPr>
        <w:rFonts w:hint="default"/>
        <w:lang w:val="es-ES" w:eastAsia="en-US" w:bidi="ar-SA"/>
      </w:rPr>
    </w:lvl>
    <w:lvl w:ilvl="6" w:tplc="DF72D06A">
      <w:numFmt w:val="bullet"/>
      <w:lvlText w:val="•"/>
      <w:lvlJc w:val="left"/>
      <w:pPr>
        <w:ind w:left="5296" w:hanging="208"/>
      </w:pPr>
      <w:rPr>
        <w:rFonts w:hint="default"/>
        <w:lang w:val="es-ES" w:eastAsia="en-US" w:bidi="ar-SA"/>
      </w:rPr>
    </w:lvl>
    <w:lvl w:ilvl="7" w:tplc="FF40F9AA">
      <w:numFmt w:val="bullet"/>
      <w:lvlText w:val="•"/>
      <w:lvlJc w:val="left"/>
      <w:pPr>
        <w:ind w:left="6159" w:hanging="208"/>
      </w:pPr>
      <w:rPr>
        <w:rFonts w:hint="default"/>
        <w:lang w:val="es-ES" w:eastAsia="en-US" w:bidi="ar-SA"/>
      </w:rPr>
    </w:lvl>
    <w:lvl w:ilvl="8" w:tplc="707CD6A8">
      <w:numFmt w:val="bullet"/>
      <w:lvlText w:val="•"/>
      <w:lvlJc w:val="left"/>
      <w:pPr>
        <w:ind w:left="7022" w:hanging="208"/>
      </w:pPr>
      <w:rPr>
        <w:rFonts w:hint="default"/>
        <w:lang w:val="es-ES" w:eastAsia="en-US" w:bidi="ar-SA"/>
      </w:rPr>
    </w:lvl>
  </w:abstractNum>
  <w:abstractNum w:abstractNumId="6" w15:restartNumberingAfterBreak="0">
    <w:nsid w:val="03895323"/>
    <w:multiLevelType w:val="hybridMultilevel"/>
    <w:tmpl w:val="7EF06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039E7114"/>
    <w:multiLevelType w:val="hybridMultilevel"/>
    <w:tmpl w:val="AD9A7454"/>
    <w:lvl w:ilvl="0" w:tplc="4D82E53C">
      <w:start w:val="1"/>
      <w:numFmt w:val="decimal"/>
      <w:lvlText w:val="%1."/>
      <w:lvlJc w:val="left"/>
      <w:pPr>
        <w:ind w:left="1124" w:hanging="284"/>
      </w:pPr>
      <w:rPr>
        <w:rFonts w:ascii="Times New Roman" w:eastAsia="Times New Roman" w:hAnsi="Times New Roman" w:cs="Times New Roman" w:hint="default"/>
        <w:b/>
        <w:bCs/>
        <w:w w:val="100"/>
        <w:sz w:val="28"/>
        <w:szCs w:val="28"/>
        <w:lang w:val="es-ES" w:eastAsia="en-US" w:bidi="ar-SA"/>
      </w:rPr>
    </w:lvl>
    <w:lvl w:ilvl="1" w:tplc="CACCA254">
      <w:numFmt w:val="bullet"/>
      <w:lvlText w:val=""/>
      <w:lvlJc w:val="left"/>
      <w:pPr>
        <w:ind w:left="2281" w:hanging="360"/>
      </w:pPr>
      <w:rPr>
        <w:rFonts w:ascii="Symbol" w:eastAsia="Symbol" w:hAnsi="Symbol" w:cs="Symbol" w:hint="default"/>
        <w:w w:val="100"/>
        <w:sz w:val="24"/>
        <w:szCs w:val="24"/>
        <w:lang w:val="es-ES" w:eastAsia="en-US" w:bidi="ar-SA"/>
      </w:rPr>
    </w:lvl>
    <w:lvl w:ilvl="2" w:tplc="2392FE00">
      <w:numFmt w:val="bullet"/>
      <w:lvlText w:val="•"/>
      <w:lvlJc w:val="left"/>
      <w:pPr>
        <w:ind w:left="2280" w:hanging="360"/>
      </w:pPr>
      <w:rPr>
        <w:rFonts w:hint="default"/>
        <w:lang w:val="es-ES" w:eastAsia="en-US" w:bidi="ar-SA"/>
      </w:rPr>
    </w:lvl>
    <w:lvl w:ilvl="3" w:tplc="F63CEB80">
      <w:numFmt w:val="bullet"/>
      <w:lvlText w:val="•"/>
      <w:lvlJc w:val="left"/>
      <w:pPr>
        <w:ind w:left="3088" w:hanging="360"/>
      </w:pPr>
      <w:rPr>
        <w:rFonts w:hint="default"/>
        <w:lang w:val="es-ES" w:eastAsia="en-US" w:bidi="ar-SA"/>
      </w:rPr>
    </w:lvl>
    <w:lvl w:ilvl="4" w:tplc="35B4C556">
      <w:numFmt w:val="bullet"/>
      <w:lvlText w:val="•"/>
      <w:lvlJc w:val="left"/>
      <w:pPr>
        <w:ind w:left="3897" w:hanging="360"/>
      </w:pPr>
      <w:rPr>
        <w:rFonts w:hint="default"/>
        <w:lang w:val="es-ES" w:eastAsia="en-US" w:bidi="ar-SA"/>
      </w:rPr>
    </w:lvl>
    <w:lvl w:ilvl="5" w:tplc="20B62708">
      <w:numFmt w:val="bullet"/>
      <w:lvlText w:val="•"/>
      <w:lvlJc w:val="left"/>
      <w:pPr>
        <w:ind w:left="4705" w:hanging="360"/>
      </w:pPr>
      <w:rPr>
        <w:rFonts w:hint="default"/>
        <w:lang w:val="es-ES" w:eastAsia="en-US" w:bidi="ar-SA"/>
      </w:rPr>
    </w:lvl>
    <w:lvl w:ilvl="6" w:tplc="DC1491AE">
      <w:numFmt w:val="bullet"/>
      <w:lvlText w:val="•"/>
      <w:lvlJc w:val="left"/>
      <w:pPr>
        <w:ind w:left="5514" w:hanging="360"/>
      </w:pPr>
      <w:rPr>
        <w:rFonts w:hint="default"/>
        <w:lang w:val="es-ES" w:eastAsia="en-US" w:bidi="ar-SA"/>
      </w:rPr>
    </w:lvl>
    <w:lvl w:ilvl="7" w:tplc="2886FEE2">
      <w:numFmt w:val="bullet"/>
      <w:lvlText w:val="•"/>
      <w:lvlJc w:val="left"/>
      <w:pPr>
        <w:ind w:left="6322" w:hanging="360"/>
      </w:pPr>
      <w:rPr>
        <w:rFonts w:hint="default"/>
        <w:lang w:val="es-ES" w:eastAsia="en-US" w:bidi="ar-SA"/>
      </w:rPr>
    </w:lvl>
    <w:lvl w:ilvl="8" w:tplc="B254EA98">
      <w:numFmt w:val="bullet"/>
      <w:lvlText w:val="•"/>
      <w:lvlJc w:val="left"/>
      <w:pPr>
        <w:ind w:left="7131" w:hanging="360"/>
      </w:pPr>
      <w:rPr>
        <w:rFonts w:hint="default"/>
        <w:lang w:val="es-ES" w:eastAsia="en-US" w:bidi="ar-SA"/>
      </w:rPr>
    </w:lvl>
  </w:abstractNum>
  <w:abstractNum w:abstractNumId="8" w15:restartNumberingAfterBreak="0">
    <w:nsid w:val="03DB1A2E"/>
    <w:multiLevelType w:val="hybridMultilevel"/>
    <w:tmpl w:val="274AB464"/>
    <w:lvl w:ilvl="0" w:tplc="EA78ACA2">
      <w:start w:val="1"/>
      <w:numFmt w:val="decimal"/>
      <w:lvlText w:val="%1."/>
      <w:lvlJc w:val="left"/>
      <w:pPr>
        <w:ind w:left="120" w:hanging="284"/>
      </w:pPr>
      <w:rPr>
        <w:rFonts w:ascii="Times New Roman" w:eastAsia="Times New Roman" w:hAnsi="Times New Roman" w:cs="Times New Roman" w:hint="default"/>
        <w:b/>
        <w:bCs/>
        <w:w w:val="100"/>
        <w:sz w:val="24"/>
        <w:szCs w:val="24"/>
        <w:lang w:val="es-ES" w:eastAsia="en-US" w:bidi="ar-SA"/>
      </w:rPr>
    </w:lvl>
    <w:lvl w:ilvl="1" w:tplc="57BE9C76">
      <w:numFmt w:val="bullet"/>
      <w:lvlText w:val="-"/>
      <w:lvlJc w:val="left"/>
      <w:pPr>
        <w:ind w:left="841" w:hanging="268"/>
      </w:pPr>
      <w:rPr>
        <w:rFonts w:ascii="Times New Roman" w:eastAsia="Times New Roman" w:hAnsi="Times New Roman" w:cs="Times New Roman" w:hint="default"/>
        <w:b/>
        <w:bCs/>
        <w:w w:val="99"/>
        <w:sz w:val="24"/>
        <w:szCs w:val="24"/>
        <w:lang w:val="es-ES" w:eastAsia="en-US" w:bidi="ar-SA"/>
      </w:rPr>
    </w:lvl>
    <w:lvl w:ilvl="2" w:tplc="CB3AFF5C">
      <w:numFmt w:val="bullet"/>
      <w:lvlText w:val="•"/>
      <w:lvlJc w:val="left"/>
      <w:pPr>
        <w:ind w:left="1718" w:hanging="268"/>
      </w:pPr>
      <w:rPr>
        <w:rFonts w:hint="default"/>
        <w:lang w:val="es-ES" w:eastAsia="en-US" w:bidi="ar-SA"/>
      </w:rPr>
    </w:lvl>
    <w:lvl w:ilvl="3" w:tplc="F7A066CE">
      <w:numFmt w:val="bullet"/>
      <w:lvlText w:val="•"/>
      <w:lvlJc w:val="left"/>
      <w:pPr>
        <w:ind w:left="2597" w:hanging="268"/>
      </w:pPr>
      <w:rPr>
        <w:rFonts w:hint="default"/>
        <w:lang w:val="es-ES" w:eastAsia="en-US" w:bidi="ar-SA"/>
      </w:rPr>
    </w:lvl>
    <w:lvl w:ilvl="4" w:tplc="4E600938">
      <w:numFmt w:val="bullet"/>
      <w:lvlText w:val="•"/>
      <w:lvlJc w:val="left"/>
      <w:pPr>
        <w:ind w:left="3476" w:hanging="268"/>
      </w:pPr>
      <w:rPr>
        <w:rFonts w:hint="default"/>
        <w:lang w:val="es-ES" w:eastAsia="en-US" w:bidi="ar-SA"/>
      </w:rPr>
    </w:lvl>
    <w:lvl w:ilvl="5" w:tplc="04EC4368">
      <w:numFmt w:val="bullet"/>
      <w:lvlText w:val="•"/>
      <w:lvlJc w:val="left"/>
      <w:pPr>
        <w:ind w:left="4354" w:hanging="268"/>
      </w:pPr>
      <w:rPr>
        <w:rFonts w:hint="default"/>
        <w:lang w:val="es-ES" w:eastAsia="en-US" w:bidi="ar-SA"/>
      </w:rPr>
    </w:lvl>
    <w:lvl w:ilvl="6" w:tplc="435A3376">
      <w:numFmt w:val="bullet"/>
      <w:lvlText w:val="•"/>
      <w:lvlJc w:val="left"/>
      <w:pPr>
        <w:ind w:left="5233" w:hanging="268"/>
      </w:pPr>
      <w:rPr>
        <w:rFonts w:hint="default"/>
        <w:lang w:val="es-ES" w:eastAsia="en-US" w:bidi="ar-SA"/>
      </w:rPr>
    </w:lvl>
    <w:lvl w:ilvl="7" w:tplc="BAE68130">
      <w:numFmt w:val="bullet"/>
      <w:lvlText w:val="•"/>
      <w:lvlJc w:val="left"/>
      <w:pPr>
        <w:ind w:left="6112" w:hanging="268"/>
      </w:pPr>
      <w:rPr>
        <w:rFonts w:hint="default"/>
        <w:lang w:val="es-ES" w:eastAsia="en-US" w:bidi="ar-SA"/>
      </w:rPr>
    </w:lvl>
    <w:lvl w:ilvl="8" w:tplc="809A1F6E">
      <w:numFmt w:val="bullet"/>
      <w:lvlText w:val="•"/>
      <w:lvlJc w:val="left"/>
      <w:pPr>
        <w:ind w:left="6990" w:hanging="268"/>
      </w:pPr>
      <w:rPr>
        <w:rFonts w:hint="default"/>
        <w:lang w:val="es-ES" w:eastAsia="en-US" w:bidi="ar-SA"/>
      </w:rPr>
    </w:lvl>
  </w:abstractNum>
  <w:abstractNum w:abstractNumId="9" w15:restartNumberingAfterBreak="0">
    <w:nsid w:val="04BA0C86"/>
    <w:multiLevelType w:val="hybridMultilevel"/>
    <w:tmpl w:val="581C933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05B47A70"/>
    <w:multiLevelType w:val="hybridMultilevel"/>
    <w:tmpl w:val="611E37C6"/>
    <w:lvl w:ilvl="0" w:tplc="06B24A2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5BB04F5"/>
    <w:multiLevelType w:val="multilevel"/>
    <w:tmpl w:val="D714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B74776"/>
    <w:multiLevelType w:val="hybridMultilevel"/>
    <w:tmpl w:val="6EEE2282"/>
    <w:lvl w:ilvl="0" w:tplc="5DEE1172">
      <w:numFmt w:val="bullet"/>
      <w:lvlText w:val="-"/>
      <w:lvlJc w:val="left"/>
      <w:pPr>
        <w:ind w:left="1749" w:hanging="128"/>
      </w:pPr>
      <w:rPr>
        <w:rFonts w:ascii="Times New Roman" w:eastAsia="Times New Roman" w:hAnsi="Times New Roman" w:cs="Times New Roman" w:hint="default"/>
        <w:w w:val="99"/>
        <w:sz w:val="24"/>
        <w:szCs w:val="24"/>
        <w:lang w:val="es-ES" w:eastAsia="en-US" w:bidi="ar-SA"/>
      </w:rPr>
    </w:lvl>
    <w:lvl w:ilvl="1" w:tplc="C194D9D0">
      <w:numFmt w:val="bullet"/>
      <w:lvlText w:val="•"/>
      <w:lvlJc w:val="left"/>
      <w:pPr>
        <w:ind w:left="2440" w:hanging="128"/>
      </w:pPr>
      <w:rPr>
        <w:rFonts w:hint="default"/>
        <w:lang w:val="es-ES" w:eastAsia="en-US" w:bidi="ar-SA"/>
      </w:rPr>
    </w:lvl>
    <w:lvl w:ilvl="2" w:tplc="A81A7842">
      <w:numFmt w:val="bullet"/>
      <w:lvlText w:val="•"/>
      <w:lvlJc w:val="left"/>
      <w:pPr>
        <w:ind w:left="3141" w:hanging="128"/>
      </w:pPr>
      <w:rPr>
        <w:rFonts w:hint="default"/>
        <w:lang w:val="es-ES" w:eastAsia="en-US" w:bidi="ar-SA"/>
      </w:rPr>
    </w:lvl>
    <w:lvl w:ilvl="3" w:tplc="1C02C2FA">
      <w:numFmt w:val="bullet"/>
      <w:lvlText w:val="•"/>
      <w:lvlJc w:val="left"/>
      <w:pPr>
        <w:ind w:left="3842" w:hanging="128"/>
      </w:pPr>
      <w:rPr>
        <w:rFonts w:hint="default"/>
        <w:lang w:val="es-ES" w:eastAsia="en-US" w:bidi="ar-SA"/>
      </w:rPr>
    </w:lvl>
    <w:lvl w:ilvl="4" w:tplc="74B601BA">
      <w:numFmt w:val="bullet"/>
      <w:lvlText w:val="•"/>
      <w:lvlJc w:val="left"/>
      <w:pPr>
        <w:ind w:left="4543" w:hanging="128"/>
      </w:pPr>
      <w:rPr>
        <w:rFonts w:hint="default"/>
        <w:lang w:val="es-ES" w:eastAsia="en-US" w:bidi="ar-SA"/>
      </w:rPr>
    </w:lvl>
    <w:lvl w:ilvl="5" w:tplc="77323182">
      <w:numFmt w:val="bullet"/>
      <w:lvlText w:val="•"/>
      <w:lvlJc w:val="left"/>
      <w:pPr>
        <w:ind w:left="5244" w:hanging="128"/>
      </w:pPr>
      <w:rPr>
        <w:rFonts w:hint="default"/>
        <w:lang w:val="es-ES" w:eastAsia="en-US" w:bidi="ar-SA"/>
      </w:rPr>
    </w:lvl>
    <w:lvl w:ilvl="6" w:tplc="C316D768">
      <w:numFmt w:val="bullet"/>
      <w:lvlText w:val="•"/>
      <w:lvlJc w:val="left"/>
      <w:pPr>
        <w:ind w:left="5944" w:hanging="128"/>
      </w:pPr>
      <w:rPr>
        <w:rFonts w:hint="default"/>
        <w:lang w:val="es-ES" w:eastAsia="en-US" w:bidi="ar-SA"/>
      </w:rPr>
    </w:lvl>
    <w:lvl w:ilvl="7" w:tplc="36688168">
      <w:numFmt w:val="bullet"/>
      <w:lvlText w:val="•"/>
      <w:lvlJc w:val="left"/>
      <w:pPr>
        <w:ind w:left="6645" w:hanging="128"/>
      </w:pPr>
      <w:rPr>
        <w:rFonts w:hint="default"/>
        <w:lang w:val="es-ES" w:eastAsia="en-US" w:bidi="ar-SA"/>
      </w:rPr>
    </w:lvl>
    <w:lvl w:ilvl="8" w:tplc="DCDC8AEC">
      <w:numFmt w:val="bullet"/>
      <w:lvlText w:val="•"/>
      <w:lvlJc w:val="left"/>
      <w:pPr>
        <w:ind w:left="7346" w:hanging="128"/>
      </w:pPr>
      <w:rPr>
        <w:rFonts w:hint="default"/>
        <w:lang w:val="es-ES" w:eastAsia="en-US" w:bidi="ar-SA"/>
      </w:rPr>
    </w:lvl>
  </w:abstractNum>
  <w:abstractNum w:abstractNumId="13" w15:restartNumberingAfterBreak="0">
    <w:nsid w:val="073825ED"/>
    <w:multiLevelType w:val="multilevel"/>
    <w:tmpl w:val="37A88FCA"/>
    <w:lvl w:ilvl="0">
      <w:start w:val="38"/>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7602B00"/>
    <w:multiLevelType w:val="multilevel"/>
    <w:tmpl w:val="9E385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7841507"/>
    <w:multiLevelType w:val="hybridMultilevel"/>
    <w:tmpl w:val="B276059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08334B7C"/>
    <w:multiLevelType w:val="hybridMultilevel"/>
    <w:tmpl w:val="0FB63DDA"/>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17" w15:restartNumberingAfterBreak="0">
    <w:nsid w:val="083C0F1E"/>
    <w:multiLevelType w:val="hybridMultilevel"/>
    <w:tmpl w:val="6A768C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08427020"/>
    <w:multiLevelType w:val="hybridMultilevel"/>
    <w:tmpl w:val="90B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C61A10"/>
    <w:multiLevelType w:val="hybridMultilevel"/>
    <w:tmpl w:val="C2C215A2"/>
    <w:lvl w:ilvl="0" w:tplc="E8BE61E4">
      <w:start w:val="1"/>
      <w:numFmt w:val="decimal"/>
      <w:lvlText w:val="%1."/>
      <w:lvlJc w:val="left"/>
      <w:pPr>
        <w:ind w:left="1429" w:hanging="360"/>
      </w:pPr>
      <w:rPr>
        <w:rFonts w:hint="default"/>
      </w:rPr>
    </w:lvl>
    <w:lvl w:ilvl="1" w:tplc="300A0019" w:tentative="1">
      <w:start w:val="1"/>
      <w:numFmt w:val="lowerLetter"/>
      <w:lvlText w:val="%2."/>
      <w:lvlJc w:val="left"/>
      <w:pPr>
        <w:ind w:left="2149" w:hanging="360"/>
      </w:pPr>
    </w:lvl>
    <w:lvl w:ilvl="2" w:tplc="300A001B" w:tentative="1">
      <w:start w:val="1"/>
      <w:numFmt w:val="lowerRoman"/>
      <w:lvlText w:val="%3."/>
      <w:lvlJc w:val="right"/>
      <w:pPr>
        <w:ind w:left="2869" w:hanging="180"/>
      </w:pPr>
    </w:lvl>
    <w:lvl w:ilvl="3" w:tplc="300A000F" w:tentative="1">
      <w:start w:val="1"/>
      <w:numFmt w:val="decimal"/>
      <w:lvlText w:val="%4."/>
      <w:lvlJc w:val="left"/>
      <w:pPr>
        <w:ind w:left="3589" w:hanging="360"/>
      </w:pPr>
    </w:lvl>
    <w:lvl w:ilvl="4" w:tplc="300A0019" w:tentative="1">
      <w:start w:val="1"/>
      <w:numFmt w:val="lowerLetter"/>
      <w:lvlText w:val="%5."/>
      <w:lvlJc w:val="left"/>
      <w:pPr>
        <w:ind w:left="4309" w:hanging="360"/>
      </w:pPr>
    </w:lvl>
    <w:lvl w:ilvl="5" w:tplc="300A001B" w:tentative="1">
      <w:start w:val="1"/>
      <w:numFmt w:val="lowerRoman"/>
      <w:lvlText w:val="%6."/>
      <w:lvlJc w:val="right"/>
      <w:pPr>
        <w:ind w:left="5029" w:hanging="180"/>
      </w:pPr>
    </w:lvl>
    <w:lvl w:ilvl="6" w:tplc="300A000F" w:tentative="1">
      <w:start w:val="1"/>
      <w:numFmt w:val="decimal"/>
      <w:lvlText w:val="%7."/>
      <w:lvlJc w:val="left"/>
      <w:pPr>
        <w:ind w:left="5749" w:hanging="360"/>
      </w:pPr>
    </w:lvl>
    <w:lvl w:ilvl="7" w:tplc="300A0019" w:tentative="1">
      <w:start w:val="1"/>
      <w:numFmt w:val="lowerLetter"/>
      <w:lvlText w:val="%8."/>
      <w:lvlJc w:val="left"/>
      <w:pPr>
        <w:ind w:left="6469" w:hanging="360"/>
      </w:pPr>
    </w:lvl>
    <w:lvl w:ilvl="8" w:tplc="300A001B" w:tentative="1">
      <w:start w:val="1"/>
      <w:numFmt w:val="lowerRoman"/>
      <w:lvlText w:val="%9."/>
      <w:lvlJc w:val="right"/>
      <w:pPr>
        <w:ind w:left="7189" w:hanging="180"/>
      </w:pPr>
    </w:lvl>
  </w:abstractNum>
  <w:abstractNum w:abstractNumId="20" w15:restartNumberingAfterBreak="0">
    <w:nsid w:val="09C87945"/>
    <w:multiLevelType w:val="hybridMultilevel"/>
    <w:tmpl w:val="A114EACE"/>
    <w:lvl w:ilvl="0" w:tplc="EA02EBDA">
      <w:start w:val="6"/>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09CA2ED8"/>
    <w:multiLevelType w:val="hybridMultilevel"/>
    <w:tmpl w:val="8FF4FA28"/>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2" w15:restartNumberingAfterBreak="0">
    <w:nsid w:val="0A8412C2"/>
    <w:multiLevelType w:val="multilevel"/>
    <w:tmpl w:val="7B26D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C13E34"/>
    <w:multiLevelType w:val="hybridMultilevel"/>
    <w:tmpl w:val="211A3BE6"/>
    <w:lvl w:ilvl="0" w:tplc="CA8AA798">
      <w:start w:val="1"/>
      <w:numFmt w:val="bullet"/>
      <w:lvlText w:val=""/>
      <w:lvlJc w:val="left"/>
      <w:pPr>
        <w:ind w:left="72" w:hanging="72"/>
      </w:pPr>
      <w:rPr>
        <w:rFonts w:ascii="Symbol" w:hAnsi="Symbol" w:hint="default"/>
      </w:rPr>
    </w:lvl>
    <w:lvl w:ilvl="1" w:tplc="540A0003" w:tentative="1">
      <w:start w:val="1"/>
      <w:numFmt w:val="bullet"/>
      <w:lvlText w:val="o"/>
      <w:lvlJc w:val="left"/>
      <w:pPr>
        <w:ind w:left="792" w:hanging="360"/>
      </w:pPr>
      <w:rPr>
        <w:rFonts w:ascii="Courier New" w:hAnsi="Courier New" w:cs="Courier New" w:hint="default"/>
      </w:rPr>
    </w:lvl>
    <w:lvl w:ilvl="2" w:tplc="540A0005" w:tentative="1">
      <w:start w:val="1"/>
      <w:numFmt w:val="bullet"/>
      <w:lvlText w:val=""/>
      <w:lvlJc w:val="left"/>
      <w:pPr>
        <w:ind w:left="1512" w:hanging="360"/>
      </w:pPr>
      <w:rPr>
        <w:rFonts w:ascii="Wingdings" w:hAnsi="Wingdings" w:hint="default"/>
      </w:rPr>
    </w:lvl>
    <w:lvl w:ilvl="3" w:tplc="540A0001" w:tentative="1">
      <w:start w:val="1"/>
      <w:numFmt w:val="bullet"/>
      <w:lvlText w:val=""/>
      <w:lvlJc w:val="left"/>
      <w:pPr>
        <w:ind w:left="2232" w:hanging="360"/>
      </w:pPr>
      <w:rPr>
        <w:rFonts w:ascii="Symbol" w:hAnsi="Symbol" w:hint="default"/>
      </w:rPr>
    </w:lvl>
    <w:lvl w:ilvl="4" w:tplc="540A0003" w:tentative="1">
      <w:start w:val="1"/>
      <w:numFmt w:val="bullet"/>
      <w:lvlText w:val="o"/>
      <w:lvlJc w:val="left"/>
      <w:pPr>
        <w:ind w:left="2952" w:hanging="360"/>
      </w:pPr>
      <w:rPr>
        <w:rFonts w:ascii="Courier New" w:hAnsi="Courier New" w:cs="Courier New" w:hint="default"/>
      </w:rPr>
    </w:lvl>
    <w:lvl w:ilvl="5" w:tplc="540A0005" w:tentative="1">
      <w:start w:val="1"/>
      <w:numFmt w:val="bullet"/>
      <w:lvlText w:val=""/>
      <w:lvlJc w:val="left"/>
      <w:pPr>
        <w:ind w:left="3672" w:hanging="360"/>
      </w:pPr>
      <w:rPr>
        <w:rFonts w:ascii="Wingdings" w:hAnsi="Wingdings" w:hint="default"/>
      </w:rPr>
    </w:lvl>
    <w:lvl w:ilvl="6" w:tplc="540A0001" w:tentative="1">
      <w:start w:val="1"/>
      <w:numFmt w:val="bullet"/>
      <w:lvlText w:val=""/>
      <w:lvlJc w:val="left"/>
      <w:pPr>
        <w:ind w:left="4392" w:hanging="360"/>
      </w:pPr>
      <w:rPr>
        <w:rFonts w:ascii="Symbol" w:hAnsi="Symbol" w:hint="default"/>
      </w:rPr>
    </w:lvl>
    <w:lvl w:ilvl="7" w:tplc="540A0003" w:tentative="1">
      <w:start w:val="1"/>
      <w:numFmt w:val="bullet"/>
      <w:lvlText w:val="o"/>
      <w:lvlJc w:val="left"/>
      <w:pPr>
        <w:ind w:left="5112" w:hanging="360"/>
      </w:pPr>
      <w:rPr>
        <w:rFonts w:ascii="Courier New" w:hAnsi="Courier New" w:cs="Courier New" w:hint="default"/>
      </w:rPr>
    </w:lvl>
    <w:lvl w:ilvl="8" w:tplc="540A0005" w:tentative="1">
      <w:start w:val="1"/>
      <w:numFmt w:val="bullet"/>
      <w:lvlText w:val=""/>
      <w:lvlJc w:val="left"/>
      <w:pPr>
        <w:ind w:left="5832" w:hanging="360"/>
      </w:pPr>
      <w:rPr>
        <w:rFonts w:ascii="Wingdings" w:hAnsi="Wingdings" w:hint="default"/>
      </w:rPr>
    </w:lvl>
  </w:abstractNum>
  <w:abstractNum w:abstractNumId="24" w15:restartNumberingAfterBreak="0">
    <w:nsid w:val="0C025688"/>
    <w:multiLevelType w:val="hybridMultilevel"/>
    <w:tmpl w:val="DBB2F2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0CA66E61"/>
    <w:multiLevelType w:val="hybridMultilevel"/>
    <w:tmpl w:val="C32C22CC"/>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26" w15:restartNumberingAfterBreak="0">
    <w:nsid w:val="0D7B695F"/>
    <w:multiLevelType w:val="hybridMultilevel"/>
    <w:tmpl w:val="606A5436"/>
    <w:lvl w:ilvl="0" w:tplc="79FC38F4">
      <w:start w:val="5"/>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0DA244BD"/>
    <w:multiLevelType w:val="multilevel"/>
    <w:tmpl w:val="87C04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DD71A17"/>
    <w:multiLevelType w:val="hybridMultilevel"/>
    <w:tmpl w:val="0EF069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0E271F31"/>
    <w:multiLevelType w:val="hybridMultilevel"/>
    <w:tmpl w:val="911A18EE"/>
    <w:lvl w:ilvl="0" w:tplc="580A0001">
      <w:start w:val="1"/>
      <w:numFmt w:val="bullet"/>
      <w:lvlText w:val=""/>
      <w:lvlJc w:val="left"/>
      <w:pPr>
        <w:ind w:left="720" w:hanging="360"/>
      </w:pPr>
      <w:rPr>
        <w:rFonts w:ascii="Symbol" w:hAnsi="Symbol"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0E481BA4"/>
    <w:multiLevelType w:val="hybridMultilevel"/>
    <w:tmpl w:val="39F4A31E"/>
    <w:lvl w:ilvl="0" w:tplc="0C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0E837057"/>
    <w:multiLevelType w:val="hybridMultilevel"/>
    <w:tmpl w:val="2E8656F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0F4C1975"/>
    <w:multiLevelType w:val="hybridMultilevel"/>
    <w:tmpl w:val="CB342B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0FA56E0E"/>
    <w:multiLevelType w:val="hybridMultilevel"/>
    <w:tmpl w:val="B6EAC87C"/>
    <w:lvl w:ilvl="0" w:tplc="FC2E1C98">
      <w:numFmt w:val="bullet"/>
      <w:lvlText w:val="-"/>
      <w:lvlJc w:val="left"/>
      <w:pPr>
        <w:ind w:left="360" w:hanging="360"/>
      </w:pPr>
      <w:rPr>
        <w:rFonts w:ascii="Times New Roman" w:eastAsia="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4" w15:restartNumberingAfterBreak="0">
    <w:nsid w:val="0FC078B5"/>
    <w:multiLevelType w:val="hybridMultilevel"/>
    <w:tmpl w:val="3136428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0FD923A0"/>
    <w:multiLevelType w:val="hybridMultilevel"/>
    <w:tmpl w:val="CA802F9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102F00D1"/>
    <w:multiLevelType w:val="hybridMultilevel"/>
    <w:tmpl w:val="262E0D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105545AF"/>
    <w:multiLevelType w:val="hybridMultilevel"/>
    <w:tmpl w:val="CF0451CA"/>
    <w:lvl w:ilvl="0" w:tplc="0C0A000F">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8" w15:restartNumberingAfterBreak="0">
    <w:nsid w:val="1072133E"/>
    <w:multiLevelType w:val="hybridMultilevel"/>
    <w:tmpl w:val="AEA6A438"/>
    <w:lvl w:ilvl="0" w:tplc="6AD4DF1E">
      <w:start w:val="1"/>
      <w:numFmt w:val="bullet"/>
      <w:lvlText w:val="-"/>
      <w:lvlJc w:val="left"/>
      <w:pPr>
        <w:ind w:left="360" w:hanging="360"/>
      </w:pPr>
      <w:rPr>
        <w:rFonts w:ascii="Sitka Text" w:hAnsi="Sitka Text"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9" w15:restartNumberingAfterBreak="0">
    <w:nsid w:val="10CF07E8"/>
    <w:multiLevelType w:val="hybridMultilevel"/>
    <w:tmpl w:val="22FCA7E6"/>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0" w15:restartNumberingAfterBreak="0">
    <w:nsid w:val="118673DA"/>
    <w:multiLevelType w:val="hybridMultilevel"/>
    <w:tmpl w:val="6FAC784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11E06CCD"/>
    <w:multiLevelType w:val="hybridMultilevel"/>
    <w:tmpl w:val="8486702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1208675B"/>
    <w:multiLevelType w:val="hybridMultilevel"/>
    <w:tmpl w:val="DAD6F9A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0">
    <w:nsid w:val="12377655"/>
    <w:multiLevelType w:val="hybridMultilevel"/>
    <w:tmpl w:val="E79279F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15:restartNumberingAfterBreak="0">
    <w:nsid w:val="126B38A7"/>
    <w:multiLevelType w:val="multilevel"/>
    <w:tmpl w:val="F98858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141A6F11"/>
    <w:multiLevelType w:val="multilevel"/>
    <w:tmpl w:val="0A244E9E"/>
    <w:lvl w:ilvl="0">
      <w:start w:val="1"/>
      <w:numFmt w:val="decimal"/>
      <w:lvlText w:val="%1."/>
      <w:lvlJc w:val="left"/>
      <w:pPr>
        <w:tabs>
          <w:tab w:val="num" w:pos="720"/>
        </w:tabs>
        <w:ind w:left="720" w:hanging="360"/>
      </w:pPr>
      <w:rPr>
        <w:rFonts w:hint="default"/>
        <w:sz w:val="24"/>
        <w:szCs w:val="32"/>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5075E9C"/>
    <w:multiLevelType w:val="hybridMultilevel"/>
    <w:tmpl w:val="ADD2C1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15AF1FE2"/>
    <w:multiLevelType w:val="hybridMultilevel"/>
    <w:tmpl w:val="95AC74A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15:restartNumberingAfterBreak="0">
    <w:nsid w:val="15D658BB"/>
    <w:multiLevelType w:val="hybridMultilevel"/>
    <w:tmpl w:val="2696AF98"/>
    <w:lvl w:ilvl="0" w:tplc="24B0C5DC">
      <w:start w:val="1"/>
      <w:numFmt w:val="upperRoman"/>
      <w:lvlText w:val="%1."/>
      <w:lvlJc w:val="left"/>
      <w:pPr>
        <w:ind w:left="1429" w:hanging="72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49" w15:restartNumberingAfterBreak="0">
    <w:nsid w:val="16061E9B"/>
    <w:multiLevelType w:val="hybridMultilevel"/>
    <w:tmpl w:val="BDB6810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0" w15:restartNumberingAfterBreak="0">
    <w:nsid w:val="162F2E93"/>
    <w:multiLevelType w:val="hybridMultilevel"/>
    <w:tmpl w:val="E3E45A06"/>
    <w:lvl w:ilvl="0" w:tplc="5172DEDA">
      <w:start w:val="1"/>
      <w:numFmt w:val="decimal"/>
      <w:lvlText w:val="%1."/>
      <w:lvlJc w:val="right"/>
      <w:pPr>
        <w:ind w:left="360" w:hanging="360"/>
      </w:pPr>
      <w:rPr>
        <w:rFonts w:ascii="Times New Roman" w:hAnsi="Times New Roman" w:hint="default"/>
        <w:b/>
        <w:i w:val="0"/>
        <w:sz w:val="24"/>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1" w15:restartNumberingAfterBreak="0">
    <w:nsid w:val="16CF4771"/>
    <w:multiLevelType w:val="hybridMultilevel"/>
    <w:tmpl w:val="0406DAD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2" w15:restartNumberingAfterBreak="0">
    <w:nsid w:val="16EF715D"/>
    <w:multiLevelType w:val="multilevel"/>
    <w:tmpl w:val="8092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7111120"/>
    <w:multiLevelType w:val="hybridMultilevel"/>
    <w:tmpl w:val="ADE263C4"/>
    <w:lvl w:ilvl="0" w:tplc="C9487B1A">
      <w:start w:val="1"/>
      <w:numFmt w:val="upperRoman"/>
      <w:lvlText w:val="%1."/>
      <w:lvlJc w:val="left"/>
      <w:pPr>
        <w:ind w:left="1080" w:hanging="720"/>
      </w:pPr>
      <w:rPr>
        <w:rFonts w:hint="default"/>
        <w:lang w:val="es-ES_tradnl"/>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4" w15:restartNumberingAfterBreak="0">
    <w:nsid w:val="175005C5"/>
    <w:multiLevelType w:val="hybridMultilevel"/>
    <w:tmpl w:val="DFB25C3E"/>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5" w15:restartNumberingAfterBreak="0">
    <w:nsid w:val="17FA180E"/>
    <w:multiLevelType w:val="hybridMultilevel"/>
    <w:tmpl w:val="1F963722"/>
    <w:lvl w:ilvl="0" w:tplc="7632D586">
      <w:start w:val="1"/>
      <w:numFmt w:val="decimal"/>
      <w:lvlText w:val="%1."/>
      <w:lvlJc w:val="left"/>
      <w:pPr>
        <w:ind w:left="1549" w:hanging="360"/>
      </w:pPr>
      <w:rPr>
        <w:rFonts w:ascii="Times New Roman" w:eastAsia="Times New Roman" w:hAnsi="Times New Roman" w:cs="Times New Roman" w:hint="default"/>
        <w:w w:val="100"/>
        <w:sz w:val="24"/>
        <w:szCs w:val="24"/>
        <w:lang w:val="es-ES" w:eastAsia="en-US" w:bidi="ar-SA"/>
      </w:rPr>
    </w:lvl>
    <w:lvl w:ilvl="1" w:tplc="1AFECCE2">
      <w:numFmt w:val="bullet"/>
      <w:lvlText w:val="•"/>
      <w:lvlJc w:val="left"/>
      <w:pPr>
        <w:ind w:left="2260" w:hanging="360"/>
      </w:pPr>
      <w:rPr>
        <w:rFonts w:hint="default"/>
        <w:lang w:val="es-ES" w:eastAsia="en-US" w:bidi="ar-SA"/>
      </w:rPr>
    </w:lvl>
    <w:lvl w:ilvl="2" w:tplc="A1FA8EDA">
      <w:numFmt w:val="bullet"/>
      <w:lvlText w:val="•"/>
      <w:lvlJc w:val="left"/>
      <w:pPr>
        <w:ind w:left="2981" w:hanging="360"/>
      </w:pPr>
      <w:rPr>
        <w:rFonts w:hint="default"/>
        <w:lang w:val="es-ES" w:eastAsia="en-US" w:bidi="ar-SA"/>
      </w:rPr>
    </w:lvl>
    <w:lvl w:ilvl="3" w:tplc="DAD6C5CC">
      <w:numFmt w:val="bullet"/>
      <w:lvlText w:val="•"/>
      <w:lvlJc w:val="left"/>
      <w:pPr>
        <w:ind w:left="3702" w:hanging="360"/>
      </w:pPr>
      <w:rPr>
        <w:rFonts w:hint="default"/>
        <w:lang w:val="es-ES" w:eastAsia="en-US" w:bidi="ar-SA"/>
      </w:rPr>
    </w:lvl>
    <w:lvl w:ilvl="4" w:tplc="C28640E0">
      <w:numFmt w:val="bullet"/>
      <w:lvlText w:val="•"/>
      <w:lvlJc w:val="left"/>
      <w:pPr>
        <w:ind w:left="4423" w:hanging="360"/>
      </w:pPr>
      <w:rPr>
        <w:rFonts w:hint="default"/>
        <w:lang w:val="es-ES" w:eastAsia="en-US" w:bidi="ar-SA"/>
      </w:rPr>
    </w:lvl>
    <w:lvl w:ilvl="5" w:tplc="2680724C">
      <w:numFmt w:val="bullet"/>
      <w:lvlText w:val="•"/>
      <w:lvlJc w:val="left"/>
      <w:pPr>
        <w:ind w:left="5144" w:hanging="360"/>
      </w:pPr>
      <w:rPr>
        <w:rFonts w:hint="default"/>
        <w:lang w:val="es-ES" w:eastAsia="en-US" w:bidi="ar-SA"/>
      </w:rPr>
    </w:lvl>
    <w:lvl w:ilvl="6" w:tplc="509E50EE">
      <w:numFmt w:val="bullet"/>
      <w:lvlText w:val="•"/>
      <w:lvlJc w:val="left"/>
      <w:pPr>
        <w:ind w:left="5864" w:hanging="360"/>
      </w:pPr>
      <w:rPr>
        <w:rFonts w:hint="default"/>
        <w:lang w:val="es-ES" w:eastAsia="en-US" w:bidi="ar-SA"/>
      </w:rPr>
    </w:lvl>
    <w:lvl w:ilvl="7" w:tplc="554CDDF4">
      <w:numFmt w:val="bullet"/>
      <w:lvlText w:val="•"/>
      <w:lvlJc w:val="left"/>
      <w:pPr>
        <w:ind w:left="6585" w:hanging="360"/>
      </w:pPr>
      <w:rPr>
        <w:rFonts w:hint="default"/>
        <w:lang w:val="es-ES" w:eastAsia="en-US" w:bidi="ar-SA"/>
      </w:rPr>
    </w:lvl>
    <w:lvl w:ilvl="8" w:tplc="8E1097C4">
      <w:numFmt w:val="bullet"/>
      <w:lvlText w:val="•"/>
      <w:lvlJc w:val="left"/>
      <w:pPr>
        <w:ind w:left="7306" w:hanging="360"/>
      </w:pPr>
      <w:rPr>
        <w:rFonts w:hint="default"/>
        <w:lang w:val="es-ES" w:eastAsia="en-US" w:bidi="ar-SA"/>
      </w:rPr>
    </w:lvl>
  </w:abstractNum>
  <w:abstractNum w:abstractNumId="56" w15:restartNumberingAfterBreak="0">
    <w:nsid w:val="182C030F"/>
    <w:multiLevelType w:val="hybridMultilevel"/>
    <w:tmpl w:val="28FCA1A8"/>
    <w:lvl w:ilvl="0" w:tplc="04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7" w15:restartNumberingAfterBreak="0">
    <w:nsid w:val="185078F9"/>
    <w:multiLevelType w:val="hybridMultilevel"/>
    <w:tmpl w:val="691A83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8" w15:restartNumberingAfterBreak="0">
    <w:nsid w:val="1858309E"/>
    <w:multiLevelType w:val="multilevel"/>
    <w:tmpl w:val="B1A6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86C106F"/>
    <w:multiLevelType w:val="hybridMultilevel"/>
    <w:tmpl w:val="2CF06E3A"/>
    <w:lvl w:ilvl="0" w:tplc="0C0A000F">
      <w:start w:val="1"/>
      <w:numFmt w:val="decimal"/>
      <w:lvlText w:val="%1."/>
      <w:lvlJc w:val="left"/>
      <w:pPr>
        <w:ind w:left="1500" w:hanging="360"/>
      </w:p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60" w15:restartNumberingAfterBreak="0">
    <w:nsid w:val="1877321D"/>
    <w:multiLevelType w:val="hybridMultilevel"/>
    <w:tmpl w:val="07F82AB4"/>
    <w:lvl w:ilvl="0" w:tplc="6BB2285E">
      <w:start w:val="1"/>
      <w:numFmt w:val="decimal"/>
      <w:lvlText w:val="(%1)"/>
      <w:lvlJc w:val="left"/>
      <w:pPr>
        <w:ind w:left="720" w:hanging="360"/>
      </w:pPr>
      <w:rPr>
        <w:rFonts w:ascii="Noto Sans" w:eastAsia="Arial" w:hAnsi="Noto Sans" w:cs="Noto Sans" w:hint="default"/>
        <w:b/>
        <w:sz w:val="16"/>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1" w15:restartNumberingAfterBreak="0">
    <w:nsid w:val="18832132"/>
    <w:multiLevelType w:val="hybridMultilevel"/>
    <w:tmpl w:val="48D0BB4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2" w15:restartNumberingAfterBreak="0">
    <w:nsid w:val="195F7F28"/>
    <w:multiLevelType w:val="hybridMultilevel"/>
    <w:tmpl w:val="016277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3" w15:restartNumberingAfterBreak="0">
    <w:nsid w:val="19DD5E6E"/>
    <w:multiLevelType w:val="hybridMultilevel"/>
    <w:tmpl w:val="AC142EF0"/>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4" w15:restartNumberingAfterBreak="0">
    <w:nsid w:val="1ABC5C31"/>
    <w:multiLevelType w:val="hybridMultilevel"/>
    <w:tmpl w:val="8BDA9F30"/>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5" w15:restartNumberingAfterBreak="0">
    <w:nsid w:val="1C3A05FE"/>
    <w:multiLevelType w:val="hybridMultilevel"/>
    <w:tmpl w:val="2F5E8F00"/>
    <w:lvl w:ilvl="0" w:tplc="9F6EA846">
      <w:numFmt w:val="bullet"/>
      <w:lvlText w:val="o"/>
      <w:lvlJc w:val="left"/>
      <w:pPr>
        <w:ind w:left="710" w:hanging="285"/>
      </w:pPr>
      <w:rPr>
        <w:rFonts w:ascii="Courier New" w:eastAsia="Courier New" w:hAnsi="Courier New" w:cs="Courier New" w:hint="default"/>
        <w:b w:val="0"/>
        <w:bCs w:val="0"/>
        <w:i w:val="0"/>
        <w:iCs w:val="0"/>
        <w:spacing w:val="0"/>
        <w:w w:val="100"/>
        <w:sz w:val="22"/>
        <w:szCs w:val="22"/>
        <w:lang w:val="es-ES" w:eastAsia="en-US" w:bidi="ar-SA"/>
      </w:rPr>
    </w:lvl>
    <w:lvl w:ilvl="1" w:tplc="1494CB2E">
      <w:numFmt w:val="bullet"/>
      <w:lvlText w:val="•"/>
      <w:lvlJc w:val="left"/>
      <w:pPr>
        <w:ind w:left="1583" w:hanging="285"/>
      </w:pPr>
      <w:rPr>
        <w:rFonts w:hint="default"/>
        <w:lang w:val="es-ES" w:eastAsia="en-US" w:bidi="ar-SA"/>
      </w:rPr>
    </w:lvl>
    <w:lvl w:ilvl="2" w:tplc="3D74DDD0">
      <w:numFmt w:val="bullet"/>
      <w:lvlText w:val="•"/>
      <w:lvlJc w:val="left"/>
      <w:pPr>
        <w:ind w:left="2447" w:hanging="285"/>
      </w:pPr>
      <w:rPr>
        <w:rFonts w:hint="default"/>
        <w:lang w:val="es-ES" w:eastAsia="en-US" w:bidi="ar-SA"/>
      </w:rPr>
    </w:lvl>
    <w:lvl w:ilvl="3" w:tplc="30FA602A">
      <w:numFmt w:val="bullet"/>
      <w:lvlText w:val="•"/>
      <w:lvlJc w:val="left"/>
      <w:pPr>
        <w:ind w:left="3311" w:hanging="285"/>
      </w:pPr>
      <w:rPr>
        <w:rFonts w:hint="default"/>
        <w:lang w:val="es-ES" w:eastAsia="en-US" w:bidi="ar-SA"/>
      </w:rPr>
    </w:lvl>
    <w:lvl w:ilvl="4" w:tplc="9446B6E0">
      <w:numFmt w:val="bullet"/>
      <w:lvlText w:val="•"/>
      <w:lvlJc w:val="left"/>
      <w:pPr>
        <w:ind w:left="4174" w:hanging="285"/>
      </w:pPr>
      <w:rPr>
        <w:rFonts w:hint="default"/>
        <w:lang w:val="es-ES" w:eastAsia="en-US" w:bidi="ar-SA"/>
      </w:rPr>
    </w:lvl>
    <w:lvl w:ilvl="5" w:tplc="58A879F4">
      <w:numFmt w:val="bullet"/>
      <w:lvlText w:val="•"/>
      <w:lvlJc w:val="left"/>
      <w:pPr>
        <w:ind w:left="5038" w:hanging="285"/>
      </w:pPr>
      <w:rPr>
        <w:rFonts w:hint="default"/>
        <w:lang w:val="es-ES" w:eastAsia="en-US" w:bidi="ar-SA"/>
      </w:rPr>
    </w:lvl>
    <w:lvl w:ilvl="6" w:tplc="04489534">
      <w:numFmt w:val="bullet"/>
      <w:lvlText w:val="•"/>
      <w:lvlJc w:val="left"/>
      <w:pPr>
        <w:ind w:left="5902" w:hanging="285"/>
      </w:pPr>
      <w:rPr>
        <w:rFonts w:hint="default"/>
        <w:lang w:val="es-ES" w:eastAsia="en-US" w:bidi="ar-SA"/>
      </w:rPr>
    </w:lvl>
    <w:lvl w:ilvl="7" w:tplc="78B098B2">
      <w:numFmt w:val="bullet"/>
      <w:lvlText w:val="•"/>
      <w:lvlJc w:val="left"/>
      <w:pPr>
        <w:ind w:left="6765" w:hanging="285"/>
      </w:pPr>
      <w:rPr>
        <w:rFonts w:hint="default"/>
        <w:lang w:val="es-ES" w:eastAsia="en-US" w:bidi="ar-SA"/>
      </w:rPr>
    </w:lvl>
    <w:lvl w:ilvl="8" w:tplc="58C85150">
      <w:numFmt w:val="bullet"/>
      <w:lvlText w:val="•"/>
      <w:lvlJc w:val="left"/>
      <w:pPr>
        <w:ind w:left="7629" w:hanging="285"/>
      </w:pPr>
      <w:rPr>
        <w:rFonts w:hint="default"/>
        <w:lang w:val="es-ES" w:eastAsia="en-US" w:bidi="ar-SA"/>
      </w:rPr>
    </w:lvl>
  </w:abstractNum>
  <w:abstractNum w:abstractNumId="66" w15:restartNumberingAfterBreak="0">
    <w:nsid w:val="1C785436"/>
    <w:multiLevelType w:val="hybridMultilevel"/>
    <w:tmpl w:val="D33E75B8"/>
    <w:lvl w:ilvl="0" w:tplc="9F96A928">
      <w:start w:val="3"/>
      <w:numFmt w:val="upperRoman"/>
      <w:lvlText w:val="%1."/>
      <w:lvlJc w:val="left"/>
      <w:pPr>
        <w:ind w:left="600" w:hanging="720"/>
      </w:pPr>
      <w:rPr>
        <w:rFonts w:hint="default"/>
      </w:rPr>
    </w:lvl>
    <w:lvl w:ilvl="1" w:tplc="300A0019" w:tentative="1">
      <w:start w:val="1"/>
      <w:numFmt w:val="lowerLetter"/>
      <w:lvlText w:val="%2."/>
      <w:lvlJc w:val="left"/>
      <w:pPr>
        <w:ind w:left="960" w:hanging="360"/>
      </w:pPr>
    </w:lvl>
    <w:lvl w:ilvl="2" w:tplc="300A001B" w:tentative="1">
      <w:start w:val="1"/>
      <w:numFmt w:val="lowerRoman"/>
      <w:lvlText w:val="%3."/>
      <w:lvlJc w:val="right"/>
      <w:pPr>
        <w:ind w:left="1680" w:hanging="180"/>
      </w:pPr>
    </w:lvl>
    <w:lvl w:ilvl="3" w:tplc="300A000F" w:tentative="1">
      <w:start w:val="1"/>
      <w:numFmt w:val="decimal"/>
      <w:lvlText w:val="%4."/>
      <w:lvlJc w:val="left"/>
      <w:pPr>
        <w:ind w:left="2400" w:hanging="360"/>
      </w:pPr>
    </w:lvl>
    <w:lvl w:ilvl="4" w:tplc="300A0019" w:tentative="1">
      <w:start w:val="1"/>
      <w:numFmt w:val="lowerLetter"/>
      <w:lvlText w:val="%5."/>
      <w:lvlJc w:val="left"/>
      <w:pPr>
        <w:ind w:left="3120" w:hanging="360"/>
      </w:pPr>
    </w:lvl>
    <w:lvl w:ilvl="5" w:tplc="300A001B" w:tentative="1">
      <w:start w:val="1"/>
      <w:numFmt w:val="lowerRoman"/>
      <w:lvlText w:val="%6."/>
      <w:lvlJc w:val="right"/>
      <w:pPr>
        <w:ind w:left="3840" w:hanging="180"/>
      </w:pPr>
    </w:lvl>
    <w:lvl w:ilvl="6" w:tplc="300A000F" w:tentative="1">
      <w:start w:val="1"/>
      <w:numFmt w:val="decimal"/>
      <w:lvlText w:val="%7."/>
      <w:lvlJc w:val="left"/>
      <w:pPr>
        <w:ind w:left="4560" w:hanging="360"/>
      </w:pPr>
    </w:lvl>
    <w:lvl w:ilvl="7" w:tplc="300A0019" w:tentative="1">
      <w:start w:val="1"/>
      <w:numFmt w:val="lowerLetter"/>
      <w:lvlText w:val="%8."/>
      <w:lvlJc w:val="left"/>
      <w:pPr>
        <w:ind w:left="5280" w:hanging="360"/>
      </w:pPr>
    </w:lvl>
    <w:lvl w:ilvl="8" w:tplc="300A001B" w:tentative="1">
      <w:start w:val="1"/>
      <w:numFmt w:val="lowerRoman"/>
      <w:lvlText w:val="%9."/>
      <w:lvlJc w:val="right"/>
      <w:pPr>
        <w:ind w:left="6000" w:hanging="180"/>
      </w:pPr>
    </w:lvl>
  </w:abstractNum>
  <w:abstractNum w:abstractNumId="67" w15:restartNumberingAfterBreak="0">
    <w:nsid w:val="1CE77547"/>
    <w:multiLevelType w:val="hybridMultilevel"/>
    <w:tmpl w:val="EFC4C3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8" w15:restartNumberingAfterBreak="0">
    <w:nsid w:val="1E456890"/>
    <w:multiLevelType w:val="multilevel"/>
    <w:tmpl w:val="603EB676"/>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rFonts w:ascii="Roboto" w:eastAsia="Roboto" w:hAnsi="Roboto" w:cs="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1E86393C"/>
    <w:multiLevelType w:val="hybridMultilevel"/>
    <w:tmpl w:val="48263B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1E985A8C"/>
    <w:multiLevelType w:val="hybridMultilevel"/>
    <w:tmpl w:val="D5D8672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1" w15:restartNumberingAfterBreak="0">
    <w:nsid w:val="1EC236EB"/>
    <w:multiLevelType w:val="multilevel"/>
    <w:tmpl w:val="3E280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1F5126EB"/>
    <w:multiLevelType w:val="multilevel"/>
    <w:tmpl w:val="731A3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F663FC5"/>
    <w:multiLevelType w:val="hybridMultilevel"/>
    <w:tmpl w:val="9AD6A698"/>
    <w:lvl w:ilvl="0" w:tplc="7EC6CF2E">
      <w:start w:val="1"/>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4" w15:restartNumberingAfterBreak="0">
    <w:nsid w:val="20035164"/>
    <w:multiLevelType w:val="hybridMultilevel"/>
    <w:tmpl w:val="95160C16"/>
    <w:lvl w:ilvl="0" w:tplc="A3322520">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5" w15:restartNumberingAfterBreak="0">
    <w:nsid w:val="20104DBB"/>
    <w:multiLevelType w:val="hybridMultilevel"/>
    <w:tmpl w:val="2932E0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6" w15:restartNumberingAfterBreak="0">
    <w:nsid w:val="205933BD"/>
    <w:multiLevelType w:val="hybridMultilevel"/>
    <w:tmpl w:val="F3640EC8"/>
    <w:lvl w:ilvl="0" w:tplc="0ACA471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212A78A5"/>
    <w:multiLevelType w:val="hybridMultilevel"/>
    <w:tmpl w:val="6D7A7A0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8" w15:restartNumberingAfterBreak="0">
    <w:nsid w:val="226A0679"/>
    <w:multiLevelType w:val="hybridMultilevel"/>
    <w:tmpl w:val="DECCD4B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9" w15:restartNumberingAfterBreak="0">
    <w:nsid w:val="2290268A"/>
    <w:multiLevelType w:val="hybridMultilevel"/>
    <w:tmpl w:val="583C75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0" w15:restartNumberingAfterBreak="0">
    <w:nsid w:val="22B126A2"/>
    <w:multiLevelType w:val="multilevel"/>
    <w:tmpl w:val="8152A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3E7202B"/>
    <w:multiLevelType w:val="hybridMultilevel"/>
    <w:tmpl w:val="E3E8F80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2" w15:restartNumberingAfterBreak="0">
    <w:nsid w:val="24505A55"/>
    <w:multiLevelType w:val="hybridMultilevel"/>
    <w:tmpl w:val="4C52419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3" w15:restartNumberingAfterBreak="0">
    <w:nsid w:val="249641FA"/>
    <w:multiLevelType w:val="hybridMultilevel"/>
    <w:tmpl w:val="207EF49A"/>
    <w:lvl w:ilvl="0" w:tplc="37CE47E2">
      <w:start w:val="9"/>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4" w15:restartNumberingAfterBreak="0">
    <w:nsid w:val="24A51114"/>
    <w:multiLevelType w:val="hybridMultilevel"/>
    <w:tmpl w:val="D3E0F07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5" w15:restartNumberingAfterBreak="0">
    <w:nsid w:val="25BC4C07"/>
    <w:multiLevelType w:val="hybridMultilevel"/>
    <w:tmpl w:val="D29C653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6" w15:restartNumberingAfterBreak="0">
    <w:nsid w:val="25EA4E21"/>
    <w:multiLevelType w:val="multilevel"/>
    <w:tmpl w:val="0DDE8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61B1D54"/>
    <w:multiLevelType w:val="hybridMultilevel"/>
    <w:tmpl w:val="ADE263C4"/>
    <w:lvl w:ilvl="0" w:tplc="FFFFFFFF">
      <w:start w:val="1"/>
      <w:numFmt w:val="upperRoman"/>
      <w:lvlText w:val="%1."/>
      <w:lvlJc w:val="left"/>
      <w:pPr>
        <w:ind w:left="1080" w:hanging="720"/>
      </w:pPr>
      <w:rPr>
        <w:rFonts w:hint="default"/>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2673548D"/>
    <w:multiLevelType w:val="hybridMultilevel"/>
    <w:tmpl w:val="E2C42F4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9" w15:restartNumberingAfterBreak="0">
    <w:nsid w:val="26A00705"/>
    <w:multiLevelType w:val="hybridMultilevel"/>
    <w:tmpl w:val="98A80374"/>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90" w15:restartNumberingAfterBreak="0">
    <w:nsid w:val="26E55AC8"/>
    <w:multiLevelType w:val="hybridMultilevel"/>
    <w:tmpl w:val="F7F4FECC"/>
    <w:lvl w:ilvl="0" w:tplc="FC2E1C98">
      <w:numFmt w:val="bullet"/>
      <w:lvlText w:val="-"/>
      <w:lvlJc w:val="left"/>
      <w:pPr>
        <w:ind w:left="360" w:hanging="360"/>
      </w:pPr>
      <w:rPr>
        <w:rFonts w:ascii="Times New Roman" w:eastAsia="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1" w15:restartNumberingAfterBreak="0">
    <w:nsid w:val="274A7105"/>
    <w:multiLevelType w:val="hybridMultilevel"/>
    <w:tmpl w:val="57CA453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2" w15:restartNumberingAfterBreak="0">
    <w:nsid w:val="27872A67"/>
    <w:multiLevelType w:val="multilevel"/>
    <w:tmpl w:val="C7EE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7981AC2"/>
    <w:multiLevelType w:val="hybridMultilevel"/>
    <w:tmpl w:val="5CFA4ED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4" w15:restartNumberingAfterBreak="0">
    <w:nsid w:val="27F0673E"/>
    <w:multiLevelType w:val="hybridMultilevel"/>
    <w:tmpl w:val="111A78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2812706B"/>
    <w:multiLevelType w:val="hybridMultilevel"/>
    <w:tmpl w:val="22EAF84A"/>
    <w:lvl w:ilvl="0" w:tplc="300A000F">
      <w:start w:val="6"/>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6" w15:restartNumberingAfterBreak="0">
    <w:nsid w:val="297F24BE"/>
    <w:multiLevelType w:val="hybridMultilevel"/>
    <w:tmpl w:val="7F64B72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7" w15:restartNumberingAfterBreak="0">
    <w:nsid w:val="2A09669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BB03B25"/>
    <w:multiLevelType w:val="hybridMultilevel"/>
    <w:tmpl w:val="6D5CFF7E"/>
    <w:lvl w:ilvl="0" w:tplc="7BA01322">
      <w:start w:val="6"/>
      <w:numFmt w:val="upperRoman"/>
      <w:lvlText w:val="%1."/>
      <w:lvlJc w:val="left"/>
      <w:pPr>
        <w:ind w:left="600" w:hanging="720"/>
      </w:pPr>
      <w:rPr>
        <w:rFonts w:hint="default"/>
      </w:rPr>
    </w:lvl>
    <w:lvl w:ilvl="1" w:tplc="300A0019" w:tentative="1">
      <w:start w:val="1"/>
      <w:numFmt w:val="lowerLetter"/>
      <w:lvlText w:val="%2."/>
      <w:lvlJc w:val="left"/>
      <w:pPr>
        <w:ind w:left="960" w:hanging="360"/>
      </w:pPr>
    </w:lvl>
    <w:lvl w:ilvl="2" w:tplc="300A001B" w:tentative="1">
      <w:start w:val="1"/>
      <w:numFmt w:val="lowerRoman"/>
      <w:lvlText w:val="%3."/>
      <w:lvlJc w:val="right"/>
      <w:pPr>
        <w:ind w:left="1680" w:hanging="180"/>
      </w:pPr>
    </w:lvl>
    <w:lvl w:ilvl="3" w:tplc="300A000F" w:tentative="1">
      <w:start w:val="1"/>
      <w:numFmt w:val="decimal"/>
      <w:lvlText w:val="%4."/>
      <w:lvlJc w:val="left"/>
      <w:pPr>
        <w:ind w:left="2400" w:hanging="360"/>
      </w:pPr>
    </w:lvl>
    <w:lvl w:ilvl="4" w:tplc="300A0019" w:tentative="1">
      <w:start w:val="1"/>
      <w:numFmt w:val="lowerLetter"/>
      <w:lvlText w:val="%5."/>
      <w:lvlJc w:val="left"/>
      <w:pPr>
        <w:ind w:left="3120" w:hanging="360"/>
      </w:pPr>
    </w:lvl>
    <w:lvl w:ilvl="5" w:tplc="300A001B" w:tentative="1">
      <w:start w:val="1"/>
      <w:numFmt w:val="lowerRoman"/>
      <w:lvlText w:val="%6."/>
      <w:lvlJc w:val="right"/>
      <w:pPr>
        <w:ind w:left="3840" w:hanging="180"/>
      </w:pPr>
    </w:lvl>
    <w:lvl w:ilvl="6" w:tplc="300A000F" w:tentative="1">
      <w:start w:val="1"/>
      <w:numFmt w:val="decimal"/>
      <w:lvlText w:val="%7."/>
      <w:lvlJc w:val="left"/>
      <w:pPr>
        <w:ind w:left="4560" w:hanging="360"/>
      </w:pPr>
    </w:lvl>
    <w:lvl w:ilvl="7" w:tplc="300A0019" w:tentative="1">
      <w:start w:val="1"/>
      <w:numFmt w:val="lowerLetter"/>
      <w:lvlText w:val="%8."/>
      <w:lvlJc w:val="left"/>
      <w:pPr>
        <w:ind w:left="5280" w:hanging="360"/>
      </w:pPr>
    </w:lvl>
    <w:lvl w:ilvl="8" w:tplc="300A001B" w:tentative="1">
      <w:start w:val="1"/>
      <w:numFmt w:val="lowerRoman"/>
      <w:lvlText w:val="%9."/>
      <w:lvlJc w:val="right"/>
      <w:pPr>
        <w:ind w:left="6000" w:hanging="180"/>
      </w:pPr>
    </w:lvl>
  </w:abstractNum>
  <w:abstractNum w:abstractNumId="99" w15:restartNumberingAfterBreak="0">
    <w:nsid w:val="2BBF774F"/>
    <w:multiLevelType w:val="multilevel"/>
    <w:tmpl w:val="300A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2BE2307D"/>
    <w:multiLevelType w:val="multilevel"/>
    <w:tmpl w:val="BD46B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2C5C0C5F"/>
    <w:multiLevelType w:val="hybridMultilevel"/>
    <w:tmpl w:val="B48032F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2" w15:restartNumberingAfterBreak="0">
    <w:nsid w:val="2CB429BB"/>
    <w:multiLevelType w:val="hybridMultilevel"/>
    <w:tmpl w:val="86366B96"/>
    <w:lvl w:ilvl="0" w:tplc="ACE8EC44">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3" w15:restartNumberingAfterBreak="0">
    <w:nsid w:val="31C10438"/>
    <w:multiLevelType w:val="hybridMultilevel"/>
    <w:tmpl w:val="1FF0A482"/>
    <w:lvl w:ilvl="0" w:tplc="38600F08">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4" w15:restartNumberingAfterBreak="0">
    <w:nsid w:val="31C754DA"/>
    <w:multiLevelType w:val="hybridMultilevel"/>
    <w:tmpl w:val="0792E8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5" w15:restartNumberingAfterBreak="0">
    <w:nsid w:val="34E615F1"/>
    <w:multiLevelType w:val="hybridMultilevel"/>
    <w:tmpl w:val="DB840B5E"/>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06" w15:restartNumberingAfterBreak="0">
    <w:nsid w:val="368376F7"/>
    <w:multiLevelType w:val="hybridMultilevel"/>
    <w:tmpl w:val="72408A4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7" w15:restartNumberingAfterBreak="0">
    <w:nsid w:val="36C8529B"/>
    <w:multiLevelType w:val="hybridMultilevel"/>
    <w:tmpl w:val="9574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6CF73FC"/>
    <w:multiLevelType w:val="hybridMultilevel"/>
    <w:tmpl w:val="936ADB68"/>
    <w:lvl w:ilvl="0" w:tplc="300A000F">
      <w:start w:val="1"/>
      <w:numFmt w:val="decimal"/>
      <w:lvlText w:val="%1."/>
      <w:lvlJc w:val="left"/>
      <w:pPr>
        <w:ind w:left="240" w:hanging="360"/>
      </w:pPr>
    </w:lvl>
    <w:lvl w:ilvl="1" w:tplc="300A0019" w:tentative="1">
      <w:start w:val="1"/>
      <w:numFmt w:val="lowerLetter"/>
      <w:lvlText w:val="%2."/>
      <w:lvlJc w:val="left"/>
      <w:pPr>
        <w:ind w:left="960" w:hanging="360"/>
      </w:pPr>
    </w:lvl>
    <w:lvl w:ilvl="2" w:tplc="300A001B" w:tentative="1">
      <w:start w:val="1"/>
      <w:numFmt w:val="lowerRoman"/>
      <w:lvlText w:val="%3."/>
      <w:lvlJc w:val="right"/>
      <w:pPr>
        <w:ind w:left="1680" w:hanging="180"/>
      </w:pPr>
    </w:lvl>
    <w:lvl w:ilvl="3" w:tplc="300A000F" w:tentative="1">
      <w:start w:val="1"/>
      <w:numFmt w:val="decimal"/>
      <w:lvlText w:val="%4."/>
      <w:lvlJc w:val="left"/>
      <w:pPr>
        <w:ind w:left="2400" w:hanging="360"/>
      </w:pPr>
    </w:lvl>
    <w:lvl w:ilvl="4" w:tplc="300A0019" w:tentative="1">
      <w:start w:val="1"/>
      <w:numFmt w:val="lowerLetter"/>
      <w:lvlText w:val="%5."/>
      <w:lvlJc w:val="left"/>
      <w:pPr>
        <w:ind w:left="3120" w:hanging="360"/>
      </w:pPr>
    </w:lvl>
    <w:lvl w:ilvl="5" w:tplc="300A001B" w:tentative="1">
      <w:start w:val="1"/>
      <w:numFmt w:val="lowerRoman"/>
      <w:lvlText w:val="%6."/>
      <w:lvlJc w:val="right"/>
      <w:pPr>
        <w:ind w:left="3840" w:hanging="180"/>
      </w:pPr>
    </w:lvl>
    <w:lvl w:ilvl="6" w:tplc="300A000F" w:tentative="1">
      <w:start w:val="1"/>
      <w:numFmt w:val="decimal"/>
      <w:lvlText w:val="%7."/>
      <w:lvlJc w:val="left"/>
      <w:pPr>
        <w:ind w:left="4560" w:hanging="360"/>
      </w:pPr>
    </w:lvl>
    <w:lvl w:ilvl="7" w:tplc="300A0019" w:tentative="1">
      <w:start w:val="1"/>
      <w:numFmt w:val="lowerLetter"/>
      <w:lvlText w:val="%8."/>
      <w:lvlJc w:val="left"/>
      <w:pPr>
        <w:ind w:left="5280" w:hanging="360"/>
      </w:pPr>
    </w:lvl>
    <w:lvl w:ilvl="8" w:tplc="300A001B" w:tentative="1">
      <w:start w:val="1"/>
      <w:numFmt w:val="lowerRoman"/>
      <w:lvlText w:val="%9."/>
      <w:lvlJc w:val="right"/>
      <w:pPr>
        <w:ind w:left="6000" w:hanging="180"/>
      </w:pPr>
    </w:lvl>
  </w:abstractNum>
  <w:abstractNum w:abstractNumId="109" w15:restartNumberingAfterBreak="0">
    <w:nsid w:val="37020746"/>
    <w:multiLevelType w:val="hybridMultilevel"/>
    <w:tmpl w:val="109A301E"/>
    <w:lvl w:ilvl="0" w:tplc="37842024">
      <w:start w:val="1"/>
      <w:numFmt w:val="decimal"/>
      <w:lvlText w:val="(%1)"/>
      <w:lvlJc w:val="left"/>
      <w:pPr>
        <w:ind w:left="720" w:hanging="360"/>
      </w:pPr>
      <w:rPr>
        <w:rFonts w:hint="default"/>
        <w:b/>
        <w:bCs/>
        <w:vertAlign w:val="superscrip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0" w15:restartNumberingAfterBreak="0">
    <w:nsid w:val="37712F0C"/>
    <w:multiLevelType w:val="hybridMultilevel"/>
    <w:tmpl w:val="5AE8EBF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1" w15:restartNumberingAfterBreak="0">
    <w:nsid w:val="377E24DD"/>
    <w:multiLevelType w:val="hybridMultilevel"/>
    <w:tmpl w:val="E410F5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2" w15:restartNumberingAfterBreak="0">
    <w:nsid w:val="378B1BF4"/>
    <w:multiLevelType w:val="hybridMultilevel"/>
    <w:tmpl w:val="CEF07B24"/>
    <w:lvl w:ilvl="0" w:tplc="87AEC6D0">
      <w:start w:val="1"/>
      <w:numFmt w:val="upperRoman"/>
      <w:lvlText w:val="%1."/>
      <w:lvlJc w:val="left"/>
      <w:pPr>
        <w:ind w:left="600" w:hanging="720"/>
      </w:pPr>
      <w:rPr>
        <w:rFonts w:hint="default"/>
      </w:rPr>
    </w:lvl>
    <w:lvl w:ilvl="1" w:tplc="300A0019" w:tentative="1">
      <w:start w:val="1"/>
      <w:numFmt w:val="lowerLetter"/>
      <w:lvlText w:val="%2."/>
      <w:lvlJc w:val="left"/>
      <w:pPr>
        <w:ind w:left="960" w:hanging="360"/>
      </w:pPr>
    </w:lvl>
    <w:lvl w:ilvl="2" w:tplc="300A001B" w:tentative="1">
      <w:start w:val="1"/>
      <w:numFmt w:val="lowerRoman"/>
      <w:lvlText w:val="%3."/>
      <w:lvlJc w:val="right"/>
      <w:pPr>
        <w:ind w:left="1680" w:hanging="180"/>
      </w:pPr>
    </w:lvl>
    <w:lvl w:ilvl="3" w:tplc="300A000F" w:tentative="1">
      <w:start w:val="1"/>
      <w:numFmt w:val="decimal"/>
      <w:lvlText w:val="%4."/>
      <w:lvlJc w:val="left"/>
      <w:pPr>
        <w:ind w:left="2400" w:hanging="360"/>
      </w:pPr>
    </w:lvl>
    <w:lvl w:ilvl="4" w:tplc="300A0019" w:tentative="1">
      <w:start w:val="1"/>
      <w:numFmt w:val="lowerLetter"/>
      <w:lvlText w:val="%5."/>
      <w:lvlJc w:val="left"/>
      <w:pPr>
        <w:ind w:left="3120" w:hanging="360"/>
      </w:pPr>
    </w:lvl>
    <w:lvl w:ilvl="5" w:tplc="300A001B" w:tentative="1">
      <w:start w:val="1"/>
      <w:numFmt w:val="lowerRoman"/>
      <w:lvlText w:val="%6."/>
      <w:lvlJc w:val="right"/>
      <w:pPr>
        <w:ind w:left="3840" w:hanging="180"/>
      </w:pPr>
    </w:lvl>
    <w:lvl w:ilvl="6" w:tplc="300A000F" w:tentative="1">
      <w:start w:val="1"/>
      <w:numFmt w:val="decimal"/>
      <w:lvlText w:val="%7."/>
      <w:lvlJc w:val="left"/>
      <w:pPr>
        <w:ind w:left="4560" w:hanging="360"/>
      </w:pPr>
    </w:lvl>
    <w:lvl w:ilvl="7" w:tplc="300A0019" w:tentative="1">
      <w:start w:val="1"/>
      <w:numFmt w:val="lowerLetter"/>
      <w:lvlText w:val="%8."/>
      <w:lvlJc w:val="left"/>
      <w:pPr>
        <w:ind w:left="5280" w:hanging="360"/>
      </w:pPr>
    </w:lvl>
    <w:lvl w:ilvl="8" w:tplc="300A001B" w:tentative="1">
      <w:start w:val="1"/>
      <w:numFmt w:val="lowerRoman"/>
      <w:lvlText w:val="%9."/>
      <w:lvlJc w:val="right"/>
      <w:pPr>
        <w:ind w:left="6000" w:hanging="180"/>
      </w:pPr>
    </w:lvl>
  </w:abstractNum>
  <w:abstractNum w:abstractNumId="113" w15:restartNumberingAfterBreak="0">
    <w:nsid w:val="37B97A62"/>
    <w:multiLevelType w:val="hybridMultilevel"/>
    <w:tmpl w:val="8BC6D59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4" w15:restartNumberingAfterBreak="0">
    <w:nsid w:val="38096B5F"/>
    <w:multiLevelType w:val="hybridMultilevel"/>
    <w:tmpl w:val="BDE8EED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5" w15:restartNumberingAfterBreak="0">
    <w:nsid w:val="385D0B99"/>
    <w:multiLevelType w:val="hybridMultilevel"/>
    <w:tmpl w:val="5D18EC4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6" w15:restartNumberingAfterBreak="0">
    <w:nsid w:val="3D1B58BA"/>
    <w:multiLevelType w:val="hybridMultilevel"/>
    <w:tmpl w:val="89AE4896"/>
    <w:lvl w:ilvl="0" w:tplc="5D6EA90A">
      <w:start w:val="1"/>
      <w:numFmt w:val="decimal"/>
      <w:lvlText w:val="%1."/>
      <w:lvlJc w:val="left"/>
      <w:pPr>
        <w:ind w:left="360" w:hanging="360"/>
      </w:pPr>
      <w:rPr>
        <w:rFonts w:ascii="Times New Roman" w:hAnsi="Times New Roman" w:hint="default"/>
        <w:b/>
        <w:i w:val="0"/>
        <w:sz w:val="24"/>
      </w:rPr>
    </w:lvl>
    <w:lvl w:ilvl="1" w:tplc="CBE23442">
      <w:numFmt w:val="decimal"/>
      <w:lvlText w:val=""/>
      <w:lvlJc w:val="left"/>
    </w:lvl>
    <w:lvl w:ilvl="2" w:tplc="1326100A">
      <w:numFmt w:val="decimal"/>
      <w:lvlText w:val=""/>
      <w:lvlJc w:val="left"/>
    </w:lvl>
    <w:lvl w:ilvl="3" w:tplc="AD1A6F9E">
      <w:numFmt w:val="decimal"/>
      <w:lvlText w:val=""/>
      <w:lvlJc w:val="left"/>
    </w:lvl>
    <w:lvl w:ilvl="4" w:tplc="6A943942">
      <w:numFmt w:val="decimal"/>
      <w:lvlText w:val=""/>
      <w:lvlJc w:val="left"/>
    </w:lvl>
    <w:lvl w:ilvl="5" w:tplc="258CC028">
      <w:numFmt w:val="decimal"/>
      <w:lvlText w:val=""/>
      <w:lvlJc w:val="left"/>
    </w:lvl>
    <w:lvl w:ilvl="6" w:tplc="53F0B3F2">
      <w:numFmt w:val="decimal"/>
      <w:lvlText w:val=""/>
      <w:lvlJc w:val="left"/>
    </w:lvl>
    <w:lvl w:ilvl="7" w:tplc="EDE0597A">
      <w:numFmt w:val="decimal"/>
      <w:lvlText w:val=""/>
      <w:lvlJc w:val="left"/>
    </w:lvl>
    <w:lvl w:ilvl="8" w:tplc="1FEAD136">
      <w:numFmt w:val="decimal"/>
      <w:lvlText w:val=""/>
      <w:lvlJc w:val="left"/>
    </w:lvl>
  </w:abstractNum>
  <w:abstractNum w:abstractNumId="117" w15:restartNumberingAfterBreak="0">
    <w:nsid w:val="3D756F7C"/>
    <w:multiLevelType w:val="hybridMultilevel"/>
    <w:tmpl w:val="93F81694"/>
    <w:lvl w:ilvl="0" w:tplc="93C67B06">
      <w:start w:val="1"/>
      <w:numFmt w:val="upperLetter"/>
      <w:lvlText w:val="%1."/>
      <w:lvlJc w:val="left"/>
      <w:pPr>
        <w:ind w:left="360" w:hanging="360"/>
      </w:pPr>
      <w:rPr>
        <w:rFonts w:hint="default"/>
        <w:b w:val="0"/>
        <w:i w:val="0"/>
        <w:sz w:val="2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8" w15:restartNumberingAfterBreak="0">
    <w:nsid w:val="3E1E3604"/>
    <w:multiLevelType w:val="hybridMultilevel"/>
    <w:tmpl w:val="DAD6C6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9" w15:restartNumberingAfterBreak="0">
    <w:nsid w:val="3F1D6986"/>
    <w:multiLevelType w:val="hybridMultilevel"/>
    <w:tmpl w:val="17B4A7D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0" w15:restartNumberingAfterBreak="0">
    <w:nsid w:val="410C347C"/>
    <w:multiLevelType w:val="hybridMultilevel"/>
    <w:tmpl w:val="826CFFE6"/>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21" w15:restartNumberingAfterBreak="0">
    <w:nsid w:val="423F39D7"/>
    <w:multiLevelType w:val="hybridMultilevel"/>
    <w:tmpl w:val="4F6EA6BC"/>
    <w:lvl w:ilvl="0" w:tplc="B762A242">
      <w:start w:val="1"/>
      <w:numFmt w:val="upperRoman"/>
      <w:lvlText w:val="%1."/>
      <w:lvlJc w:val="left"/>
      <w:pPr>
        <w:ind w:left="1320" w:hanging="720"/>
      </w:pPr>
      <w:rPr>
        <w:rFonts w:hint="default"/>
      </w:rPr>
    </w:lvl>
    <w:lvl w:ilvl="1" w:tplc="300A0019" w:tentative="1">
      <w:start w:val="1"/>
      <w:numFmt w:val="lowerLetter"/>
      <w:lvlText w:val="%2."/>
      <w:lvlJc w:val="left"/>
      <w:pPr>
        <w:ind w:left="1680" w:hanging="360"/>
      </w:pPr>
    </w:lvl>
    <w:lvl w:ilvl="2" w:tplc="300A001B" w:tentative="1">
      <w:start w:val="1"/>
      <w:numFmt w:val="lowerRoman"/>
      <w:lvlText w:val="%3."/>
      <w:lvlJc w:val="right"/>
      <w:pPr>
        <w:ind w:left="2400" w:hanging="180"/>
      </w:pPr>
    </w:lvl>
    <w:lvl w:ilvl="3" w:tplc="300A000F" w:tentative="1">
      <w:start w:val="1"/>
      <w:numFmt w:val="decimal"/>
      <w:lvlText w:val="%4."/>
      <w:lvlJc w:val="left"/>
      <w:pPr>
        <w:ind w:left="3120" w:hanging="360"/>
      </w:pPr>
    </w:lvl>
    <w:lvl w:ilvl="4" w:tplc="300A0019" w:tentative="1">
      <w:start w:val="1"/>
      <w:numFmt w:val="lowerLetter"/>
      <w:lvlText w:val="%5."/>
      <w:lvlJc w:val="left"/>
      <w:pPr>
        <w:ind w:left="3840" w:hanging="360"/>
      </w:pPr>
    </w:lvl>
    <w:lvl w:ilvl="5" w:tplc="300A001B" w:tentative="1">
      <w:start w:val="1"/>
      <w:numFmt w:val="lowerRoman"/>
      <w:lvlText w:val="%6."/>
      <w:lvlJc w:val="right"/>
      <w:pPr>
        <w:ind w:left="4560" w:hanging="180"/>
      </w:pPr>
    </w:lvl>
    <w:lvl w:ilvl="6" w:tplc="300A000F" w:tentative="1">
      <w:start w:val="1"/>
      <w:numFmt w:val="decimal"/>
      <w:lvlText w:val="%7."/>
      <w:lvlJc w:val="left"/>
      <w:pPr>
        <w:ind w:left="5280" w:hanging="360"/>
      </w:pPr>
    </w:lvl>
    <w:lvl w:ilvl="7" w:tplc="300A0019" w:tentative="1">
      <w:start w:val="1"/>
      <w:numFmt w:val="lowerLetter"/>
      <w:lvlText w:val="%8."/>
      <w:lvlJc w:val="left"/>
      <w:pPr>
        <w:ind w:left="6000" w:hanging="360"/>
      </w:pPr>
    </w:lvl>
    <w:lvl w:ilvl="8" w:tplc="300A001B" w:tentative="1">
      <w:start w:val="1"/>
      <w:numFmt w:val="lowerRoman"/>
      <w:lvlText w:val="%9."/>
      <w:lvlJc w:val="right"/>
      <w:pPr>
        <w:ind w:left="6720" w:hanging="180"/>
      </w:pPr>
    </w:lvl>
  </w:abstractNum>
  <w:abstractNum w:abstractNumId="122" w15:restartNumberingAfterBreak="0">
    <w:nsid w:val="4259196D"/>
    <w:multiLevelType w:val="hybridMultilevel"/>
    <w:tmpl w:val="B792156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3" w15:restartNumberingAfterBreak="0">
    <w:nsid w:val="42934D9F"/>
    <w:multiLevelType w:val="hybridMultilevel"/>
    <w:tmpl w:val="3E28E2C6"/>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124" w15:restartNumberingAfterBreak="0">
    <w:nsid w:val="43500634"/>
    <w:multiLevelType w:val="hybridMultilevel"/>
    <w:tmpl w:val="65062D7E"/>
    <w:lvl w:ilvl="0" w:tplc="040A0001">
      <w:start w:val="1"/>
      <w:numFmt w:val="bullet"/>
      <w:lvlText w:val=""/>
      <w:lvlJc w:val="left"/>
      <w:pPr>
        <w:ind w:left="990" w:hanging="360"/>
      </w:pPr>
      <w:rPr>
        <w:rFonts w:ascii="Symbol" w:hAnsi="Symbol" w:hint="default"/>
      </w:rPr>
    </w:lvl>
    <w:lvl w:ilvl="1" w:tplc="040A0003">
      <w:start w:val="1"/>
      <w:numFmt w:val="bullet"/>
      <w:lvlText w:val="o"/>
      <w:lvlJc w:val="left"/>
      <w:pPr>
        <w:ind w:left="1710" w:hanging="360"/>
      </w:pPr>
      <w:rPr>
        <w:rFonts w:ascii="Courier New" w:hAnsi="Courier New" w:cs="Courier New" w:hint="default"/>
      </w:rPr>
    </w:lvl>
    <w:lvl w:ilvl="2" w:tplc="040A0005" w:tentative="1">
      <w:start w:val="1"/>
      <w:numFmt w:val="bullet"/>
      <w:lvlText w:val=""/>
      <w:lvlJc w:val="left"/>
      <w:pPr>
        <w:ind w:left="2430" w:hanging="360"/>
      </w:pPr>
      <w:rPr>
        <w:rFonts w:ascii="Wingdings" w:hAnsi="Wingdings" w:hint="default"/>
      </w:rPr>
    </w:lvl>
    <w:lvl w:ilvl="3" w:tplc="040A0001" w:tentative="1">
      <w:start w:val="1"/>
      <w:numFmt w:val="bullet"/>
      <w:lvlText w:val=""/>
      <w:lvlJc w:val="left"/>
      <w:pPr>
        <w:ind w:left="3150" w:hanging="360"/>
      </w:pPr>
      <w:rPr>
        <w:rFonts w:ascii="Symbol" w:hAnsi="Symbol" w:hint="default"/>
      </w:rPr>
    </w:lvl>
    <w:lvl w:ilvl="4" w:tplc="040A0003" w:tentative="1">
      <w:start w:val="1"/>
      <w:numFmt w:val="bullet"/>
      <w:lvlText w:val="o"/>
      <w:lvlJc w:val="left"/>
      <w:pPr>
        <w:ind w:left="3870" w:hanging="360"/>
      </w:pPr>
      <w:rPr>
        <w:rFonts w:ascii="Courier New" w:hAnsi="Courier New" w:cs="Courier New" w:hint="default"/>
      </w:rPr>
    </w:lvl>
    <w:lvl w:ilvl="5" w:tplc="040A0005" w:tentative="1">
      <w:start w:val="1"/>
      <w:numFmt w:val="bullet"/>
      <w:lvlText w:val=""/>
      <w:lvlJc w:val="left"/>
      <w:pPr>
        <w:ind w:left="4590" w:hanging="360"/>
      </w:pPr>
      <w:rPr>
        <w:rFonts w:ascii="Wingdings" w:hAnsi="Wingdings" w:hint="default"/>
      </w:rPr>
    </w:lvl>
    <w:lvl w:ilvl="6" w:tplc="040A0001" w:tentative="1">
      <w:start w:val="1"/>
      <w:numFmt w:val="bullet"/>
      <w:lvlText w:val=""/>
      <w:lvlJc w:val="left"/>
      <w:pPr>
        <w:ind w:left="5310" w:hanging="360"/>
      </w:pPr>
      <w:rPr>
        <w:rFonts w:ascii="Symbol" w:hAnsi="Symbol" w:hint="default"/>
      </w:rPr>
    </w:lvl>
    <w:lvl w:ilvl="7" w:tplc="040A0003" w:tentative="1">
      <w:start w:val="1"/>
      <w:numFmt w:val="bullet"/>
      <w:lvlText w:val="o"/>
      <w:lvlJc w:val="left"/>
      <w:pPr>
        <w:ind w:left="6030" w:hanging="360"/>
      </w:pPr>
      <w:rPr>
        <w:rFonts w:ascii="Courier New" w:hAnsi="Courier New" w:cs="Courier New" w:hint="default"/>
      </w:rPr>
    </w:lvl>
    <w:lvl w:ilvl="8" w:tplc="040A0005" w:tentative="1">
      <w:start w:val="1"/>
      <w:numFmt w:val="bullet"/>
      <w:lvlText w:val=""/>
      <w:lvlJc w:val="left"/>
      <w:pPr>
        <w:ind w:left="6750" w:hanging="360"/>
      </w:pPr>
      <w:rPr>
        <w:rFonts w:ascii="Wingdings" w:hAnsi="Wingdings" w:hint="default"/>
      </w:rPr>
    </w:lvl>
  </w:abstractNum>
  <w:abstractNum w:abstractNumId="125" w15:restartNumberingAfterBreak="0">
    <w:nsid w:val="43C3572E"/>
    <w:multiLevelType w:val="hybridMultilevel"/>
    <w:tmpl w:val="9BA6B0A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6" w15:restartNumberingAfterBreak="0">
    <w:nsid w:val="43FA7E81"/>
    <w:multiLevelType w:val="hybridMultilevel"/>
    <w:tmpl w:val="C26E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8867375"/>
    <w:multiLevelType w:val="hybridMultilevel"/>
    <w:tmpl w:val="1A8EF7C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8" w15:restartNumberingAfterBreak="0">
    <w:nsid w:val="48AC44DD"/>
    <w:multiLevelType w:val="hybridMultilevel"/>
    <w:tmpl w:val="B0A66780"/>
    <w:lvl w:ilvl="0" w:tplc="1DC67A28">
      <w:start w:val="4"/>
      <w:numFmt w:val="upperRoman"/>
      <w:lvlText w:val="%1."/>
      <w:lvlJc w:val="left"/>
      <w:pPr>
        <w:ind w:left="1320" w:hanging="720"/>
      </w:pPr>
      <w:rPr>
        <w:rFonts w:hint="default"/>
      </w:rPr>
    </w:lvl>
    <w:lvl w:ilvl="1" w:tplc="300A0019" w:tentative="1">
      <w:start w:val="1"/>
      <w:numFmt w:val="lowerLetter"/>
      <w:lvlText w:val="%2."/>
      <w:lvlJc w:val="left"/>
      <w:pPr>
        <w:ind w:left="1680" w:hanging="360"/>
      </w:pPr>
    </w:lvl>
    <w:lvl w:ilvl="2" w:tplc="300A001B" w:tentative="1">
      <w:start w:val="1"/>
      <w:numFmt w:val="lowerRoman"/>
      <w:lvlText w:val="%3."/>
      <w:lvlJc w:val="right"/>
      <w:pPr>
        <w:ind w:left="2400" w:hanging="180"/>
      </w:pPr>
    </w:lvl>
    <w:lvl w:ilvl="3" w:tplc="300A000F" w:tentative="1">
      <w:start w:val="1"/>
      <w:numFmt w:val="decimal"/>
      <w:lvlText w:val="%4."/>
      <w:lvlJc w:val="left"/>
      <w:pPr>
        <w:ind w:left="3120" w:hanging="360"/>
      </w:pPr>
    </w:lvl>
    <w:lvl w:ilvl="4" w:tplc="300A0019" w:tentative="1">
      <w:start w:val="1"/>
      <w:numFmt w:val="lowerLetter"/>
      <w:lvlText w:val="%5."/>
      <w:lvlJc w:val="left"/>
      <w:pPr>
        <w:ind w:left="3840" w:hanging="360"/>
      </w:pPr>
    </w:lvl>
    <w:lvl w:ilvl="5" w:tplc="300A001B" w:tentative="1">
      <w:start w:val="1"/>
      <w:numFmt w:val="lowerRoman"/>
      <w:lvlText w:val="%6."/>
      <w:lvlJc w:val="right"/>
      <w:pPr>
        <w:ind w:left="4560" w:hanging="180"/>
      </w:pPr>
    </w:lvl>
    <w:lvl w:ilvl="6" w:tplc="300A000F" w:tentative="1">
      <w:start w:val="1"/>
      <w:numFmt w:val="decimal"/>
      <w:lvlText w:val="%7."/>
      <w:lvlJc w:val="left"/>
      <w:pPr>
        <w:ind w:left="5280" w:hanging="360"/>
      </w:pPr>
    </w:lvl>
    <w:lvl w:ilvl="7" w:tplc="300A0019" w:tentative="1">
      <w:start w:val="1"/>
      <w:numFmt w:val="lowerLetter"/>
      <w:lvlText w:val="%8."/>
      <w:lvlJc w:val="left"/>
      <w:pPr>
        <w:ind w:left="6000" w:hanging="360"/>
      </w:pPr>
    </w:lvl>
    <w:lvl w:ilvl="8" w:tplc="300A001B" w:tentative="1">
      <w:start w:val="1"/>
      <w:numFmt w:val="lowerRoman"/>
      <w:lvlText w:val="%9."/>
      <w:lvlJc w:val="right"/>
      <w:pPr>
        <w:ind w:left="6720" w:hanging="180"/>
      </w:pPr>
    </w:lvl>
  </w:abstractNum>
  <w:abstractNum w:abstractNumId="129" w15:restartNumberingAfterBreak="0">
    <w:nsid w:val="497D0114"/>
    <w:multiLevelType w:val="hybridMultilevel"/>
    <w:tmpl w:val="87A0867C"/>
    <w:lvl w:ilvl="0" w:tplc="C98E009A">
      <w:start w:val="2"/>
      <w:numFmt w:val="upperRoman"/>
      <w:lvlText w:val="%1."/>
      <w:lvlJc w:val="right"/>
      <w:pPr>
        <w:ind w:left="0" w:firstLine="0"/>
      </w:pPr>
      <w:rPr>
        <w:rFonts w:ascii="Times New Roman" w:hAnsi="Times New Roman" w:hint="default"/>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0" w15:restartNumberingAfterBreak="0">
    <w:nsid w:val="4A735F1A"/>
    <w:multiLevelType w:val="hybridMultilevel"/>
    <w:tmpl w:val="868870FA"/>
    <w:lvl w:ilvl="0" w:tplc="ACE8EC44">
      <w:numFmt w:val="bullet"/>
      <w:lvlText w:val="•"/>
      <w:lvlJc w:val="left"/>
      <w:pPr>
        <w:ind w:left="1425" w:hanging="705"/>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1" w15:restartNumberingAfterBreak="0">
    <w:nsid w:val="4AAE4592"/>
    <w:multiLevelType w:val="multilevel"/>
    <w:tmpl w:val="49746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4CE414CE"/>
    <w:multiLevelType w:val="hybridMultilevel"/>
    <w:tmpl w:val="A9ACC6DA"/>
    <w:lvl w:ilvl="0" w:tplc="EB827756">
      <w:start w:val="1"/>
      <w:numFmt w:val="decimal"/>
      <w:lvlText w:val="(%1)"/>
      <w:lvlJc w:val="left"/>
      <w:pPr>
        <w:ind w:left="501" w:hanging="360"/>
      </w:pPr>
      <w:rPr>
        <w:rFonts w:hint="default"/>
        <w:sz w:val="14"/>
      </w:rPr>
    </w:lvl>
    <w:lvl w:ilvl="1" w:tplc="0C0A0019" w:tentative="1">
      <w:start w:val="1"/>
      <w:numFmt w:val="lowerLetter"/>
      <w:lvlText w:val="%2."/>
      <w:lvlJc w:val="left"/>
      <w:pPr>
        <w:ind w:left="1221" w:hanging="360"/>
      </w:pPr>
    </w:lvl>
    <w:lvl w:ilvl="2" w:tplc="0C0A001B" w:tentative="1">
      <w:start w:val="1"/>
      <w:numFmt w:val="lowerRoman"/>
      <w:lvlText w:val="%3."/>
      <w:lvlJc w:val="right"/>
      <w:pPr>
        <w:ind w:left="1941" w:hanging="180"/>
      </w:pPr>
    </w:lvl>
    <w:lvl w:ilvl="3" w:tplc="0C0A000F" w:tentative="1">
      <w:start w:val="1"/>
      <w:numFmt w:val="decimal"/>
      <w:lvlText w:val="%4."/>
      <w:lvlJc w:val="left"/>
      <w:pPr>
        <w:ind w:left="2661" w:hanging="360"/>
      </w:pPr>
    </w:lvl>
    <w:lvl w:ilvl="4" w:tplc="0C0A0019" w:tentative="1">
      <w:start w:val="1"/>
      <w:numFmt w:val="lowerLetter"/>
      <w:lvlText w:val="%5."/>
      <w:lvlJc w:val="left"/>
      <w:pPr>
        <w:ind w:left="3381" w:hanging="360"/>
      </w:pPr>
    </w:lvl>
    <w:lvl w:ilvl="5" w:tplc="0C0A001B" w:tentative="1">
      <w:start w:val="1"/>
      <w:numFmt w:val="lowerRoman"/>
      <w:lvlText w:val="%6."/>
      <w:lvlJc w:val="right"/>
      <w:pPr>
        <w:ind w:left="4101" w:hanging="180"/>
      </w:pPr>
    </w:lvl>
    <w:lvl w:ilvl="6" w:tplc="0C0A000F" w:tentative="1">
      <w:start w:val="1"/>
      <w:numFmt w:val="decimal"/>
      <w:lvlText w:val="%7."/>
      <w:lvlJc w:val="left"/>
      <w:pPr>
        <w:ind w:left="4821" w:hanging="360"/>
      </w:pPr>
    </w:lvl>
    <w:lvl w:ilvl="7" w:tplc="0C0A0019" w:tentative="1">
      <w:start w:val="1"/>
      <w:numFmt w:val="lowerLetter"/>
      <w:lvlText w:val="%8."/>
      <w:lvlJc w:val="left"/>
      <w:pPr>
        <w:ind w:left="5541" w:hanging="360"/>
      </w:pPr>
    </w:lvl>
    <w:lvl w:ilvl="8" w:tplc="0C0A001B" w:tentative="1">
      <w:start w:val="1"/>
      <w:numFmt w:val="lowerRoman"/>
      <w:lvlText w:val="%9."/>
      <w:lvlJc w:val="right"/>
      <w:pPr>
        <w:ind w:left="6261" w:hanging="180"/>
      </w:pPr>
    </w:lvl>
  </w:abstractNum>
  <w:abstractNum w:abstractNumId="133" w15:restartNumberingAfterBreak="0">
    <w:nsid w:val="4D8103C0"/>
    <w:multiLevelType w:val="hybridMultilevel"/>
    <w:tmpl w:val="A7CE1718"/>
    <w:lvl w:ilvl="0" w:tplc="77927DA6">
      <w:start w:val="1"/>
      <w:numFmt w:val="decimal"/>
      <w:lvlText w:val="%1)"/>
      <w:lvlJc w:val="left"/>
      <w:pPr>
        <w:ind w:left="0" w:hanging="360"/>
      </w:pPr>
      <w:rPr>
        <w:rFonts w:hint="default"/>
      </w:rPr>
    </w:lvl>
    <w:lvl w:ilvl="1" w:tplc="300A0019" w:tentative="1">
      <w:start w:val="1"/>
      <w:numFmt w:val="lowerLetter"/>
      <w:lvlText w:val="%2."/>
      <w:lvlJc w:val="left"/>
      <w:pPr>
        <w:ind w:left="720" w:hanging="360"/>
      </w:pPr>
    </w:lvl>
    <w:lvl w:ilvl="2" w:tplc="300A001B" w:tentative="1">
      <w:start w:val="1"/>
      <w:numFmt w:val="lowerRoman"/>
      <w:lvlText w:val="%3."/>
      <w:lvlJc w:val="right"/>
      <w:pPr>
        <w:ind w:left="1440" w:hanging="180"/>
      </w:pPr>
    </w:lvl>
    <w:lvl w:ilvl="3" w:tplc="300A000F" w:tentative="1">
      <w:start w:val="1"/>
      <w:numFmt w:val="decimal"/>
      <w:lvlText w:val="%4."/>
      <w:lvlJc w:val="left"/>
      <w:pPr>
        <w:ind w:left="2160" w:hanging="360"/>
      </w:pPr>
    </w:lvl>
    <w:lvl w:ilvl="4" w:tplc="300A0019" w:tentative="1">
      <w:start w:val="1"/>
      <w:numFmt w:val="lowerLetter"/>
      <w:lvlText w:val="%5."/>
      <w:lvlJc w:val="left"/>
      <w:pPr>
        <w:ind w:left="2880" w:hanging="360"/>
      </w:pPr>
    </w:lvl>
    <w:lvl w:ilvl="5" w:tplc="300A001B" w:tentative="1">
      <w:start w:val="1"/>
      <w:numFmt w:val="lowerRoman"/>
      <w:lvlText w:val="%6."/>
      <w:lvlJc w:val="right"/>
      <w:pPr>
        <w:ind w:left="3600" w:hanging="180"/>
      </w:pPr>
    </w:lvl>
    <w:lvl w:ilvl="6" w:tplc="300A000F" w:tentative="1">
      <w:start w:val="1"/>
      <w:numFmt w:val="decimal"/>
      <w:lvlText w:val="%7."/>
      <w:lvlJc w:val="left"/>
      <w:pPr>
        <w:ind w:left="4320" w:hanging="360"/>
      </w:pPr>
    </w:lvl>
    <w:lvl w:ilvl="7" w:tplc="300A0019" w:tentative="1">
      <w:start w:val="1"/>
      <w:numFmt w:val="lowerLetter"/>
      <w:lvlText w:val="%8."/>
      <w:lvlJc w:val="left"/>
      <w:pPr>
        <w:ind w:left="5040" w:hanging="360"/>
      </w:pPr>
    </w:lvl>
    <w:lvl w:ilvl="8" w:tplc="300A001B" w:tentative="1">
      <w:start w:val="1"/>
      <w:numFmt w:val="lowerRoman"/>
      <w:lvlText w:val="%9."/>
      <w:lvlJc w:val="right"/>
      <w:pPr>
        <w:ind w:left="5760" w:hanging="180"/>
      </w:pPr>
    </w:lvl>
  </w:abstractNum>
  <w:abstractNum w:abstractNumId="134" w15:restartNumberingAfterBreak="0">
    <w:nsid w:val="4D8D50E5"/>
    <w:multiLevelType w:val="hybridMultilevel"/>
    <w:tmpl w:val="439C3394"/>
    <w:lvl w:ilvl="0" w:tplc="300A000F">
      <w:start w:val="1"/>
      <w:numFmt w:val="decimal"/>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35" w15:restartNumberingAfterBreak="0">
    <w:nsid w:val="4DB127F8"/>
    <w:multiLevelType w:val="hybridMultilevel"/>
    <w:tmpl w:val="15D85468"/>
    <w:lvl w:ilvl="0" w:tplc="7EE6E118">
      <w:start w:val="1"/>
      <w:numFmt w:val="decimal"/>
      <w:lvlText w:val="[%1]"/>
      <w:lvlJc w:val="left"/>
    </w:lvl>
    <w:lvl w:ilvl="1" w:tplc="076C00D4">
      <w:numFmt w:val="decimal"/>
      <w:lvlText w:val=""/>
      <w:lvlJc w:val="left"/>
    </w:lvl>
    <w:lvl w:ilvl="2" w:tplc="2306177A">
      <w:numFmt w:val="decimal"/>
      <w:lvlText w:val=""/>
      <w:lvlJc w:val="left"/>
    </w:lvl>
    <w:lvl w:ilvl="3" w:tplc="2B7A71B6">
      <w:numFmt w:val="decimal"/>
      <w:lvlText w:val=""/>
      <w:lvlJc w:val="left"/>
    </w:lvl>
    <w:lvl w:ilvl="4" w:tplc="D7E04D4C">
      <w:numFmt w:val="decimal"/>
      <w:lvlText w:val=""/>
      <w:lvlJc w:val="left"/>
    </w:lvl>
    <w:lvl w:ilvl="5" w:tplc="BEECF6A6">
      <w:numFmt w:val="decimal"/>
      <w:lvlText w:val=""/>
      <w:lvlJc w:val="left"/>
    </w:lvl>
    <w:lvl w:ilvl="6" w:tplc="CA20D5A8">
      <w:numFmt w:val="decimal"/>
      <w:lvlText w:val=""/>
      <w:lvlJc w:val="left"/>
    </w:lvl>
    <w:lvl w:ilvl="7" w:tplc="1EA04720">
      <w:numFmt w:val="decimal"/>
      <w:lvlText w:val=""/>
      <w:lvlJc w:val="left"/>
    </w:lvl>
    <w:lvl w:ilvl="8" w:tplc="279020BC">
      <w:numFmt w:val="decimal"/>
      <w:lvlText w:val=""/>
      <w:lvlJc w:val="left"/>
    </w:lvl>
  </w:abstractNum>
  <w:abstractNum w:abstractNumId="136" w15:restartNumberingAfterBreak="0">
    <w:nsid w:val="4F0F44BC"/>
    <w:multiLevelType w:val="hybridMultilevel"/>
    <w:tmpl w:val="5832C6C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7" w15:restartNumberingAfterBreak="0">
    <w:nsid w:val="4F2B5EED"/>
    <w:multiLevelType w:val="multilevel"/>
    <w:tmpl w:val="6A6AE7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0174A22"/>
    <w:multiLevelType w:val="multilevel"/>
    <w:tmpl w:val="7EAAD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09534E6"/>
    <w:multiLevelType w:val="hybridMultilevel"/>
    <w:tmpl w:val="C2CC82E2"/>
    <w:lvl w:ilvl="0" w:tplc="99BC2D28">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0" w15:restartNumberingAfterBreak="0">
    <w:nsid w:val="50B32829"/>
    <w:multiLevelType w:val="hybridMultilevel"/>
    <w:tmpl w:val="C6903D8A"/>
    <w:lvl w:ilvl="0" w:tplc="ACE8EC44">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1" w15:restartNumberingAfterBreak="0">
    <w:nsid w:val="51573361"/>
    <w:multiLevelType w:val="hybridMultilevel"/>
    <w:tmpl w:val="FAC4B9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2" w15:restartNumberingAfterBreak="0">
    <w:nsid w:val="51723703"/>
    <w:multiLevelType w:val="hybridMultilevel"/>
    <w:tmpl w:val="7E2AA19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3" w15:restartNumberingAfterBreak="0">
    <w:nsid w:val="51910033"/>
    <w:multiLevelType w:val="hybridMultilevel"/>
    <w:tmpl w:val="CA28D4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4" w15:restartNumberingAfterBreak="0">
    <w:nsid w:val="536C20AC"/>
    <w:multiLevelType w:val="hybridMultilevel"/>
    <w:tmpl w:val="4E00C5D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5" w15:restartNumberingAfterBreak="0">
    <w:nsid w:val="53953B81"/>
    <w:multiLevelType w:val="hybridMultilevel"/>
    <w:tmpl w:val="0A0A8386"/>
    <w:lvl w:ilvl="0" w:tplc="30882A5A">
      <w:start w:val="1"/>
      <w:numFmt w:val="upperRoman"/>
      <w:lvlText w:val="%1."/>
      <w:lvlJc w:val="left"/>
      <w:pPr>
        <w:ind w:left="720" w:hanging="72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46" w15:restartNumberingAfterBreak="0">
    <w:nsid w:val="53EF39EB"/>
    <w:multiLevelType w:val="hybridMultilevel"/>
    <w:tmpl w:val="56AED7C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7" w15:restartNumberingAfterBreak="0">
    <w:nsid w:val="54981EE4"/>
    <w:multiLevelType w:val="multilevel"/>
    <w:tmpl w:val="7BB8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6287B28"/>
    <w:multiLevelType w:val="hybridMultilevel"/>
    <w:tmpl w:val="F6BE93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56427911"/>
    <w:multiLevelType w:val="hybridMultilevel"/>
    <w:tmpl w:val="C7C677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0" w15:restartNumberingAfterBreak="0">
    <w:nsid w:val="568B6871"/>
    <w:multiLevelType w:val="multilevel"/>
    <w:tmpl w:val="FE743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6DE4A8F"/>
    <w:multiLevelType w:val="hybridMultilevel"/>
    <w:tmpl w:val="0BDA1F4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2" w15:restartNumberingAfterBreak="0">
    <w:nsid w:val="585E4689"/>
    <w:multiLevelType w:val="multilevel"/>
    <w:tmpl w:val="5264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8E516F2"/>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593C1FAA"/>
    <w:multiLevelType w:val="hybridMultilevel"/>
    <w:tmpl w:val="D5828578"/>
    <w:lvl w:ilvl="0" w:tplc="AEC094BE">
      <w:start w:val="4"/>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5" w15:restartNumberingAfterBreak="0">
    <w:nsid w:val="5A536717"/>
    <w:multiLevelType w:val="hybridMultilevel"/>
    <w:tmpl w:val="68980DD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6" w15:restartNumberingAfterBreak="0">
    <w:nsid w:val="5A9F5163"/>
    <w:multiLevelType w:val="hybridMultilevel"/>
    <w:tmpl w:val="7620272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7" w15:restartNumberingAfterBreak="0">
    <w:nsid w:val="5B35466B"/>
    <w:multiLevelType w:val="multilevel"/>
    <w:tmpl w:val="5A667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BCC6C70"/>
    <w:multiLevelType w:val="hybridMultilevel"/>
    <w:tmpl w:val="9830CDD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9" w15:restartNumberingAfterBreak="0">
    <w:nsid w:val="5C3A596B"/>
    <w:multiLevelType w:val="hybridMultilevel"/>
    <w:tmpl w:val="27B82EC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0" w15:restartNumberingAfterBreak="0">
    <w:nsid w:val="5CBF5415"/>
    <w:multiLevelType w:val="hybridMultilevel"/>
    <w:tmpl w:val="13585B28"/>
    <w:lvl w:ilvl="0" w:tplc="EE4EDAC4">
      <w:start w:val="1"/>
      <w:numFmt w:val="upperRoman"/>
      <w:lvlText w:val="%1."/>
      <w:lvlJc w:val="left"/>
      <w:pPr>
        <w:ind w:left="600" w:hanging="720"/>
      </w:pPr>
      <w:rPr>
        <w:rFonts w:hint="default"/>
      </w:rPr>
    </w:lvl>
    <w:lvl w:ilvl="1" w:tplc="300A0019" w:tentative="1">
      <w:start w:val="1"/>
      <w:numFmt w:val="lowerLetter"/>
      <w:lvlText w:val="%2."/>
      <w:lvlJc w:val="left"/>
      <w:pPr>
        <w:ind w:left="960" w:hanging="360"/>
      </w:pPr>
    </w:lvl>
    <w:lvl w:ilvl="2" w:tplc="300A001B" w:tentative="1">
      <w:start w:val="1"/>
      <w:numFmt w:val="lowerRoman"/>
      <w:lvlText w:val="%3."/>
      <w:lvlJc w:val="right"/>
      <w:pPr>
        <w:ind w:left="1680" w:hanging="180"/>
      </w:pPr>
    </w:lvl>
    <w:lvl w:ilvl="3" w:tplc="300A000F" w:tentative="1">
      <w:start w:val="1"/>
      <w:numFmt w:val="decimal"/>
      <w:lvlText w:val="%4."/>
      <w:lvlJc w:val="left"/>
      <w:pPr>
        <w:ind w:left="2400" w:hanging="360"/>
      </w:pPr>
    </w:lvl>
    <w:lvl w:ilvl="4" w:tplc="300A0019" w:tentative="1">
      <w:start w:val="1"/>
      <w:numFmt w:val="lowerLetter"/>
      <w:lvlText w:val="%5."/>
      <w:lvlJc w:val="left"/>
      <w:pPr>
        <w:ind w:left="3120" w:hanging="360"/>
      </w:pPr>
    </w:lvl>
    <w:lvl w:ilvl="5" w:tplc="300A001B" w:tentative="1">
      <w:start w:val="1"/>
      <w:numFmt w:val="lowerRoman"/>
      <w:lvlText w:val="%6."/>
      <w:lvlJc w:val="right"/>
      <w:pPr>
        <w:ind w:left="3840" w:hanging="180"/>
      </w:pPr>
    </w:lvl>
    <w:lvl w:ilvl="6" w:tplc="300A000F" w:tentative="1">
      <w:start w:val="1"/>
      <w:numFmt w:val="decimal"/>
      <w:lvlText w:val="%7."/>
      <w:lvlJc w:val="left"/>
      <w:pPr>
        <w:ind w:left="4560" w:hanging="360"/>
      </w:pPr>
    </w:lvl>
    <w:lvl w:ilvl="7" w:tplc="300A0019" w:tentative="1">
      <w:start w:val="1"/>
      <w:numFmt w:val="lowerLetter"/>
      <w:lvlText w:val="%8."/>
      <w:lvlJc w:val="left"/>
      <w:pPr>
        <w:ind w:left="5280" w:hanging="360"/>
      </w:pPr>
    </w:lvl>
    <w:lvl w:ilvl="8" w:tplc="300A001B" w:tentative="1">
      <w:start w:val="1"/>
      <w:numFmt w:val="lowerRoman"/>
      <w:lvlText w:val="%9."/>
      <w:lvlJc w:val="right"/>
      <w:pPr>
        <w:ind w:left="6000" w:hanging="180"/>
      </w:pPr>
    </w:lvl>
  </w:abstractNum>
  <w:abstractNum w:abstractNumId="161" w15:restartNumberingAfterBreak="0">
    <w:nsid w:val="5CCC5894"/>
    <w:multiLevelType w:val="hybridMultilevel"/>
    <w:tmpl w:val="4C1C3F0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2" w15:restartNumberingAfterBreak="0">
    <w:nsid w:val="5CD6448A"/>
    <w:multiLevelType w:val="hybridMultilevel"/>
    <w:tmpl w:val="5E9E47B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3" w15:restartNumberingAfterBreak="0">
    <w:nsid w:val="5EA70161"/>
    <w:multiLevelType w:val="multilevel"/>
    <w:tmpl w:val="33E4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F5B5F4E"/>
    <w:multiLevelType w:val="multilevel"/>
    <w:tmpl w:val="F190A50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5" w15:restartNumberingAfterBreak="0">
    <w:nsid w:val="5FE33FA1"/>
    <w:multiLevelType w:val="hybridMultilevel"/>
    <w:tmpl w:val="7F76438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6" w15:restartNumberingAfterBreak="0">
    <w:nsid w:val="60266A0A"/>
    <w:multiLevelType w:val="multilevel"/>
    <w:tmpl w:val="89AE4896"/>
    <w:lvl w:ilvl="0">
      <w:start w:val="1"/>
      <w:numFmt w:val="decimal"/>
      <w:lvlText w:val="%1."/>
      <w:lvlJc w:val="left"/>
      <w:pPr>
        <w:ind w:left="360" w:hanging="360"/>
      </w:pPr>
      <w:rPr>
        <w:rFonts w:ascii="Times New Roman" w:hAnsi="Times New Roman" w:hint="default"/>
        <w:b/>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03814E9"/>
    <w:multiLevelType w:val="hybridMultilevel"/>
    <w:tmpl w:val="5462C0C0"/>
    <w:lvl w:ilvl="0" w:tplc="FAF2BBE2">
      <w:start w:val="1"/>
      <w:numFmt w:val="upperRoman"/>
      <w:lvlText w:val="%1."/>
      <w:lvlJc w:val="left"/>
      <w:pPr>
        <w:ind w:left="720" w:hanging="72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68" w15:restartNumberingAfterBreak="0">
    <w:nsid w:val="60A1510A"/>
    <w:multiLevelType w:val="hybridMultilevel"/>
    <w:tmpl w:val="62AE43B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9" w15:restartNumberingAfterBreak="0">
    <w:nsid w:val="618507D6"/>
    <w:multiLevelType w:val="hybridMultilevel"/>
    <w:tmpl w:val="88747312"/>
    <w:lvl w:ilvl="0" w:tplc="1DDA8390">
      <w:numFmt w:val="bullet"/>
      <w:lvlText w:val=""/>
      <w:lvlJc w:val="left"/>
      <w:pPr>
        <w:ind w:left="862" w:hanging="361"/>
      </w:pPr>
      <w:rPr>
        <w:rFonts w:ascii="Symbol" w:eastAsia="Symbol" w:hAnsi="Symbol" w:cs="Symbol" w:hint="default"/>
        <w:b w:val="0"/>
        <w:bCs w:val="0"/>
        <w:i w:val="0"/>
        <w:iCs w:val="0"/>
        <w:color w:val="006FC0"/>
        <w:spacing w:val="0"/>
        <w:w w:val="100"/>
        <w:sz w:val="22"/>
        <w:szCs w:val="22"/>
        <w:lang w:val="es-ES" w:eastAsia="en-US" w:bidi="ar-SA"/>
      </w:rPr>
    </w:lvl>
    <w:lvl w:ilvl="1" w:tplc="CF00AE6E">
      <w:numFmt w:val="bullet"/>
      <w:lvlText w:val="•"/>
      <w:lvlJc w:val="left"/>
      <w:pPr>
        <w:ind w:left="1709" w:hanging="361"/>
      </w:pPr>
      <w:rPr>
        <w:rFonts w:hint="default"/>
        <w:lang w:val="es-ES" w:eastAsia="en-US" w:bidi="ar-SA"/>
      </w:rPr>
    </w:lvl>
    <w:lvl w:ilvl="2" w:tplc="4942B78A">
      <w:numFmt w:val="bullet"/>
      <w:lvlText w:val="•"/>
      <w:lvlJc w:val="left"/>
      <w:pPr>
        <w:ind w:left="2559" w:hanging="361"/>
      </w:pPr>
      <w:rPr>
        <w:rFonts w:hint="default"/>
        <w:lang w:val="es-ES" w:eastAsia="en-US" w:bidi="ar-SA"/>
      </w:rPr>
    </w:lvl>
    <w:lvl w:ilvl="3" w:tplc="CED674FC">
      <w:numFmt w:val="bullet"/>
      <w:lvlText w:val="•"/>
      <w:lvlJc w:val="left"/>
      <w:pPr>
        <w:ind w:left="3409" w:hanging="361"/>
      </w:pPr>
      <w:rPr>
        <w:rFonts w:hint="default"/>
        <w:lang w:val="es-ES" w:eastAsia="en-US" w:bidi="ar-SA"/>
      </w:rPr>
    </w:lvl>
    <w:lvl w:ilvl="4" w:tplc="6EECCF78">
      <w:numFmt w:val="bullet"/>
      <w:lvlText w:val="•"/>
      <w:lvlJc w:val="left"/>
      <w:pPr>
        <w:ind w:left="4258" w:hanging="361"/>
      </w:pPr>
      <w:rPr>
        <w:rFonts w:hint="default"/>
        <w:lang w:val="es-ES" w:eastAsia="en-US" w:bidi="ar-SA"/>
      </w:rPr>
    </w:lvl>
    <w:lvl w:ilvl="5" w:tplc="D912498A">
      <w:numFmt w:val="bullet"/>
      <w:lvlText w:val="•"/>
      <w:lvlJc w:val="left"/>
      <w:pPr>
        <w:ind w:left="5108" w:hanging="361"/>
      </w:pPr>
      <w:rPr>
        <w:rFonts w:hint="default"/>
        <w:lang w:val="es-ES" w:eastAsia="en-US" w:bidi="ar-SA"/>
      </w:rPr>
    </w:lvl>
    <w:lvl w:ilvl="6" w:tplc="A5CC175C">
      <w:numFmt w:val="bullet"/>
      <w:lvlText w:val="•"/>
      <w:lvlJc w:val="left"/>
      <w:pPr>
        <w:ind w:left="5958" w:hanging="361"/>
      </w:pPr>
      <w:rPr>
        <w:rFonts w:hint="default"/>
        <w:lang w:val="es-ES" w:eastAsia="en-US" w:bidi="ar-SA"/>
      </w:rPr>
    </w:lvl>
    <w:lvl w:ilvl="7" w:tplc="AD5051A8">
      <w:numFmt w:val="bullet"/>
      <w:lvlText w:val="•"/>
      <w:lvlJc w:val="left"/>
      <w:pPr>
        <w:ind w:left="6807" w:hanging="361"/>
      </w:pPr>
      <w:rPr>
        <w:rFonts w:hint="default"/>
        <w:lang w:val="es-ES" w:eastAsia="en-US" w:bidi="ar-SA"/>
      </w:rPr>
    </w:lvl>
    <w:lvl w:ilvl="8" w:tplc="1744CE06">
      <w:numFmt w:val="bullet"/>
      <w:lvlText w:val="•"/>
      <w:lvlJc w:val="left"/>
      <w:pPr>
        <w:ind w:left="7657" w:hanging="361"/>
      </w:pPr>
      <w:rPr>
        <w:rFonts w:hint="default"/>
        <w:lang w:val="es-ES" w:eastAsia="en-US" w:bidi="ar-SA"/>
      </w:rPr>
    </w:lvl>
  </w:abstractNum>
  <w:abstractNum w:abstractNumId="170" w15:restartNumberingAfterBreak="0">
    <w:nsid w:val="62006072"/>
    <w:multiLevelType w:val="hybridMultilevel"/>
    <w:tmpl w:val="8FF05C6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1" w15:restartNumberingAfterBreak="0">
    <w:nsid w:val="6244070B"/>
    <w:multiLevelType w:val="hybridMultilevel"/>
    <w:tmpl w:val="CBF8935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2" w15:restartNumberingAfterBreak="0">
    <w:nsid w:val="62604E63"/>
    <w:multiLevelType w:val="hybridMultilevel"/>
    <w:tmpl w:val="301063D4"/>
    <w:lvl w:ilvl="0" w:tplc="0C0A0005">
      <w:start w:val="1"/>
      <w:numFmt w:val="bullet"/>
      <w:lvlText w:val=""/>
      <w:lvlJc w:val="left"/>
      <w:pPr>
        <w:ind w:left="720" w:hanging="360"/>
      </w:pPr>
      <w:rPr>
        <w:rFonts w:ascii="Wingdings" w:hAnsi="Wingdings" w:hint="default"/>
      </w:rPr>
    </w:lvl>
    <w:lvl w:ilvl="1" w:tplc="0C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3" w15:restartNumberingAfterBreak="0">
    <w:nsid w:val="629D6D4C"/>
    <w:multiLevelType w:val="hybridMultilevel"/>
    <w:tmpl w:val="75E2E6A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4" w15:restartNumberingAfterBreak="0">
    <w:nsid w:val="62AE0420"/>
    <w:multiLevelType w:val="hybridMultilevel"/>
    <w:tmpl w:val="EAE4E0B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5" w15:restartNumberingAfterBreak="0">
    <w:nsid w:val="62D255C7"/>
    <w:multiLevelType w:val="hybridMultilevel"/>
    <w:tmpl w:val="0CC40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6" w15:restartNumberingAfterBreak="0">
    <w:nsid w:val="63144588"/>
    <w:multiLevelType w:val="hybridMultilevel"/>
    <w:tmpl w:val="8BC6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34652AB"/>
    <w:multiLevelType w:val="hybridMultilevel"/>
    <w:tmpl w:val="858816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8" w15:restartNumberingAfterBreak="0">
    <w:nsid w:val="63515FAD"/>
    <w:multiLevelType w:val="hybridMultilevel"/>
    <w:tmpl w:val="710EBCA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9" w15:restartNumberingAfterBreak="0">
    <w:nsid w:val="63F1652F"/>
    <w:multiLevelType w:val="multilevel"/>
    <w:tmpl w:val="36DE4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0" w15:restartNumberingAfterBreak="0">
    <w:nsid w:val="641679A5"/>
    <w:multiLevelType w:val="multilevel"/>
    <w:tmpl w:val="F3B29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4240BEF"/>
    <w:multiLevelType w:val="hybridMultilevel"/>
    <w:tmpl w:val="224E62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2" w15:restartNumberingAfterBreak="0">
    <w:nsid w:val="644E5B12"/>
    <w:multiLevelType w:val="hybridMultilevel"/>
    <w:tmpl w:val="F6BE9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3" w15:restartNumberingAfterBreak="0">
    <w:nsid w:val="65163871"/>
    <w:multiLevelType w:val="hybridMultilevel"/>
    <w:tmpl w:val="193089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4" w15:restartNumberingAfterBreak="0">
    <w:nsid w:val="65D5790E"/>
    <w:multiLevelType w:val="multilevel"/>
    <w:tmpl w:val="BBA6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7463E35"/>
    <w:multiLevelType w:val="hybridMultilevel"/>
    <w:tmpl w:val="43B00E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6" w15:restartNumberingAfterBreak="0">
    <w:nsid w:val="677C3C70"/>
    <w:multiLevelType w:val="hybridMultilevel"/>
    <w:tmpl w:val="9734120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7" w15:restartNumberingAfterBreak="0">
    <w:nsid w:val="68CE72C7"/>
    <w:multiLevelType w:val="hybridMultilevel"/>
    <w:tmpl w:val="05504F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8" w15:restartNumberingAfterBreak="0">
    <w:nsid w:val="68E035A5"/>
    <w:multiLevelType w:val="hybridMultilevel"/>
    <w:tmpl w:val="CF0451C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9" w15:restartNumberingAfterBreak="0">
    <w:nsid w:val="690362B7"/>
    <w:multiLevelType w:val="hybridMultilevel"/>
    <w:tmpl w:val="A8CE8A6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0" w15:restartNumberingAfterBreak="0">
    <w:nsid w:val="696F1BC5"/>
    <w:multiLevelType w:val="hybridMultilevel"/>
    <w:tmpl w:val="87A443A4"/>
    <w:lvl w:ilvl="0" w:tplc="300A000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698733A5"/>
    <w:multiLevelType w:val="hybridMultilevel"/>
    <w:tmpl w:val="00F4EC1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2" w15:restartNumberingAfterBreak="0">
    <w:nsid w:val="6A091624"/>
    <w:multiLevelType w:val="hybridMultilevel"/>
    <w:tmpl w:val="264C9E1E"/>
    <w:lvl w:ilvl="0" w:tplc="ACE8EC44">
      <w:numFmt w:val="bullet"/>
      <w:lvlText w:val="•"/>
      <w:lvlJc w:val="left"/>
      <w:pPr>
        <w:ind w:left="1425" w:hanging="705"/>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3" w15:restartNumberingAfterBreak="0">
    <w:nsid w:val="6B1B3F99"/>
    <w:multiLevelType w:val="hybridMultilevel"/>
    <w:tmpl w:val="0B5652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4" w15:restartNumberingAfterBreak="0">
    <w:nsid w:val="6B7C4143"/>
    <w:multiLevelType w:val="hybridMultilevel"/>
    <w:tmpl w:val="C2FA8F02"/>
    <w:lvl w:ilvl="0" w:tplc="FC2E1C98">
      <w:numFmt w:val="bullet"/>
      <w:lvlText w:val="-"/>
      <w:lvlJc w:val="left"/>
      <w:pPr>
        <w:ind w:left="360" w:hanging="360"/>
      </w:pPr>
      <w:rPr>
        <w:rFonts w:ascii="Times New Roman" w:eastAsia="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95" w15:restartNumberingAfterBreak="0">
    <w:nsid w:val="6D0F34FE"/>
    <w:multiLevelType w:val="hybridMultilevel"/>
    <w:tmpl w:val="2684F6D4"/>
    <w:lvl w:ilvl="0" w:tplc="FE12ABFA">
      <w:start w:val="1"/>
      <w:numFmt w:val="decimal"/>
      <w:lvlText w:val="%1."/>
      <w:lvlJc w:val="left"/>
      <w:pPr>
        <w:ind w:left="-120" w:hanging="360"/>
      </w:pPr>
      <w:rPr>
        <w:rFonts w:hint="default"/>
      </w:rPr>
    </w:lvl>
    <w:lvl w:ilvl="1" w:tplc="300A0019" w:tentative="1">
      <w:start w:val="1"/>
      <w:numFmt w:val="lowerLetter"/>
      <w:lvlText w:val="%2."/>
      <w:lvlJc w:val="left"/>
      <w:pPr>
        <w:ind w:left="600" w:hanging="360"/>
      </w:pPr>
    </w:lvl>
    <w:lvl w:ilvl="2" w:tplc="300A001B" w:tentative="1">
      <w:start w:val="1"/>
      <w:numFmt w:val="lowerRoman"/>
      <w:lvlText w:val="%3."/>
      <w:lvlJc w:val="right"/>
      <w:pPr>
        <w:ind w:left="1320" w:hanging="180"/>
      </w:pPr>
    </w:lvl>
    <w:lvl w:ilvl="3" w:tplc="300A000F" w:tentative="1">
      <w:start w:val="1"/>
      <w:numFmt w:val="decimal"/>
      <w:lvlText w:val="%4."/>
      <w:lvlJc w:val="left"/>
      <w:pPr>
        <w:ind w:left="2040" w:hanging="360"/>
      </w:pPr>
    </w:lvl>
    <w:lvl w:ilvl="4" w:tplc="300A0019" w:tentative="1">
      <w:start w:val="1"/>
      <w:numFmt w:val="lowerLetter"/>
      <w:lvlText w:val="%5."/>
      <w:lvlJc w:val="left"/>
      <w:pPr>
        <w:ind w:left="2760" w:hanging="360"/>
      </w:pPr>
    </w:lvl>
    <w:lvl w:ilvl="5" w:tplc="300A001B" w:tentative="1">
      <w:start w:val="1"/>
      <w:numFmt w:val="lowerRoman"/>
      <w:lvlText w:val="%6."/>
      <w:lvlJc w:val="right"/>
      <w:pPr>
        <w:ind w:left="3480" w:hanging="180"/>
      </w:pPr>
    </w:lvl>
    <w:lvl w:ilvl="6" w:tplc="300A000F" w:tentative="1">
      <w:start w:val="1"/>
      <w:numFmt w:val="decimal"/>
      <w:lvlText w:val="%7."/>
      <w:lvlJc w:val="left"/>
      <w:pPr>
        <w:ind w:left="4200" w:hanging="360"/>
      </w:pPr>
    </w:lvl>
    <w:lvl w:ilvl="7" w:tplc="300A0019" w:tentative="1">
      <w:start w:val="1"/>
      <w:numFmt w:val="lowerLetter"/>
      <w:lvlText w:val="%8."/>
      <w:lvlJc w:val="left"/>
      <w:pPr>
        <w:ind w:left="4920" w:hanging="360"/>
      </w:pPr>
    </w:lvl>
    <w:lvl w:ilvl="8" w:tplc="300A001B" w:tentative="1">
      <w:start w:val="1"/>
      <w:numFmt w:val="lowerRoman"/>
      <w:lvlText w:val="%9."/>
      <w:lvlJc w:val="right"/>
      <w:pPr>
        <w:ind w:left="5640" w:hanging="180"/>
      </w:pPr>
    </w:lvl>
  </w:abstractNum>
  <w:abstractNum w:abstractNumId="196" w15:restartNumberingAfterBreak="0">
    <w:nsid w:val="6D617A5D"/>
    <w:multiLevelType w:val="hybridMultilevel"/>
    <w:tmpl w:val="39747794"/>
    <w:lvl w:ilvl="0" w:tplc="300A0005">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97" w15:restartNumberingAfterBreak="0">
    <w:nsid w:val="6E03460A"/>
    <w:multiLevelType w:val="multilevel"/>
    <w:tmpl w:val="49746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8" w15:restartNumberingAfterBreak="0">
    <w:nsid w:val="6E6312FE"/>
    <w:multiLevelType w:val="hybridMultilevel"/>
    <w:tmpl w:val="A23EAF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9" w15:restartNumberingAfterBreak="0">
    <w:nsid w:val="6E940583"/>
    <w:multiLevelType w:val="hybridMultilevel"/>
    <w:tmpl w:val="30A0C2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0" w15:restartNumberingAfterBreak="0">
    <w:nsid w:val="6EC01203"/>
    <w:multiLevelType w:val="hybridMultilevel"/>
    <w:tmpl w:val="64521B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1" w15:restartNumberingAfterBreak="0">
    <w:nsid w:val="6F0843AC"/>
    <w:multiLevelType w:val="hybridMultilevel"/>
    <w:tmpl w:val="AF92E67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2" w15:restartNumberingAfterBreak="0">
    <w:nsid w:val="6F2E1507"/>
    <w:multiLevelType w:val="multilevel"/>
    <w:tmpl w:val="D432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08A3C00"/>
    <w:multiLevelType w:val="hybridMultilevel"/>
    <w:tmpl w:val="052E06A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4" w15:restartNumberingAfterBreak="0">
    <w:nsid w:val="72395277"/>
    <w:multiLevelType w:val="hybridMultilevel"/>
    <w:tmpl w:val="A82073AE"/>
    <w:lvl w:ilvl="0" w:tplc="300A000F">
      <w:start w:val="1"/>
      <w:numFmt w:val="decimal"/>
      <w:lvlText w:val="%1."/>
      <w:lvlJc w:val="left"/>
      <w:pPr>
        <w:ind w:left="840" w:hanging="360"/>
      </w:pPr>
    </w:lvl>
    <w:lvl w:ilvl="1" w:tplc="300A0019" w:tentative="1">
      <w:start w:val="1"/>
      <w:numFmt w:val="lowerLetter"/>
      <w:lvlText w:val="%2."/>
      <w:lvlJc w:val="left"/>
      <w:pPr>
        <w:ind w:left="1560" w:hanging="360"/>
      </w:pPr>
    </w:lvl>
    <w:lvl w:ilvl="2" w:tplc="300A001B" w:tentative="1">
      <w:start w:val="1"/>
      <w:numFmt w:val="lowerRoman"/>
      <w:lvlText w:val="%3."/>
      <w:lvlJc w:val="right"/>
      <w:pPr>
        <w:ind w:left="2280" w:hanging="180"/>
      </w:pPr>
    </w:lvl>
    <w:lvl w:ilvl="3" w:tplc="300A000F" w:tentative="1">
      <w:start w:val="1"/>
      <w:numFmt w:val="decimal"/>
      <w:lvlText w:val="%4."/>
      <w:lvlJc w:val="left"/>
      <w:pPr>
        <w:ind w:left="3000" w:hanging="360"/>
      </w:pPr>
    </w:lvl>
    <w:lvl w:ilvl="4" w:tplc="300A0019" w:tentative="1">
      <w:start w:val="1"/>
      <w:numFmt w:val="lowerLetter"/>
      <w:lvlText w:val="%5."/>
      <w:lvlJc w:val="left"/>
      <w:pPr>
        <w:ind w:left="3720" w:hanging="360"/>
      </w:pPr>
    </w:lvl>
    <w:lvl w:ilvl="5" w:tplc="300A001B" w:tentative="1">
      <w:start w:val="1"/>
      <w:numFmt w:val="lowerRoman"/>
      <w:lvlText w:val="%6."/>
      <w:lvlJc w:val="right"/>
      <w:pPr>
        <w:ind w:left="4440" w:hanging="180"/>
      </w:pPr>
    </w:lvl>
    <w:lvl w:ilvl="6" w:tplc="300A000F" w:tentative="1">
      <w:start w:val="1"/>
      <w:numFmt w:val="decimal"/>
      <w:lvlText w:val="%7."/>
      <w:lvlJc w:val="left"/>
      <w:pPr>
        <w:ind w:left="5160" w:hanging="360"/>
      </w:pPr>
    </w:lvl>
    <w:lvl w:ilvl="7" w:tplc="300A0019" w:tentative="1">
      <w:start w:val="1"/>
      <w:numFmt w:val="lowerLetter"/>
      <w:lvlText w:val="%8."/>
      <w:lvlJc w:val="left"/>
      <w:pPr>
        <w:ind w:left="5880" w:hanging="360"/>
      </w:pPr>
    </w:lvl>
    <w:lvl w:ilvl="8" w:tplc="300A001B" w:tentative="1">
      <w:start w:val="1"/>
      <w:numFmt w:val="lowerRoman"/>
      <w:lvlText w:val="%9."/>
      <w:lvlJc w:val="right"/>
      <w:pPr>
        <w:ind w:left="6600" w:hanging="180"/>
      </w:pPr>
    </w:lvl>
  </w:abstractNum>
  <w:abstractNum w:abstractNumId="205" w15:restartNumberingAfterBreak="0">
    <w:nsid w:val="727C5D76"/>
    <w:multiLevelType w:val="multilevel"/>
    <w:tmpl w:val="9DDA4A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6" w15:restartNumberingAfterBreak="0">
    <w:nsid w:val="734B6634"/>
    <w:multiLevelType w:val="hybridMultilevel"/>
    <w:tmpl w:val="4AC86842"/>
    <w:lvl w:ilvl="0" w:tplc="724EB7D0">
      <w:start w:val="6"/>
      <w:numFmt w:val="upperRoman"/>
      <w:lvlText w:val="%1."/>
      <w:lvlJc w:val="left"/>
      <w:pPr>
        <w:ind w:left="1800" w:hanging="72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07" w15:restartNumberingAfterBreak="0">
    <w:nsid w:val="75DD7460"/>
    <w:multiLevelType w:val="hybridMultilevel"/>
    <w:tmpl w:val="1558283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8" w15:restartNumberingAfterBreak="0">
    <w:nsid w:val="76223FC8"/>
    <w:multiLevelType w:val="hybridMultilevel"/>
    <w:tmpl w:val="F6BE93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76932C7C"/>
    <w:multiLevelType w:val="hybridMultilevel"/>
    <w:tmpl w:val="0D34DAB8"/>
    <w:lvl w:ilvl="0" w:tplc="5E207938">
      <w:numFmt w:val="bullet"/>
      <w:lvlText w:val="-"/>
      <w:lvlJc w:val="left"/>
      <w:pPr>
        <w:ind w:left="720" w:hanging="360"/>
      </w:pPr>
      <w:rPr>
        <w:rFonts w:ascii="Times New Roman" w:eastAsiaTheme="minorHAnsi" w:hAnsi="Times New Roman"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0" w15:restartNumberingAfterBreak="0">
    <w:nsid w:val="76A6037D"/>
    <w:multiLevelType w:val="hybridMultilevel"/>
    <w:tmpl w:val="DCF6597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1" w15:restartNumberingAfterBreak="0">
    <w:nsid w:val="77C813D4"/>
    <w:multiLevelType w:val="hybridMultilevel"/>
    <w:tmpl w:val="4CB4E7F6"/>
    <w:lvl w:ilvl="0" w:tplc="5C12B5C8">
      <w:start w:val="2"/>
      <w:numFmt w:val="bullet"/>
      <w:lvlText w:val="-"/>
      <w:lvlJc w:val="left"/>
      <w:pPr>
        <w:ind w:left="1068" w:hanging="360"/>
      </w:pPr>
      <w:rPr>
        <w:rFonts w:ascii="Times New Roman" w:eastAsiaTheme="minorHAnsi" w:hAnsi="Times New Roman" w:cs="Times New Roman"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12" w15:restartNumberingAfterBreak="0">
    <w:nsid w:val="783138F9"/>
    <w:multiLevelType w:val="hybridMultilevel"/>
    <w:tmpl w:val="CF1AA7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3" w15:restartNumberingAfterBreak="0">
    <w:nsid w:val="783F5E99"/>
    <w:multiLevelType w:val="hybridMultilevel"/>
    <w:tmpl w:val="C1A469C4"/>
    <w:lvl w:ilvl="0" w:tplc="E68053E4">
      <w:start w:val="1"/>
      <w:numFmt w:val="bullet"/>
      <w:lvlText w:val="-"/>
      <w:lvlJc w:val="left"/>
      <w:pPr>
        <w:ind w:left="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06C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985E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58F28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1441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FE535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4DC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B652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E893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4" w15:restartNumberingAfterBreak="0">
    <w:nsid w:val="79E2A9E3"/>
    <w:multiLevelType w:val="hybridMultilevel"/>
    <w:tmpl w:val="A7BAFF84"/>
    <w:lvl w:ilvl="0" w:tplc="18B8AB50">
      <w:start w:val="1"/>
      <w:numFmt w:val="upperLetter"/>
      <w:lvlText w:val="%1"/>
      <w:lvlJc w:val="left"/>
    </w:lvl>
    <w:lvl w:ilvl="1" w:tplc="1E9240E0">
      <w:start w:val="1"/>
      <w:numFmt w:val="decimal"/>
      <w:lvlText w:val="%2)"/>
      <w:lvlJc w:val="left"/>
      <w:rPr>
        <w:i/>
        <w:iCs/>
      </w:rPr>
    </w:lvl>
    <w:lvl w:ilvl="2" w:tplc="B66AA1C2">
      <w:numFmt w:val="decimal"/>
      <w:lvlText w:val=""/>
      <w:lvlJc w:val="left"/>
    </w:lvl>
    <w:lvl w:ilvl="3" w:tplc="FB5A3848">
      <w:numFmt w:val="decimal"/>
      <w:lvlText w:val=""/>
      <w:lvlJc w:val="left"/>
    </w:lvl>
    <w:lvl w:ilvl="4" w:tplc="A63CFBEE">
      <w:numFmt w:val="decimal"/>
      <w:lvlText w:val=""/>
      <w:lvlJc w:val="left"/>
    </w:lvl>
    <w:lvl w:ilvl="5" w:tplc="929E4CD8">
      <w:numFmt w:val="decimal"/>
      <w:lvlText w:val=""/>
      <w:lvlJc w:val="left"/>
    </w:lvl>
    <w:lvl w:ilvl="6" w:tplc="623283F0">
      <w:numFmt w:val="decimal"/>
      <w:lvlText w:val=""/>
      <w:lvlJc w:val="left"/>
    </w:lvl>
    <w:lvl w:ilvl="7" w:tplc="FE721536">
      <w:numFmt w:val="decimal"/>
      <w:lvlText w:val=""/>
      <w:lvlJc w:val="left"/>
    </w:lvl>
    <w:lvl w:ilvl="8" w:tplc="38D6CD50">
      <w:numFmt w:val="decimal"/>
      <w:lvlText w:val=""/>
      <w:lvlJc w:val="left"/>
    </w:lvl>
  </w:abstractNum>
  <w:abstractNum w:abstractNumId="215" w15:restartNumberingAfterBreak="0">
    <w:nsid w:val="79ED5BD9"/>
    <w:multiLevelType w:val="hybridMultilevel"/>
    <w:tmpl w:val="F6DCDED0"/>
    <w:lvl w:ilvl="0" w:tplc="895CF0B6">
      <w:start w:val="1"/>
      <w:numFmt w:val="lowerLetter"/>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16" w15:restartNumberingAfterBreak="0">
    <w:nsid w:val="7A171864"/>
    <w:multiLevelType w:val="hybridMultilevel"/>
    <w:tmpl w:val="F0045C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7" w15:restartNumberingAfterBreak="0">
    <w:nsid w:val="7ABB3847"/>
    <w:multiLevelType w:val="hybridMultilevel"/>
    <w:tmpl w:val="61FEE380"/>
    <w:lvl w:ilvl="0" w:tplc="59F4704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8" w15:restartNumberingAfterBreak="0">
    <w:nsid w:val="7AE625BD"/>
    <w:multiLevelType w:val="hybridMultilevel"/>
    <w:tmpl w:val="1FE262E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9" w15:restartNumberingAfterBreak="0">
    <w:nsid w:val="7B22128A"/>
    <w:multiLevelType w:val="hybridMultilevel"/>
    <w:tmpl w:val="83528ADA"/>
    <w:lvl w:ilvl="0" w:tplc="6E622FAE">
      <w:start w:val="1"/>
      <w:numFmt w:val="decimal"/>
      <w:lvlText w:val="%1)"/>
      <w:lvlJc w:val="left"/>
      <w:pPr>
        <w:ind w:left="1080" w:hanging="360"/>
      </w:pPr>
      <w:rPr>
        <w:rFonts w:hint="default"/>
        <w:b w:val="0"/>
        <w:i/>
        <w:iCs/>
        <w:sz w:val="24"/>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20" w15:restartNumberingAfterBreak="0">
    <w:nsid w:val="7B5A72EF"/>
    <w:multiLevelType w:val="hybridMultilevel"/>
    <w:tmpl w:val="F1AE5934"/>
    <w:lvl w:ilvl="0" w:tplc="B888E804">
      <w:start w:val="1"/>
      <w:numFmt w:val="bullet"/>
      <w:lvlText w:val="-"/>
      <w:lvlJc w:val="left"/>
      <w:pPr>
        <w:tabs>
          <w:tab w:val="num" w:pos="720"/>
        </w:tabs>
        <w:ind w:left="720" w:hanging="360"/>
      </w:pPr>
      <w:rPr>
        <w:rFonts w:ascii="Arial" w:hAnsi="Arial" w:hint="default"/>
      </w:rPr>
    </w:lvl>
    <w:lvl w:ilvl="1" w:tplc="5E5C7F12" w:tentative="1">
      <w:start w:val="1"/>
      <w:numFmt w:val="bullet"/>
      <w:lvlText w:val="-"/>
      <w:lvlJc w:val="left"/>
      <w:pPr>
        <w:tabs>
          <w:tab w:val="num" w:pos="1440"/>
        </w:tabs>
        <w:ind w:left="1440" w:hanging="360"/>
      </w:pPr>
      <w:rPr>
        <w:rFonts w:ascii="Arial" w:hAnsi="Arial" w:hint="default"/>
      </w:rPr>
    </w:lvl>
    <w:lvl w:ilvl="2" w:tplc="3DC041CC" w:tentative="1">
      <w:start w:val="1"/>
      <w:numFmt w:val="bullet"/>
      <w:lvlText w:val="-"/>
      <w:lvlJc w:val="left"/>
      <w:pPr>
        <w:tabs>
          <w:tab w:val="num" w:pos="2160"/>
        </w:tabs>
        <w:ind w:left="2160" w:hanging="360"/>
      </w:pPr>
      <w:rPr>
        <w:rFonts w:ascii="Arial" w:hAnsi="Arial" w:hint="default"/>
      </w:rPr>
    </w:lvl>
    <w:lvl w:ilvl="3" w:tplc="7C6E2018" w:tentative="1">
      <w:start w:val="1"/>
      <w:numFmt w:val="bullet"/>
      <w:lvlText w:val="-"/>
      <w:lvlJc w:val="left"/>
      <w:pPr>
        <w:tabs>
          <w:tab w:val="num" w:pos="2880"/>
        </w:tabs>
        <w:ind w:left="2880" w:hanging="360"/>
      </w:pPr>
      <w:rPr>
        <w:rFonts w:ascii="Arial" w:hAnsi="Arial" w:hint="default"/>
      </w:rPr>
    </w:lvl>
    <w:lvl w:ilvl="4" w:tplc="8B8CF718" w:tentative="1">
      <w:start w:val="1"/>
      <w:numFmt w:val="bullet"/>
      <w:lvlText w:val="-"/>
      <w:lvlJc w:val="left"/>
      <w:pPr>
        <w:tabs>
          <w:tab w:val="num" w:pos="3600"/>
        </w:tabs>
        <w:ind w:left="3600" w:hanging="360"/>
      </w:pPr>
      <w:rPr>
        <w:rFonts w:ascii="Arial" w:hAnsi="Arial" w:hint="default"/>
      </w:rPr>
    </w:lvl>
    <w:lvl w:ilvl="5" w:tplc="1BCCC86E" w:tentative="1">
      <w:start w:val="1"/>
      <w:numFmt w:val="bullet"/>
      <w:lvlText w:val="-"/>
      <w:lvlJc w:val="left"/>
      <w:pPr>
        <w:tabs>
          <w:tab w:val="num" w:pos="4320"/>
        </w:tabs>
        <w:ind w:left="4320" w:hanging="360"/>
      </w:pPr>
      <w:rPr>
        <w:rFonts w:ascii="Arial" w:hAnsi="Arial" w:hint="default"/>
      </w:rPr>
    </w:lvl>
    <w:lvl w:ilvl="6" w:tplc="C6205C00" w:tentative="1">
      <w:start w:val="1"/>
      <w:numFmt w:val="bullet"/>
      <w:lvlText w:val="-"/>
      <w:lvlJc w:val="left"/>
      <w:pPr>
        <w:tabs>
          <w:tab w:val="num" w:pos="5040"/>
        </w:tabs>
        <w:ind w:left="5040" w:hanging="360"/>
      </w:pPr>
      <w:rPr>
        <w:rFonts w:ascii="Arial" w:hAnsi="Arial" w:hint="default"/>
      </w:rPr>
    </w:lvl>
    <w:lvl w:ilvl="7" w:tplc="E22669B2" w:tentative="1">
      <w:start w:val="1"/>
      <w:numFmt w:val="bullet"/>
      <w:lvlText w:val="-"/>
      <w:lvlJc w:val="left"/>
      <w:pPr>
        <w:tabs>
          <w:tab w:val="num" w:pos="5760"/>
        </w:tabs>
        <w:ind w:left="5760" w:hanging="360"/>
      </w:pPr>
      <w:rPr>
        <w:rFonts w:ascii="Arial" w:hAnsi="Arial" w:hint="default"/>
      </w:rPr>
    </w:lvl>
    <w:lvl w:ilvl="8" w:tplc="5024DC10" w:tentative="1">
      <w:start w:val="1"/>
      <w:numFmt w:val="bullet"/>
      <w:lvlText w:val="-"/>
      <w:lvlJc w:val="left"/>
      <w:pPr>
        <w:tabs>
          <w:tab w:val="num" w:pos="6480"/>
        </w:tabs>
        <w:ind w:left="6480" w:hanging="360"/>
      </w:pPr>
      <w:rPr>
        <w:rFonts w:ascii="Arial" w:hAnsi="Arial" w:hint="default"/>
      </w:rPr>
    </w:lvl>
  </w:abstractNum>
  <w:abstractNum w:abstractNumId="221" w15:restartNumberingAfterBreak="0">
    <w:nsid w:val="7B6F2B69"/>
    <w:multiLevelType w:val="hybridMultilevel"/>
    <w:tmpl w:val="1E32AC08"/>
    <w:lvl w:ilvl="0" w:tplc="0C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2" w15:restartNumberingAfterBreak="0">
    <w:nsid w:val="7B787D17"/>
    <w:multiLevelType w:val="multilevel"/>
    <w:tmpl w:val="8124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BDD219D"/>
    <w:multiLevelType w:val="hybridMultilevel"/>
    <w:tmpl w:val="996C5D6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24" w15:restartNumberingAfterBreak="0">
    <w:nsid w:val="7CC85554"/>
    <w:multiLevelType w:val="multilevel"/>
    <w:tmpl w:val="5B821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D61414B"/>
    <w:multiLevelType w:val="hybridMultilevel"/>
    <w:tmpl w:val="37FA03B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E891EEE"/>
    <w:multiLevelType w:val="hybridMultilevel"/>
    <w:tmpl w:val="726E5652"/>
    <w:lvl w:ilvl="0" w:tplc="1E9A81C2">
      <w:start w:val="1"/>
      <w:numFmt w:val="decimal"/>
      <w:lvlText w:val="%1."/>
      <w:lvlJc w:val="left"/>
      <w:pPr>
        <w:ind w:left="1081" w:hanging="240"/>
      </w:pPr>
      <w:rPr>
        <w:rFonts w:ascii="Times New Roman" w:eastAsia="Times New Roman" w:hAnsi="Times New Roman" w:cs="Times New Roman" w:hint="default"/>
        <w:b/>
        <w:bCs/>
        <w:w w:val="100"/>
        <w:sz w:val="24"/>
        <w:szCs w:val="24"/>
        <w:lang w:val="es-ES" w:eastAsia="en-US" w:bidi="ar-SA"/>
      </w:rPr>
    </w:lvl>
    <w:lvl w:ilvl="1" w:tplc="8000DDE4">
      <w:numFmt w:val="bullet"/>
      <w:lvlText w:val="•"/>
      <w:lvlJc w:val="left"/>
      <w:pPr>
        <w:ind w:left="1846" w:hanging="240"/>
      </w:pPr>
      <w:rPr>
        <w:rFonts w:hint="default"/>
        <w:lang w:val="es-ES" w:eastAsia="en-US" w:bidi="ar-SA"/>
      </w:rPr>
    </w:lvl>
    <w:lvl w:ilvl="2" w:tplc="0D80576E">
      <w:numFmt w:val="bullet"/>
      <w:lvlText w:val="•"/>
      <w:lvlJc w:val="left"/>
      <w:pPr>
        <w:ind w:left="2613" w:hanging="240"/>
      </w:pPr>
      <w:rPr>
        <w:rFonts w:hint="default"/>
        <w:lang w:val="es-ES" w:eastAsia="en-US" w:bidi="ar-SA"/>
      </w:rPr>
    </w:lvl>
    <w:lvl w:ilvl="3" w:tplc="7390FF10">
      <w:numFmt w:val="bullet"/>
      <w:lvlText w:val="•"/>
      <w:lvlJc w:val="left"/>
      <w:pPr>
        <w:ind w:left="3380" w:hanging="240"/>
      </w:pPr>
      <w:rPr>
        <w:rFonts w:hint="default"/>
        <w:lang w:val="es-ES" w:eastAsia="en-US" w:bidi="ar-SA"/>
      </w:rPr>
    </w:lvl>
    <w:lvl w:ilvl="4" w:tplc="B712A234">
      <w:numFmt w:val="bullet"/>
      <w:lvlText w:val="•"/>
      <w:lvlJc w:val="left"/>
      <w:pPr>
        <w:ind w:left="4147" w:hanging="240"/>
      </w:pPr>
      <w:rPr>
        <w:rFonts w:hint="default"/>
        <w:lang w:val="es-ES" w:eastAsia="en-US" w:bidi="ar-SA"/>
      </w:rPr>
    </w:lvl>
    <w:lvl w:ilvl="5" w:tplc="3C9C945C">
      <w:numFmt w:val="bullet"/>
      <w:lvlText w:val="•"/>
      <w:lvlJc w:val="left"/>
      <w:pPr>
        <w:ind w:left="4914" w:hanging="240"/>
      </w:pPr>
      <w:rPr>
        <w:rFonts w:hint="default"/>
        <w:lang w:val="es-ES" w:eastAsia="en-US" w:bidi="ar-SA"/>
      </w:rPr>
    </w:lvl>
    <w:lvl w:ilvl="6" w:tplc="01BCC4D8">
      <w:numFmt w:val="bullet"/>
      <w:lvlText w:val="•"/>
      <w:lvlJc w:val="left"/>
      <w:pPr>
        <w:ind w:left="5680" w:hanging="240"/>
      </w:pPr>
      <w:rPr>
        <w:rFonts w:hint="default"/>
        <w:lang w:val="es-ES" w:eastAsia="en-US" w:bidi="ar-SA"/>
      </w:rPr>
    </w:lvl>
    <w:lvl w:ilvl="7" w:tplc="4FF030C2">
      <w:numFmt w:val="bullet"/>
      <w:lvlText w:val="•"/>
      <w:lvlJc w:val="left"/>
      <w:pPr>
        <w:ind w:left="6447" w:hanging="240"/>
      </w:pPr>
      <w:rPr>
        <w:rFonts w:hint="default"/>
        <w:lang w:val="es-ES" w:eastAsia="en-US" w:bidi="ar-SA"/>
      </w:rPr>
    </w:lvl>
    <w:lvl w:ilvl="8" w:tplc="EA8E0E84">
      <w:numFmt w:val="bullet"/>
      <w:lvlText w:val="•"/>
      <w:lvlJc w:val="left"/>
      <w:pPr>
        <w:ind w:left="7214" w:hanging="240"/>
      </w:pPr>
      <w:rPr>
        <w:rFonts w:hint="default"/>
        <w:lang w:val="es-ES" w:eastAsia="en-US" w:bidi="ar-SA"/>
      </w:rPr>
    </w:lvl>
  </w:abstractNum>
  <w:abstractNum w:abstractNumId="227" w15:restartNumberingAfterBreak="0">
    <w:nsid w:val="7EB5345E"/>
    <w:multiLevelType w:val="multilevel"/>
    <w:tmpl w:val="8530F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8" w15:restartNumberingAfterBreak="0">
    <w:nsid w:val="7F4424C9"/>
    <w:multiLevelType w:val="hybridMultilevel"/>
    <w:tmpl w:val="AE3820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9" w15:restartNumberingAfterBreak="0">
    <w:nsid w:val="7F7F70CA"/>
    <w:multiLevelType w:val="hybridMultilevel"/>
    <w:tmpl w:val="0FEE7B4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0" w15:restartNumberingAfterBreak="0">
    <w:nsid w:val="7FA2445E"/>
    <w:multiLevelType w:val="hybridMultilevel"/>
    <w:tmpl w:val="01406E1C"/>
    <w:lvl w:ilvl="0" w:tplc="6AD4DF1E">
      <w:start w:val="1"/>
      <w:numFmt w:val="bullet"/>
      <w:lvlText w:val="-"/>
      <w:lvlJc w:val="left"/>
      <w:pPr>
        <w:ind w:left="360" w:hanging="360"/>
      </w:pPr>
      <w:rPr>
        <w:rFonts w:ascii="Sitka Text" w:hAnsi="Sitka Text"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31" w15:restartNumberingAfterBreak="0">
    <w:nsid w:val="7FB808B8"/>
    <w:multiLevelType w:val="hybridMultilevel"/>
    <w:tmpl w:val="705E48B4"/>
    <w:lvl w:ilvl="0" w:tplc="AC581AC0">
      <w:start w:val="1"/>
      <w:numFmt w:val="decimal"/>
      <w:lvlText w:val="%1."/>
      <w:lvlJc w:val="left"/>
      <w:pPr>
        <w:ind w:left="1124" w:hanging="284"/>
      </w:pPr>
      <w:rPr>
        <w:rFonts w:ascii="Times New Roman" w:eastAsia="Times New Roman" w:hAnsi="Times New Roman" w:cs="Times New Roman" w:hint="default"/>
        <w:b/>
        <w:bCs/>
        <w:w w:val="100"/>
        <w:sz w:val="28"/>
        <w:szCs w:val="28"/>
        <w:lang w:val="es-ES" w:eastAsia="en-US" w:bidi="ar-SA"/>
      </w:rPr>
    </w:lvl>
    <w:lvl w:ilvl="1" w:tplc="BE9AA288">
      <w:numFmt w:val="bullet"/>
      <w:lvlText w:val=""/>
      <w:lvlJc w:val="left"/>
      <w:pPr>
        <w:ind w:left="2281" w:hanging="360"/>
      </w:pPr>
      <w:rPr>
        <w:rFonts w:ascii="Symbol" w:eastAsia="Symbol" w:hAnsi="Symbol" w:cs="Symbol" w:hint="default"/>
        <w:w w:val="100"/>
        <w:sz w:val="24"/>
        <w:szCs w:val="24"/>
        <w:lang w:val="es-ES" w:eastAsia="en-US" w:bidi="ar-SA"/>
      </w:rPr>
    </w:lvl>
    <w:lvl w:ilvl="2" w:tplc="DA94FACA">
      <w:numFmt w:val="bullet"/>
      <w:lvlText w:val="•"/>
      <w:lvlJc w:val="left"/>
      <w:pPr>
        <w:ind w:left="2280" w:hanging="360"/>
      </w:pPr>
      <w:rPr>
        <w:rFonts w:hint="default"/>
        <w:lang w:val="es-ES" w:eastAsia="en-US" w:bidi="ar-SA"/>
      </w:rPr>
    </w:lvl>
    <w:lvl w:ilvl="3" w:tplc="CE7AAED4">
      <w:numFmt w:val="bullet"/>
      <w:lvlText w:val="•"/>
      <w:lvlJc w:val="left"/>
      <w:pPr>
        <w:ind w:left="3088" w:hanging="360"/>
      </w:pPr>
      <w:rPr>
        <w:rFonts w:hint="default"/>
        <w:lang w:val="es-ES" w:eastAsia="en-US" w:bidi="ar-SA"/>
      </w:rPr>
    </w:lvl>
    <w:lvl w:ilvl="4" w:tplc="B1489AE2">
      <w:numFmt w:val="bullet"/>
      <w:lvlText w:val="•"/>
      <w:lvlJc w:val="left"/>
      <w:pPr>
        <w:ind w:left="3897" w:hanging="360"/>
      </w:pPr>
      <w:rPr>
        <w:rFonts w:hint="default"/>
        <w:lang w:val="es-ES" w:eastAsia="en-US" w:bidi="ar-SA"/>
      </w:rPr>
    </w:lvl>
    <w:lvl w:ilvl="5" w:tplc="55DE8856">
      <w:numFmt w:val="bullet"/>
      <w:lvlText w:val="•"/>
      <w:lvlJc w:val="left"/>
      <w:pPr>
        <w:ind w:left="4705" w:hanging="360"/>
      </w:pPr>
      <w:rPr>
        <w:rFonts w:hint="default"/>
        <w:lang w:val="es-ES" w:eastAsia="en-US" w:bidi="ar-SA"/>
      </w:rPr>
    </w:lvl>
    <w:lvl w:ilvl="6" w:tplc="F53821C4">
      <w:numFmt w:val="bullet"/>
      <w:lvlText w:val="•"/>
      <w:lvlJc w:val="left"/>
      <w:pPr>
        <w:ind w:left="5514" w:hanging="360"/>
      </w:pPr>
      <w:rPr>
        <w:rFonts w:hint="default"/>
        <w:lang w:val="es-ES" w:eastAsia="en-US" w:bidi="ar-SA"/>
      </w:rPr>
    </w:lvl>
    <w:lvl w:ilvl="7" w:tplc="A5C4CA6A">
      <w:numFmt w:val="bullet"/>
      <w:lvlText w:val="•"/>
      <w:lvlJc w:val="left"/>
      <w:pPr>
        <w:ind w:left="6322" w:hanging="360"/>
      </w:pPr>
      <w:rPr>
        <w:rFonts w:hint="default"/>
        <w:lang w:val="es-ES" w:eastAsia="en-US" w:bidi="ar-SA"/>
      </w:rPr>
    </w:lvl>
    <w:lvl w:ilvl="8" w:tplc="BDD62A40">
      <w:numFmt w:val="bullet"/>
      <w:lvlText w:val="•"/>
      <w:lvlJc w:val="left"/>
      <w:pPr>
        <w:ind w:left="7131" w:hanging="360"/>
      </w:pPr>
      <w:rPr>
        <w:rFonts w:hint="default"/>
        <w:lang w:val="es-ES" w:eastAsia="en-US" w:bidi="ar-SA"/>
      </w:rPr>
    </w:lvl>
  </w:abstractNum>
  <w:num w:numId="1" w16cid:durableId="211432545">
    <w:abstractNumId w:val="164"/>
  </w:num>
  <w:num w:numId="2" w16cid:durableId="2094543923">
    <w:abstractNumId w:val="137"/>
  </w:num>
  <w:num w:numId="3" w16cid:durableId="1057357925">
    <w:abstractNumId w:val="52"/>
  </w:num>
  <w:num w:numId="4" w16cid:durableId="1681009121">
    <w:abstractNumId w:val="222"/>
  </w:num>
  <w:num w:numId="5" w16cid:durableId="1216312526">
    <w:abstractNumId w:val="172"/>
  </w:num>
  <w:num w:numId="6" w16cid:durableId="1568615014">
    <w:abstractNumId w:val="59"/>
  </w:num>
  <w:num w:numId="7" w16cid:durableId="933052057">
    <w:abstractNumId w:val="37"/>
  </w:num>
  <w:num w:numId="8" w16cid:durableId="933509899">
    <w:abstractNumId w:val="161"/>
  </w:num>
  <w:num w:numId="9" w16cid:durableId="1420982981">
    <w:abstractNumId w:val="188"/>
  </w:num>
  <w:num w:numId="10" w16cid:durableId="793986603">
    <w:abstractNumId w:val="216"/>
  </w:num>
  <w:num w:numId="11" w16cid:durableId="713193231">
    <w:abstractNumId w:val="149"/>
  </w:num>
  <w:num w:numId="12" w16cid:durableId="1206452405">
    <w:abstractNumId w:val="199"/>
  </w:num>
  <w:num w:numId="13" w16cid:durableId="1538814847">
    <w:abstractNumId w:val="111"/>
  </w:num>
  <w:num w:numId="14" w16cid:durableId="306328791">
    <w:abstractNumId w:val="54"/>
  </w:num>
  <w:num w:numId="15" w16cid:durableId="1027177827">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53960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1821888">
    <w:abstractNumId w:val="204"/>
  </w:num>
  <w:num w:numId="18" w16cid:durableId="66074152">
    <w:abstractNumId w:val="136"/>
  </w:num>
  <w:num w:numId="19" w16cid:durableId="1266572729">
    <w:abstractNumId w:val="75"/>
  </w:num>
  <w:num w:numId="20" w16cid:durableId="1199928095">
    <w:abstractNumId w:val="104"/>
  </w:num>
  <w:num w:numId="21" w16cid:durableId="653752915">
    <w:abstractNumId w:val="113"/>
  </w:num>
  <w:num w:numId="22" w16cid:durableId="695160662">
    <w:abstractNumId w:val="176"/>
  </w:num>
  <w:num w:numId="23" w16cid:durableId="874778139">
    <w:abstractNumId w:val="97"/>
  </w:num>
  <w:num w:numId="24" w16cid:durableId="1715617903">
    <w:abstractNumId w:val="78"/>
  </w:num>
  <w:num w:numId="25" w16cid:durableId="327027723">
    <w:abstractNumId w:val="105"/>
  </w:num>
  <w:num w:numId="26" w16cid:durableId="1646742232">
    <w:abstractNumId w:val="25"/>
  </w:num>
  <w:num w:numId="27" w16cid:durableId="40521429">
    <w:abstractNumId w:val="23"/>
  </w:num>
  <w:num w:numId="28" w16cid:durableId="1534459924">
    <w:abstractNumId w:val="84"/>
  </w:num>
  <w:num w:numId="29" w16cid:durableId="939145677">
    <w:abstractNumId w:val="0"/>
  </w:num>
  <w:num w:numId="30" w16cid:durableId="570434816">
    <w:abstractNumId w:val="1"/>
  </w:num>
  <w:num w:numId="31" w16cid:durableId="1271400174">
    <w:abstractNumId w:val="167"/>
  </w:num>
  <w:num w:numId="32" w16cid:durableId="117769326">
    <w:abstractNumId w:val="145"/>
  </w:num>
  <w:num w:numId="33" w16cid:durableId="1508247608">
    <w:abstractNumId w:val="34"/>
  </w:num>
  <w:num w:numId="34" w16cid:durableId="596213033">
    <w:abstractNumId w:val="174"/>
  </w:num>
  <w:num w:numId="35" w16cid:durableId="295262494">
    <w:abstractNumId w:val="24"/>
  </w:num>
  <w:num w:numId="36" w16cid:durableId="1173446995">
    <w:abstractNumId w:val="210"/>
  </w:num>
  <w:num w:numId="37" w16cid:durableId="910969905">
    <w:abstractNumId w:val="118"/>
  </w:num>
  <w:num w:numId="38" w16cid:durableId="1798526782">
    <w:abstractNumId w:val="67"/>
  </w:num>
  <w:num w:numId="39" w16cid:durableId="1170146419">
    <w:abstractNumId w:val="151"/>
  </w:num>
  <w:num w:numId="40" w16cid:durableId="1602684655">
    <w:abstractNumId w:val="5"/>
  </w:num>
  <w:num w:numId="41" w16cid:durableId="383603250">
    <w:abstractNumId w:val="12"/>
  </w:num>
  <w:num w:numId="42" w16cid:durableId="1372534467">
    <w:abstractNumId w:val="8"/>
  </w:num>
  <w:num w:numId="43" w16cid:durableId="96950705">
    <w:abstractNumId w:val="55"/>
  </w:num>
  <w:num w:numId="44" w16cid:durableId="948586108">
    <w:abstractNumId w:val="7"/>
  </w:num>
  <w:num w:numId="45" w16cid:durableId="1745372685">
    <w:abstractNumId w:val="226"/>
  </w:num>
  <w:num w:numId="46" w16cid:durableId="1185168296">
    <w:abstractNumId w:val="53"/>
  </w:num>
  <w:num w:numId="47" w16cid:durableId="1537087809">
    <w:abstractNumId w:val="87"/>
  </w:num>
  <w:num w:numId="48" w16cid:durableId="1025861711">
    <w:abstractNumId w:val="154"/>
  </w:num>
  <w:num w:numId="49" w16cid:durableId="354431424">
    <w:abstractNumId w:val="26"/>
  </w:num>
  <w:num w:numId="50" w16cid:durableId="1956979298">
    <w:abstractNumId w:val="231"/>
  </w:num>
  <w:num w:numId="51" w16cid:durableId="1370301730">
    <w:abstractNumId w:val="20"/>
  </w:num>
  <w:num w:numId="52" w16cid:durableId="2020543296">
    <w:abstractNumId w:val="206"/>
  </w:num>
  <w:num w:numId="53" w16cid:durableId="867912783">
    <w:abstractNumId w:val="98"/>
  </w:num>
  <w:num w:numId="54" w16cid:durableId="1698964491">
    <w:abstractNumId w:val="66"/>
  </w:num>
  <w:num w:numId="55" w16cid:durableId="1699433513">
    <w:abstractNumId w:val="48"/>
  </w:num>
  <w:num w:numId="56" w16cid:durableId="504592717">
    <w:abstractNumId w:val="112"/>
  </w:num>
  <w:num w:numId="57" w16cid:durableId="1374769919">
    <w:abstractNumId w:val="121"/>
  </w:num>
  <w:num w:numId="58" w16cid:durableId="1735153837">
    <w:abstractNumId w:val="160"/>
  </w:num>
  <w:num w:numId="59" w16cid:durableId="1923682521">
    <w:abstractNumId w:val="128"/>
  </w:num>
  <w:num w:numId="60" w16cid:durableId="995958235">
    <w:abstractNumId w:val="17"/>
  </w:num>
  <w:num w:numId="61" w16cid:durableId="276108446">
    <w:abstractNumId w:val="115"/>
  </w:num>
  <w:num w:numId="62" w16cid:durableId="1758398650">
    <w:abstractNumId w:val="28"/>
  </w:num>
  <w:num w:numId="63" w16cid:durableId="689797592">
    <w:abstractNumId w:val="47"/>
  </w:num>
  <w:num w:numId="64" w16cid:durableId="1362781763">
    <w:abstractNumId w:val="165"/>
  </w:num>
  <w:num w:numId="65" w16cid:durableId="1576403898">
    <w:abstractNumId w:val="60"/>
  </w:num>
  <w:num w:numId="66" w16cid:durableId="657080413">
    <w:abstractNumId w:val="197"/>
  </w:num>
  <w:num w:numId="67" w16cid:durableId="2023779647">
    <w:abstractNumId w:val="131"/>
  </w:num>
  <w:num w:numId="68" w16cid:durableId="1426225477">
    <w:abstractNumId w:val="225"/>
  </w:num>
  <w:num w:numId="69" w16cid:durableId="238562532">
    <w:abstractNumId w:val="189"/>
  </w:num>
  <w:num w:numId="70" w16cid:durableId="2083748445">
    <w:abstractNumId w:val="76"/>
  </w:num>
  <w:num w:numId="71" w16cid:durableId="1714498756">
    <w:abstractNumId w:val="220"/>
  </w:num>
  <w:num w:numId="72" w16cid:durableId="285627227">
    <w:abstractNumId w:val="69"/>
  </w:num>
  <w:num w:numId="73" w16cid:durableId="292253550">
    <w:abstractNumId w:val="51"/>
  </w:num>
  <w:num w:numId="74" w16cid:durableId="809514278">
    <w:abstractNumId w:val="68"/>
  </w:num>
  <w:num w:numId="75" w16cid:durableId="1448357408">
    <w:abstractNumId w:val="110"/>
  </w:num>
  <w:num w:numId="76" w16cid:durableId="708141478">
    <w:abstractNumId w:val="227"/>
  </w:num>
  <w:num w:numId="77" w16cid:durableId="813642093">
    <w:abstractNumId w:val="179"/>
  </w:num>
  <w:num w:numId="78" w16cid:durableId="1901867016">
    <w:abstractNumId w:val="181"/>
  </w:num>
  <w:num w:numId="79" w16cid:durableId="466359379">
    <w:abstractNumId w:val="209"/>
  </w:num>
  <w:num w:numId="80" w16cid:durableId="1765757776">
    <w:abstractNumId w:val="178"/>
  </w:num>
  <w:num w:numId="81" w16cid:durableId="1547911581">
    <w:abstractNumId w:val="171"/>
  </w:num>
  <w:num w:numId="82" w16cid:durableId="1046098925">
    <w:abstractNumId w:val="86"/>
  </w:num>
  <w:num w:numId="83" w16cid:durableId="10957078">
    <w:abstractNumId w:val="158"/>
  </w:num>
  <w:num w:numId="84" w16cid:durableId="1165053524">
    <w:abstractNumId w:val="200"/>
  </w:num>
  <w:num w:numId="85" w16cid:durableId="38288337">
    <w:abstractNumId w:val="32"/>
  </w:num>
  <w:num w:numId="86" w16cid:durableId="851187375">
    <w:abstractNumId w:val="228"/>
  </w:num>
  <w:num w:numId="87" w16cid:durableId="1689525755">
    <w:abstractNumId w:val="182"/>
  </w:num>
  <w:num w:numId="88" w16cid:durableId="700055662">
    <w:abstractNumId w:val="10"/>
  </w:num>
  <w:num w:numId="89" w16cid:durableId="854851744">
    <w:abstractNumId w:val="148"/>
  </w:num>
  <w:num w:numId="90" w16cid:durableId="635766170">
    <w:abstractNumId w:val="208"/>
  </w:num>
  <w:num w:numId="91" w16cid:durableId="928080348">
    <w:abstractNumId w:val="183"/>
  </w:num>
  <w:num w:numId="92" w16cid:durableId="662202433">
    <w:abstractNumId w:val="173"/>
  </w:num>
  <w:num w:numId="93" w16cid:durableId="549266061">
    <w:abstractNumId w:val="120"/>
  </w:num>
  <w:num w:numId="94" w16cid:durableId="906838620">
    <w:abstractNumId w:val="35"/>
  </w:num>
  <w:num w:numId="95" w16cid:durableId="1046568915">
    <w:abstractNumId w:val="223"/>
  </w:num>
  <w:num w:numId="96" w16cid:durableId="1599362958">
    <w:abstractNumId w:val="39"/>
  </w:num>
  <w:num w:numId="97" w16cid:durableId="137959321">
    <w:abstractNumId w:val="141"/>
  </w:num>
  <w:num w:numId="98" w16cid:durableId="154341504">
    <w:abstractNumId w:val="14"/>
  </w:num>
  <w:num w:numId="99" w16cid:durableId="717053121">
    <w:abstractNumId w:val="71"/>
  </w:num>
  <w:num w:numId="100" w16cid:durableId="1167786215">
    <w:abstractNumId w:val="74"/>
  </w:num>
  <w:num w:numId="101" w16cid:durableId="1511261565">
    <w:abstractNumId w:val="205"/>
  </w:num>
  <w:num w:numId="102" w16cid:durableId="828406400">
    <w:abstractNumId w:val="142"/>
  </w:num>
  <w:num w:numId="103" w16cid:durableId="158549002">
    <w:abstractNumId w:val="81"/>
  </w:num>
  <w:num w:numId="104" w16cid:durableId="817916726">
    <w:abstractNumId w:val="125"/>
  </w:num>
  <w:num w:numId="105" w16cid:durableId="844633425">
    <w:abstractNumId w:val="94"/>
  </w:num>
  <w:num w:numId="106" w16cid:durableId="91902027">
    <w:abstractNumId w:val="36"/>
  </w:num>
  <w:num w:numId="107" w16cid:durableId="635837185">
    <w:abstractNumId w:val="61"/>
  </w:num>
  <w:num w:numId="108" w16cid:durableId="495266146">
    <w:abstractNumId w:val="162"/>
  </w:num>
  <w:num w:numId="109" w16cid:durableId="43722262">
    <w:abstractNumId w:val="109"/>
  </w:num>
  <w:num w:numId="110" w16cid:durableId="618339121">
    <w:abstractNumId w:val="185"/>
  </w:num>
  <w:num w:numId="111" w16cid:durableId="1210799693">
    <w:abstractNumId w:val="195"/>
  </w:num>
  <w:num w:numId="112" w16cid:durableId="460537125">
    <w:abstractNumId w:val="217"/>
  </w:num>
  <w:num w:numId="113" w16cid:durableId="1119185407">
    <w:abstractNumId w:val="79"/>
  </w:num>
  <w:num w:numId="114" w16cid:durableId="280379660">
    <w:abstractNumId w:val="101"/>
  </w:num>
  <w:num w:numId="115" w16cid:durableId="291401000">
    <w:abstractNumId w:val="159"/>
  </w:num>
  <w:num w:numId="116" w16cid:durableId="518546718">
    <w:abstractNumId w:val="46"/>
  </w:num>
  <w:num w:numId="117" w16cid:durableId="1371224057">
    <w:abstractNumId w:val="9"/>
  </w:num>
  <w:num w:numId="118" w16cid:durableId="2067994984">
    <w:abstractNumId w:val="2"/>
  </w:num>
  <w:num w:numId="119" w16cid:durableId="1158157239">
    <w:abstractNumId w:val="57"/>
  </w:num>
  <w:num w:numId="120" w16cid:durableId="1742367332">
    <w:abstractNumId w:val="146"/>
  </w:num>
  <w:num w:numId="121" w16cid:durableId="1918512292">
    <w:abstractNumId w:val="215"/>
  </w:num>
  <w:num w:numId="122" w16cid:durableId="1169759356">
    <w:abstractNumId w:val="229"/>
  </w:num>
  <w:num w:numId="123" w16cid:durableId="1972393920">
    <w:abstractNumId w:val="82"/>
  </w:num>
  <w:num w:numId="124" w16cid:durableId="355811575">
    <w:abstractNumId w:val="49"/>
  </w:num>
  <w:num w:numId="125" w16cid:durableId="29307814">
    <w:abstractNumId w:val="114"/>
  </w:num>
  <w:num w:numId="126" w16cid:durableId="383792985">
    <w:abstractNumId w:val="213"/>
  </w:num>
  <w:num w:numId="127" w16cid:durableId="1547256806">
    <w:abstractNumId w:val="175"/>
  </w:num>
  <w:num w:numId="128" w16cid:durableId="1702438925">
    <w:abstractNumId w:val="102"/>
  </w:num>
  <w:num w:numId="129" w16cid:durableId="6254822">
    <w:abstractNumId w:val="130"/>
  </w:num>
  <w:num w:numId="130" w16cid:durableId="1270817841">
    <w:abstractNumId w:val="140"/>
  </w:num>
  <w:num w:numId="131" w16cid:durableId="1900752136">
    <w:abstractNumId w:val="192"/>
  </w:num>
  <w:num w:numId="132" w16cid:durableId="1760641514">
    <w:abstractNumId w:val="193"/>
  </w:num>
  <w:num w:numId="133" w16cid:durableId="1524175198">
    <w:abstractNumId w:val="155"/>
  </w:num>
  <w:num w:numId="134" w16cid:durableId="901797542">
    <w:abstractNumId w:val="29"/>
  </w:num>
  <w:num w:numId="135" w16cid:durableId="2076849804">
    <w:abstractNumId w:val="18"/>
  </w:num>
  <w:num w:numId="136" w16cid:durableId="1640459530">
    <w:abstractNumId w:val="107"/>
  </w:num>
  <w:num w:numId="137" w16cid:durableId="1527982599">
    <w:abstractNumId w:val="126"/>
  </w:num>
  <w:num w:numId="138" w16cid:durableId="613639558">
    <w:abstractNumId w:val="31"/>
  </w:num>
  <w:num w:numId="139" w16cid:durableId="1608387432">
    <w:abstractNumId w:val="143"/>
  </w:num>
  <w:num w:numId="140" w16cid:durableId="1016615094">
    <w:abstractNumId w:val="80"/>
  </w:num>
  <w:num w:numId="141" w16cid:durableId="450829401">
    <w:abstractNumId w:val="177"/>
  </w:num>
  <w:num w:numId="142" w16cid:durableId="319578639">
    <w:abstractNumId w:val="187"/>
  </w:num>
  <w:num w:numId="143" w16cid:durableId="1419641120">
    <w:abstractNumId w:val="127"/>
  </w:num>
  <w:num w:numId="144" w16cid:durableId="1716848377">
    <w:abstractNumId w:val="106"/>
  </w:num>
  <w:num w:numId="145" w16cid:durableId="480850770">
    <w:abstractNumId w:val="16"/>
  </w:num>
  <w:num w:numId="146" w16cid:durableId="390470204">
    <w:abstractNumId w:val="62"/>
  </w:num>
  <w:num w:numId="147" w16cid:durableId="749279317">
    <w:abstractNumId w:val="122"/>
  </w:num>
  <w:num w:numId="148" w16cid:durableId="444076956">
    <w:abstractNumId w:val="201"/>
  </w:num>
  <w:num w:numId="149" w16cid:durableId="1698461413">
    <w:abstractNumId w:val="40"/>
  </w:num>
  <w:num w:numId="150" w16cid:durableId="1940719063">
    <w:abstractNumId w:val="207"/>
  </w:num>
  <w:num w:numId="151" w16cid:durableId="1591041684">
    <w:abstractNumId w:val="116"/>
  </w:num>
  <w:num w:numId="152" w16cid:durableId="231430377">
    <w:abstractNumId w:val="129"/>
  </w:num>
  <w:num w:numId="153" w16cid:durableId="1459029169">
    <w:abstractNumId w:val="117"/>
  </w:num>
  <w:num w:numId="154" w16cid:durableId="1504123637">
    <w:abstractNumId w:val="214"/>
  </w:num>
  <w:num w:numId="155" w16cid:durableId="10644088">
    <w:abstractNumId w:val="212"/>
  </w:num>
  <w:num w:numId="156" w16cid:durableId="143200828">
    <w:abstractNumId w:val="124"/>
  </w:num>
  <w:num w:numId="157" w16cid:durableId="1062677750">
    <w:abstractNumId w:val="135"/>
  </w:num>
  <w:num w:numId="158" w16cid:durableId="472409884">
    <w:abstractNumId w:val="56"/>
  </w:num>
  <w:num w:numId="159" w16cid:durableId="1906451500">
    <w:abstractNumId w:val="19"/>
  </w:num>
  <w:num w:numId="160" w16cid:durableId="239952412">
    <w:abstractNumId w:val="153"/>
  </w:num>
  <w:num w:numId="161" w16cid:durableId="268587623">
    <w:abstractNumId w:val="117"/>
    <w:lvlOverride w:ilvl="0">
      <w:startOverride w:val="1"/>
    </w:lvlOverride>
  </w:num>
  <w:num w:numId="162" w16cid:durableId="480192168">
    <w:abstractNumId w:val="133"/>
  </w:num>
  <w:num w:numId="163" w16cid:durableId="1907064157">
    <w:abstractNumId w:val="219"/>
  </w:num>
  <w:num w:numId="164" w16cid:durableId="2044018265">
    <w:abstractNumId w:val="99"/>
  </w:num>
  <w:num w:numId="165" w16cid:durableId="349067536">
    <w:abstractNumId w:val="166"/>
  </w:num>
  <w:num w:numId="166" w16cid:durableId="421150378">
    <w:abstractNumId w:val="50"/>
  </w:num>
  <w:num w:numId="167" w16cid:durableId="2087801578">
    <w:abstractNumId w:val="27"/>
  </w:num>
  <w:num w:numId="168" w16cid:durableId="446395365">
    <w:abstractNumId w:val="21"/>
  </w:num>
  <w:num w:numId="169" w16cid:durableId="1264340340">
    <w:abstractNumId w:val="196"/>
  </w:num>
  <w:num w:numId="170" w16cid:durableId="1653874413">
    <w:abstractNumId w:val="168"/>
  </w:num>
  <w:num w:numId="171" w16cid:durableId="1074086760">
    <w:abstractNumId w:val="85"/>
  </w:num>
  <w:num w:numId="172" w16cid:durableId="1769696162">
    <w:abstractNumId w:val="134"/>
  </w:num>
  <w:num w:numId="173" w16cid:durableId="1122698321">
    <w:abstractNumId w:val="108"/>
  </w:num>
  <w:num w:numId="174" w16cid:durableId="1883636227">
    <w:abstractNumId w:val="186"/>
  </w:num>
  <w:num w:numId="175" w16cid:durableId="270742060">
    <w:abstractNumId w:val="180"/>
  </w:num>
  <w:num w:numId="176" w16cid:durableId="1425614329">
    <w:abstractNumId w:val="191"/>
  </w:num>
  <w:num w:numId="177" w16cid:durableId="955451318">
    <w:abstractNumId w:val="203"/>
  </w:num>
  <w:num w:numId="178" w16cid:durableId="1447576150">
    <w:abstractNumId w:val="41"/>
  </w:num>
  <w:num w:numId="179" w16cid:durableId="248658869">
    <w:abstractNumId w:val="144"/>
  </w:num>
  <w:num w:numId="180" w16cid:durableId="753628021">
    <w:abstractNumId w:val="96"/>
  </w:num>
  <w:num w:numId="181" w16cid:durableId="196821772">
    <w:abstractNumId w:val="4"/>
  </w:num>
  <w:num w:numId="182" w16cid:durableId="968055222">
    <w:abstractNumId w:val="3"/>
  </w:num>
  <w:num w:numId="183" w16cid:durableId="810636451">
    <w:abstractNumId w:val="91"/>
  </w:num>
  <w:num w:numId="184" w16cid:durableId="806628608">
    <w:abstractNumId w:val="42"/>
  </w:num>
  <w:num w:numId="185" w16cid:durableId="311326914">
    <w:abstractNumId w:val="218"/>
  </w:num>
  <w:num w:numId="186" w16cid:durableId="1933119728">
    <w:abstractNumId w:val="15"/>
  </w:num>
  <w:num w:numId="187" w16cid:durableId="1743942896">
    <w:abstractNumId w:val="13"/>
  </w:num>
  <w:num w:numId="188" w16cid:durableId="702750740">
    <w:abstractNumId w:val="198"/>
  </w:num>
  <w:num w:numId="189" w16cid:durableId="492448797">
    <w:abstractNumId w:val="70"/>
  </w:num>
  <w:num w:numId="190" w16cid:durableId="904223554">
    <w:abstractNumId w:val="65"/>
  </w:num>
  <w:num w:numId="191" w16cid:durableId="1474785028">
    <w:abstractNumId w:val="169"/>
  </w:num>
  <w:num w:numId="192" w16cid:durableId="1257597170">
    <w:abstractNumId w:val="163"/>
  </w:num>
  <w:num w:numId="193" w16cid:durableId="70588244">
    <w:abstractNumId w:val="184"/>
  </w:num>
  <w:num w:numId="194" w16cid:durableId="1525171252">
    <w:abstractNumId w:val="72"/>
  </w:num>
  <w:num w:numId="195" w16cid:durableId="575894765">
    <w:abstractNumId w:val="22"/>
  </w:num>
  <w:num w:numId="196" w16cid:durableId="325132367">
    <w:abstractNumId w:val="138"/>
  </w:num>
  <w:num w:numId="197" w16cid:durableId="1454245552">
    <w:abstractNumId w:val="11"/>
  </w:num>
  <w:num w:numId="198" w16cid:durableId="381757456">
    <w:abstractNumId w:val="147"/>
  </w:num>
  <w:num w:numId="199" w16cid:durableId="768045555">
    <w:abstractNumId w:val="58"/>
  </w:num>
  <w:num w:numId="200" w16cid:durableId="239173015">
    <w:abstractNumId w:val="202"/>
  </w:num>
  <w:num w:numId="201" w16cid:durableId="1001351265">
    <w:abstractNumId w:val="224"/>
  </w:num>
  <w:num w:numId="202" w16cid:durableId="969358723">
    <w:abstractNumId w:val="157"/>
  </w:num>
  <w:num w:numId="203" w16cid:durableId="726147464">
    <w:abstractNumId w:val="92"/>
  </w:num>
  <w:num w:numId="204" w16cid:durableId="1831672619">
    <w:abstractNumId w:val="100"/>
  </w:num>
  <w:num w:numId="205" w16cid:durableId="1111821344">
    <w:abstractNumId w:val="132"/>
  </w:num>
  <w:num w:numId="206" w16cid:durableId="1014458945">
    <w:abstractNumId w:val="6"/>
  </w:num>
  <w:num w:numId="207" w16cid:durableId="1060514947">
    <w:abstractNumId w:val="170"/>
  </w:num>
  <w:num w:numId="208" w16cid:durableId="503470173">
    <w:abstractNumId w:val="93"/>
  </w:num>
  <w:num w:numId="209" w16cid:durableId="207764375">
    <w:abstractNumId w:val="119"/>
  </w:num>
  <w:num w:numId="210" w16cid:durableId="265702022">
    <w:abstractNumId w:val="190"/>
  </w:num>
  <w:num w:numId="211" w16cid:durableId="264387711">
    <w:abstractNumId w:val="139"/>
  </w:num>
  <w:num w:numId="212" w16cid:durableId="706877732">
    <w:abstractNumId w:val="33"/>
  </w:num>
  <w:num w:numId="213" w16cid:durableId="203520566">
    <w:abstractNumId w:val="194"/>
  </w:num>
  <w:num w:numId="214" w16cid:durableId="692876347">
    <w:abstractNumId w:val="38"/>
  </w:num>
  <w:num w:numId="215" w16cid:durableId="1906407337">
    <w:abstractNumId w:val="230"/>
  </w:num>
  <w:num w:numId="216" w16cid:durableId="119418696">
    <w:abstractNumId w:val="90"/>
  </w:num>
  <w:num w:numId="217" w16cid:durableId="1082682565">
    <w:abstractNumId w:val="123"/>
  </w:num>
  <w:num w:numId="218" w16cid:durableId="1131283433">
    <w:abstractNumId w:val="88"/>
  </w:num>
  <w:num w:numId="219" w16cid:durableId="961501564">
    <w:abstractNumId w:val="64"/>
  </w:num>
  <w:num w:numId="220" w16cid:durableId="724254063">
    <w:abstractNumId w:val="89"/>
  </w:num>
  <w:num w:numId="221" w16cid:durableId="69238571">
    <w:abstractNumId w:val="95"/>
  </w:num>
  <w:num w:numId="222" w16cid:durableId="295725709">
    <w:abstractNumId w:val="73"/>
  </w:num>
  <w:num w:numId="223" w16cid:durableId="1272396900">
    <w:abstractNumId w:val="44"/>
  </w:num>
  <w:num w:numId="224" w16cid:durableId="51582005">
    <w:abstractNumId w:val="211"/>
  </w:num>
  <w:num w:numId="225" w16cid:durableId="1976711089">
    <w:abstractNumId w:val="45"/>
  </w:num>
  <w:num w:numId="226" w16cid:durableId="2026906656">
    <w:abstractNumId w:val="150"/>
  </w:num>
  <w:num w:numId="227" w16cid:durableId="1513643877">
    <w:abstractNumId w:val="152"/>
  </w:num>
  <w:num w:numId="228" w16cid:durableId="1347101201">
    <w:abstractNumId w:val="156"/>
  </w:num>
  <w:num w:numId="229" w16cid:durableId="109402539">
    <w:abstractNumId w:val="77"/>
  </w:num>
  <w:num w:numId="230" w16cid:durableId="2123376559">
    <w:abstractNumId w:val="103"/>
  </w:num>
  <w:num w:numId="231" w16cid:durableId="1420516640">
    <w:abstractNumId w:val="83"/>
  </w:num>
  <w:num w:numId="232" w16cid:durableId="674499871">
    <w:abstractNumId w:val="63"/>
  </w:num>
  <w:num w:numId="233" w16cid:durableId="2101414041">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60"/>
    <w:rsid w:val="00002701"/>
    <w:rsid w:val="00014077"/>
    <w:rsid w:val="00015646"/>
    <w:rsid w:val="000218F2"/>
    <w:rsid w:val="00023769"/>
    <w:rsid w:val="00027092"/>
    <w:rsid w:val="000278B8"/>
    <w:rsid w:val="00034BAE"/>
    <w:rsid w:val="0004694F"/>
    <w:rsid w:val="000601E9"/>
    <w:rsid w:val="000759BE"/>
    <w:rsid w:val="00087810"/>
    <w:rsid w:val="00090C67"/>
    <w:rsid w:val="00093284"/>
    <w:rsid w:val="00093D48"/>
    <w:rsid w:val="000A0503"/>
    <w:rsid w:val="000A2E52"/>
    <w:rsid w:val="000A4C36"/>
    <w:rsid w:val="000A6605"/>
    <w:rsid w:val="000B2E29"/>
    <w:rsid w:val="000B4FA3"/>
    <w:rsid w:val="000B6748"/>
    <w:rsid w:val="000E0A83"/>
    <w:rsid w:val="000E4D96"/>
    <w:rsid w:val="000E6C06"/>
    <w:rsid w:val="000E6DCE"/>
    <w:rsid w:val="000E77A1"/>
    <w:rsid w:val="000F2878"/>
    <w:rsid w:val="001126CC"/>
    <w:rsid w:val="001316E8"/>
    <w:rsid w:val="00151133"/>
    <w:rsid w:val="00170672"/>
    <w:rsid w:val="001864DE"/>
    <w:rsid w:val="00192B64"/>
    <w:rsid w:val="001A2A0B"/>
    <w:rsid w:val="001A497D"/>
    <w:rsid w:val="001B1428"/>
    <w:rsid w:val="001B30C9"/>
    <w:rsid w:val="001B4B6E"/>
    <w:rsid w:val="001C4BB9"/>
    <w:rsid w:val="001C6A57"/>
    <w:rsid w:val="001D4085"/>
    <w:rsid w:val="001D4735"/>
    <w:rsid w:val="001D6CFC"/>
    <w:rsid w:val="001E679C"/>
    <w:rsid w:val="001F6229"/>
    <w:rsid w:val="00202739"/>
    <w:rsid w:val="002138D2"/>
    <w:rsid w:val="00220754"/>
    <w:rsid w:val="00224B22"/>
    <w:rsid w:val="002303CA"/>
    <w:rsid w:val="0023218A"/>
    <w:rsid w:val="00233B99"/>
    <w:rsid w:val="0023457F"/>
    <w:rsid w:val="00255C38"/>
    <w:rsid w:val="00262A45"/>
    <w:rsid w:val="00263379"/>
    <w:rsid w:val="00264B3E"/>
    <w:rsid w:val="002671A8"/>
    <w:rsid w:val="0027039D"/>
    <w:rsid w:val="00271743"/>
    <w:rsid w:val="002752EC"/>
    <w:rsid w:val="00281F5B"/>
    <w:rsid w:val="002923AF"/>
    <w:rsid w:val="002A52EF"/>
    <w:rsid w:val="002A7C02"/>
    <w:rsid w:val="002B09CC"/>
    <w:rsid w:val="002D01E4"/>
    <w:rsid w:val="002D432D"/>
    <w:rsid w:val="002E7A58"/>
    <w:rsid w:val="002F7C6E"/>
    <w:rsid w:val="00300750"/>
    <w:rsid w:val="00301E2C"/>
    <w:rsid w:val="00303C27"/>
    <w:rsid w:val="003145D3"/>
    <w:rsid w:val="003236FD"/>
    <w:rsid w:val="00337AD0"/>
    <w:rsid w:val="00353412"/>
    <w:rsid w:val="00363463"/>
    <w:rsid w:val="00364B57"/>
    <w:rsid w:val="00373B6A"/>
    <w:rsid w:val="00376E8D"/>
    <w:rsid w:val="00380944"/>
    <w:rsid w:val="00382496"/>
    <w:rsid w:val="00390BDE"/>
    <w:rsid w:val="003A540C"/>
    <w:rsid w:val="003B378F"/>
    <w:rsid w:val="003C2C3D"/>
    <w:rsid w:val="003C4AEB"/>
    <w:rsid w:val="003C61EA"/>
    <w:rsid w:val="003D3302"/>
    <w:rsid w:val="003D501D"/>
    <w:rsid w:val="003E29C8"/>
    <w:rsid w:val="003F3E64"/>
    <w:rsid w:val="003F50E9"/>
    <w:rsid w:val="004037DB"/>
    <w:rsid w:val="0041645C"/>
    <w:rsid w:val="00417585"/>
    <w:rsid w:val="00423B12"/>
    <w:rsid w:val="004347E3"/>
    <w:rsid w:val="004366F8"/>
    <w:rsid w:val="00444509"/>
    <w:rsid w:val="00450979"/>
    <w:rsid w:val="00451065"/>
    <w:rsid w:val="0045147B"/>
    <w:rsid w:val="00452A16"/>
    <w:rsid w:val="004530EB"/>
    <w:rsid w:val="00454587"/>
    <w:rsid w:val="00454939"/>
    <w:rsid w:val="004614C0"/>
    <w:rsid w:val="00463CE9"/>
    <w:rsid w:val="00467536"/>
    <w:rsid w:val="0047000E"/>
    <w:rsid w:val="00470527"/>
    <w:rsid w:val="0047175A"/>
    <w:rsid w:val="0047308F"/>
    <w:rsid w:val="00475ACF"/>
    <w:rsid w:val="00494899"/>
    <w:rsid w:val="00494B9A"/>
    <w:rsid w:val="004B0168"/>
    <w:rsid w:val="004C39F0"/>
    <w:rsid w:val="004C5AF8"/>
    <w:rsid w:val="004C768D"/>
    <w:rsid w:val="004D1898"/>
    <w:rsid w:val="004E15A6"/>
    <w:rsid w:val="004E770B"/>
    <w:rsid w:val="004F0EC6"/>
    <w:rsid w:val="004F2681"/>
    <w:rsid w:val="0050104E"/>
    <w:rsid w:val="005049B9"/>
    <w:rsid w:val="00515570"/>
    <w:rsid w:val="00515D6D"/>
    <w:rsid w:val="00530D78"/>
    <w:rsid w:val="00536A3C"/>
    <w:rsid w:val="00537CE7"/>
    <w:rsid w:val="00537DB8"/>
    <w:rsid w:val="00543E5C"/>
    <w:rsid w:val="00552233"/>
    <w:rsid w:val="00565C6C"/>
    <w:rsid w:val="00566F20"/>
    <w:rsid w:val="00567968"/>
    <w:rsid w:val="005717CD"/>
    <w:rsid w:val="00574E51"/>
    <w:rsid w:val="00575E03"/>
    <w:rsid w:val="0058275C"/>
    <w:rsid w:val="005841A9"/>
    <w:rsid w:val="00585777"/>
    <w:rsid w:val="005921F0"/>
    <w:rsid w:val="005933A5"/>
    <w:rsid w:val="005A2170"/>
    <w:rsid w:val="005A2FAE"/>
    <w:rsid w:val="005A6A6F"/>
    <w:rsid w:val="005A7A25"/>
    <w:rsid w:val="005B080D"/>
    <w:rsid w:val="005B247A"/>
    <w:rsid w:val="005B525A"/>
    <w:rsid w:val="005B73C2"/>
    <w:rsid w:val="005C4310"/>
    <w:rsid w:val="005C66C5"/>
    <w:rsid w:val="005D11C2"/>
    <w:rsid w:val="005D681C"/>
    <w:rsid w:val="005E1FF6"/>
    <w:rsid w:val="005E3F06"/>
    <w:rsid w:val="005E4D0F"/>
    <w:rsid w:val="005F4BD8"/>
    <w:rsid w:val="005F5E6B"/>
    <w:rsid w:val="00623ABE"/>
    <w:rsid w:val="00626293"/>
    <w:rsid w:val="00631765"/>
    <w:rsid w:val="00635625"/>
    <w:rsid w:val="00637D60"/>
    <w:rsid w:val="0064681F"/>
    <w:rsid w:val="00646B78"/>
    <w:rsid w:val="00651A99"/>
    <w:rsid w:val="00654790"/>
    <w:rsid w:val="00654FD5"/>
    <w:rsid w:val="0065780E"/>
    <w:rsid w:val="00663585"/>
    <w:rsid w:val="006706A1"/>
    <w:rsid w:val="00682905"/>
    <w:rsid w:val="006832C6"/>
    <w:rsid w:val="00683648"/>
    <w:rsid w:val="00683EA8"/>
    <w:rsid w:val="006A0279"/>
    <w:rsid w:val="006A0A47"/>
    <w:rsid w:val="006A686F"/>
    <w:rsid w:val="006B797D"/>
    <w:rsid w:val="006C05C9"/>
    <w:rsid w:val="006C2D45"/>
    <w:rsid w:val="006D1FDA"/>
    <w:rsid w:val="006D6D8C"/>
    <w:rsid w:val="006D7892"/>
    <w:rsid w:val="006E0856"/>
    <w:rsid w:val="006E3781"/>
    <w:rsid w:val="006F0208"/>
    <w:rsid w:val="0071458D"/>
    <w:rsid w:val="007153F3"/>
    <w:rsid w:val="0072100F"/>
    <w:rsid w:val="007217FF"/>
    <w:rsid w:val="00725621"/>
    <w:rsid w:val="007318E3"/>
    <w:rsid w:val="007326A2"/>
    <w:rsid w:val="00734BBE"/>
    <w:rsid w:val="007430EF"/>
    <w:rsid w:val="00745870"/>
    <w:rsid w:val="00760EF3"/>
    <w:rsid w:val="00761EF0"/>
    <w:rsid w:val="00770342"/>
    <w:rsid w:val="00776FD6"/>
    <w:rsid w:val="00781EA0"/>
    <w:rsid w:val="0078347E"/>
    <w:rsid w:val="00794480"/>
    <w:rsid w:val="00797850"/>
    <w:rsid w:val="007A490C"/>
    <w:rsid w:val="007B18A4"/>
    <w:rsid w:val="007B55E6"/>
    <w:rsid w:val="007C56E2"/>
    <w:rsid w:val="007C63CF"/>
    <w:rsid w:val="007E167A"/>
    <w:rsid w:val="007E1AD3"/>
    <w:rsid w:val="007E3600"/>
    <w:rsid w:val="007E6FD8"/>
    <w:rsid w:val="007E7CC5"/>
    <w:rsid w:val="007F7E19"/>
    <w:rsid w:val="0080541F"/>
    <w:rsid w:val="00805A86"/>
    <w:rsid w:val="00810014"/>
    <w:rsid w:val="008160B0"/>
    <w:rsid w:val="00822508"/>
    <w:rsid w:val="00822F8E"/>
    <w:rsid w:val="00825C36"/>
    <w:rsid w:val="0083198D"/>
    <w:rsid w:val="00841B6A"/>
    <w:rsid w:val="00846262"/>
    <w:rsid w:val="008668C4"/>
    <w:rsid w:val="008714B0"/>
    <w:rsid w:val="008859EC"/>
    <w:rsid w:val="00887F88"/>
    <w:rsid w:val="008A027A"/>
    <w:rsid w:val="008A4896"/>
    <w:rsid w:val="008B179A"/>
    <w:rsid w:val="008B38E9"/>
    <w:rsid w:val="008B3C0C"/>
    <w:rsid w:val="008B5AB3"/>
    <w:rsid w:val="008C3DD0"/>
    <w:rsid w:val="008C5250"/>
    <w:rsid w:val="008C6CD1"/>
    <w:rsid w:val="008C7256"/>
    <w:rsid w:val="008E1060"/>
    <w:rsid w:val="008E7BDE"/>
    <w:rsid w:val="008F0075"/>
    <w:rsid w:val="0091372F"/>
    <w:rsid w:val="009146AD"/>
    <w:rsid w:val="009250CB"/>
    <w:rsid w:val="0093018B"/>
    <w:rsid w:val="009330E0"/>
    <w:rsid w:val="00935617"/>
    <w:rsid w:val="00946EF4"/>
    <w:rsid w:val="009545B3"/>
    <w:rsid w:val="00957820"/>
    <w:rsid w:val="00957B54"/>
    <w:rsid w:val="009616DA"/>
    <w:rsid w:val="00962AB9"/>
    <w:rsid w:val="0096764E"/>
    <w:rsid w:val="0097134D"/>
    <w:rsid w:val="00971671"/>
    <w:rsid w:val="00976576"/>
    <w:rsid w:val="00995A8E"/>
    <w:rsid w:val="009A1AEE"/>
    <w:rsid w:val="009B2F0B"/>
    <w:rsid w:val="009B3977"/>
    <w:rsid w:val="009B6619"/>
    <w:rsid w:val="009B6C40"/>
    <w:rsid w:val="009C174D"/>
    <w:rsid w:val="009C3C2C"/>
    <w:rsid w:val="009D1A77"/>
    <w:rsid w:val="009D25ED"/>
    <w:rsid w:val="009D2CC3"/>
    <w:rsid w:val="009D3AB3"/>
    <w:rsid w:val="009F1FB8"/>
    <w:rsid w:val="009F301C"/>
    <w:rsid w:val="00A01363"/>
    <w:rsid w:val="00A05DD5"/>
    <w:rsid w:val="00A06483"/>
    <w:rsid w:val="00A203BC"/>
    <w:rsid w:val="00A25DD1"/>
    <w:rsid w:val="00A32609"/>
    <w:rsid w:val="00A42347"/>
    <w:rsid w:val="00A46659"/>
    <w:rsid w:val="00A60BFB"/>
    <w:rsid w:val="00A610AA"/>
    <w:rsid w:val="00A63AA4"/>
    <w:rsid w:val="00A642EF"/>
    <w:rsid w:val="00A73C82"/>
    <w:rsid w:val="00A74F62"/>
    <w:rsid w:val="00A75EBF"/>
    <w:rsid w:val="00A76B63"/>
    <w:rsid w:val="00A90392"/>
    <w:rsid w:val="00AA0A15"/>
    <w:rsid w:val="00AB0476"/>
    <w:rsid w:val="00AB3A9D"/>
    <w:rsid w:val="00AB3DFA"/>
    <w:rsid w:val="00AB5818"/>
    <w:rsid w:val="00AC64B0"/>
    <w:rsid w:val="00AC6DB2"/>
    <w:rsid w:val="00AD29D3"/>
    <w:rsid w:val="00AD365A"/>
    <w:rsid w:val="00AD7768"/>
    <w:rsid w:val="00AE7125"/>
    <w:rsid w:val="00AE730A"/>
    <w:rsid w:val="00AF25F7"/>
    <w:rsid w:val="00B01D8A"/>
    <w:rsid w:val="00B03C1B"/>
    <w:rsid w:val="00B03CD8"/>
    <w:rsid w:val="00B15E75"/>
    <w:rsid w:val="00B20A47"/>
    <w:rsid w:val="00B36247"/>
    <w:rsid w:val="00B37256"/>
    <w:rsid w:val="00B42DB5"/>
    <w:rsid w:val="00B44CCB"/>
    <w:rsid w:val="00B51211"/>
    <w:rsid w:val="00B515B3"/>
    <w:rsid w:val="00B52D0A"/>
    <w:rsid w:val="00B53CCD"/>
    <w:rsid w:val="00B60321"/>
    <w:rsid w:val="00B63B58"/>
    <w:rsid w:val="00B6634F"/>
    <w:rsid w:val="00B74841"/>
    <w:rsid w:val="00B83150"/>
    <w:rsid w:val="00B85213"/>
    <w:rsid w:val="00B90C30"/>
    <w:rsid w:val="00BA631D"/>
    <w:rsid w:val="00BA64EC"/>
    <w:rsid w:val="00BB53C0"/>
    <w:rsid w:val="00BC0537"/>
    <w:rsid w:val="00BC1BA4"/>
    <w:rsid w:val="00BD35D3"/>
    <w:rsid w:val="00BE15C2"/>
    <w:rsid w:val="00BE5DDB"/>
    <w:rsid w:val="00BE61EB"/>
    <w:rsid w:val="00BF1361"/>
    <w:rsid w:val="00C00BCE"/>
    <w:rsid w:val="00C00D9E"/>
    <w:rsid w:val="00C010BE"/>
    <w:rsid w:val="00C052C0"/>
    <w:rsid w:val="00C11424"/>
    <w:rsid w:val="00C11FB6"/>
    <w:rsid w:val="00C266C5"/>
    <w:rsid w:val="00C32EBA"/>
    <w:rsid w:val="00C33A8B"/>
    <w:rsid w:val="00C377EC"/>
    <w:rsid w:val="00C522D1"/>
    <w:rsid w:val="00C673EF"/>
    <w:rsid w:val="00C756BA"/>
    <w:rsid w:val="00C76045"/>
    <w:rsid w:val="00C767B8"/>
    <w:rsid w:val="00C849F1"/>
    <w:rsid w:val="00C93E84"/>
    <w:rsid w:val="00C95EC9"/>
    <w:rsid w:val="00CB0BA6"/>
    <w:rsid w:val="00CB227E"/>
    <w:rsid w:val="00CD567C"/>
    <w:rsid w:val="00CD6EBB"/>
    <w:rsid w:val="00CD76E0"/>
    <w:rsid w:val="00CE0879"/>
    <w:rsid w:val="00CE095C"/>
    <w:rsid w:val="00CE5FF5"/>
    <w:rsid w:val="00CE7081"/>
    <w:rsid w:val="00CF6EEA"/>
    <w:rsid w:val="00D01A17"/>
    <w:rsid w:val="00D0272B"/>
    <w:rsid w:val="00D05134"/>
    <w:rsid w:val="00D11C73"/>
    <w:rsid w:val="00D175CD"/>
    <w:rsid w:val="00D25361"/>
    <w:rsid w:val="00D25C52"/>
    <w:rsid w:val="00D5389F"/>
    <w:rsid w:val="00D91DC3"/>
    <w:rsid w:val="00D94185"/>
    <w:rsid w:val="00D97FE2"/>
    <w:rsid w:val="00DA1AFB"/>
    <w:rsid w:val="00DA3122"/>
    <w:rsid w:val="00DA4AF8"/>
    <w:rsid w:val="00DA66A6"/>
    <w:rsid w:val="00DD5D50"/>
    <w:rsid w:val="00DE1454"/>
    <w:rsid w:val="00DF56DF"/>
    <w:rsid w:val="00E04611"/>
    <w:rsid w:val="00E069F2"/>
    <w:rsid w:val="00E1335B"/>
    <w:rsid w:val="00E178C3"/>
    <w:rsid w:val="00E36F3D"/>
    <w:rsid w:val="00E411CA"/>
    <w:rsid w:val="00E43EC2"/>
    <w:rsid w:val="00E572F9"/>
    <w:rsid w:val="00E61293"/>
    <w:rsid w:val="00E634AA"/>
    <w:rsid w:val="00E648BA"/>
    <w:rsid w:val="00E73BE5"/>
    <w:rsid w:val="00E87344"/>
    <w:rsid w:val="00E93826"/>
    <w:rsid w:val="00E9422E"/>
    <w:rsid w:val="00E96570"/>
    <w:rsid w:val="00E96ECA"/>
    <w:rsid w:val="00EA0B9B"/>
    <w:rsid w:val="00EB0AB4"/>
    <w:rsid w:val="00EB42ED"/>
    <w:rsid w:val="00EB59F3"/>
    <w:rsid w:val="00EC309A"/>
    <w:rsid w:val="00EC3832"/>
    <w:rsid w:val="00EC4BD3"/>
    <w:rsid w:val="00ED7778"/>
    <w:rsid w:val="00EF12CE"/>
    <w:rsid w:val="00EF232B"/>
    <w:rsid w:val="00EF2809"/>
    <w:rsid w:val="00EF79E7"/>
    <w:rsid w:val="00F02FF5"/>
    <w:rsid w:val="00F10D12"/>
    <w:rsid w:val="00F32D9E"/>
    <w:rsid w:val="00F42B63"/>
    <w:rsid w:val="00F44BAC"/>
    <w:rsid w:val="00F5011A"/>
    <w:rsid w:val="00F5081D"/>
    <w:rsid w:val="00F6196D"/>
    <w:rsid w:val="00F63ABA"/>
    <w:rsid w:val="00F654F3"/>
    <w:rsid w:val="00F71612"/>
    <w:rsid w:val="00F72C06"/>
    <w:rsid w:val="00F72EE7"/>
    <w:rsid w:val="00F90F5B"/>
    <w:rsid w:val="00F933E5"/>
    <w:rsid w:val="00F942C9"/>
    <w:rsid w:val="00F96404"/>
    <w:rsid w:val="00FA325E"/>
    <w:rsid w:val="00FA5C8A"/>
    <w:rsid w:val="00FB0C6D"/>
    <w:rsid w:val="00FB0CE7"/>
    <w:rsid w:val="00FB275F"/>
    <w:rsid w:val="00FB5F27"/>
    <w:rsid w:val="00FC3579"/>
    <w:rsid w:val="00FC4CD2"/>
    <w:rsid w:val="00FD3E8F"/>
    <w:rsid w:val="00FF2E14"/>
    <w:rsid w:val="00FF769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2A31E"/>
  <w15:docId w15:val="{41558B74-553B-4A17-A7A8-94BEA99D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78"/>
    <w:rPr>
      <w:lang w:val="es-EC"/>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uiPriority w:val="9"/>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lang w:val="es-EC"/>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lang w:val="es-EC"/>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lang w:val="es-EC"/>
    </w:rPr>
  </w:style>
  <w:style w:type="character" w:customStyle="1" w:styleId="Ttulo4Car">
    <w:name w:val="Título 4 Car"/>
    <w:basedOn w:val="Fuentedeprrafopredeter"/>
    <w:link w:val="Ttulo4"/>
    <w:uiPriority w:val="9"/>
    <w:rsid w:val="001B3490"/>
    <w:rPr>
      <w:rFonts w:asciiTheme="minorHAnsi" w:eastAsiaTheme="minorEastAsia" w:hAnsiTheme="minorHAnsi" w:cstheme="minorBidi"/>
      <w:b/>
      <w:bCs/>
      <w:sz w:val="28"/>
      <w:szCs w:val="28"/>
      <w:lang w:val="es-EC"/>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lang w:val="es-EC"/>
    </w:rPr>
  </w:style>
  <w:style w:type="character" w:customStyle="1" w:styleId="Ttulo6Car">
    <w:name w:val="Título 6 Car"/>
    <w:basedOn w:val="Fuentedeprrafopredeter"/>
    <w:link w:val="Ttulo6"/>
    <w:rsid w:val="001B3490"/>
    <w:rPr>
      <w:b/>
      <w:bCs/>
      <w:sz w:val="22"/>
      <w:szCs w:val="22"/>
      <w:lang w:val="es-EC"/>
    </w:rPr>
  </w:style>
  <w:style w:type="character" w:customStyle="1" w:styleId="Ttulo7Car">
    <w:name w:val="Título 7 Car"/>
    <w:basedOn w:val="Fuentedeprrafopredeter"/>
    <w:link w:val="Ttulo7"/>
    <w:rsid w:val="001B3490"/>
    <w:rPr>
      <w:rFonts w:asciiTheme="minorHAnsi" w:eastAsiaTheme="minorEastAsia" w:hAnsiTheme="minorHAnsi" w:cstheme="minorBidi"/>
      <w:sz w:val="24"/>
      <w:szCs w:val="24"/>
      <w:lang w:val="es-EC"/>
    </w:rPr>
  </w:style>
  <w:style w:type="character" w:customStyle="1" w:styleId="Ttulo8Car">
    <w:name w:val="Título 8 Car"/>
    <w:basedOn w:val="Fuentedeprrafopredeter"/>
    <w:link w:val="Ttulo8"/>
    <w:rsid w:val="001B3490"/>
    <w:rPr>
      <w:rFonts w:asciiTheme="minorHAnsi" w:eastAsiaTheme="minorEastAsia" w:hAnsiTheme="minorHAnsi" w:cstheme="minorBidi"/>
      <w:i/>
      <w:iCs/>
      <w:sz w:val="24"/>
      <w:szCs w:val="24"/>
      <w:lang w:val="es-EC"/>
    </w:rPr>
  </w:style>
  <w:style w:type="character" w:customStyle="1" w:styleId="Ttulo9Car">
    <w:name w:val="Título 9 Car"/>
    <w:basedOn w:val="Fuentedeprrafopredeter"/>
    <w:link w:val="Ttulo9"/>
    <w:rsid w:val="001B3490"/>
    <w:rPr>
      <w:rFonts w:asciiTheme="majorHAnsi" w:eastAsiaTheme="majorEastAsia" w:hAnsiTheme="majorHAnsi" w:cstheme="majorBidi"/>
      <w:sz w:val="22"/>
      <w:szCs w:val="22"/>
      <w:lang w:val="es-EC"/>
    </w:rPr>
  </w:style>
  <w:style w:type="character" w:styleId="Hipervnculo">
    <w:name w:val="Hyperlink"/>
    <w:basedOn w:val="Fuentedeprrafopredeter"/>
    <w:uiPriority w:val="99"/>
    <w:unhideWhenUsed/>
    <w:rsid w:val="00F933E5"/>
    <w:rPr>
      <w:color w:val="0000FF" w:themeColor="hyperlink"/>
      <w:u w:val="single"/>
    </w:rPr>
  </w:style>
  <w:style w:type="character" w:styleId="Mencinsinresolver">
    <w:name w:val="Unresolved Mention"/>
    <w:basedOn w:val="Fuentedeprrafopredeter"/>
    <w:uiPriority w:val="99"/>
    <w:semiHidden/>
    <w:unhideWhenUsed/>
    <w:rsid w:val="00F933E5"/>
    <w:rPr>
      <w:color w:val="605E5C"/>
      <w:shd w:val="clear" w:color="auto" w:fill="E1DFDD"/>
    </w:rPr>
  </w:style>
  <w:style w:type="table" w:styleId="Tablanormal2">
    <w:name w:val="Plain Table 2"/>
    <w:basedOn w:val="Tablanormal"/>
    <w:uiPriority w:val="42"/>
    <w:rsid w:val="008B38E9"/>
    <w:rPr>
      <w:rFonts w:asciiTheme="minorHAnsi" w:eastAsiaTheme="minorHAnsi" w:hAnsiTheme="minorHAnsi" w:cstheme="minorBidi"/>
      <w:sz w:val="22"/>
      <w:szCs w:val="22"/>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9D25ED"/>
    <w:pPr>
      <w:tabs>
        <w:tab w:val="center" w:pos="4252"/>
        <w:tab w:val="right" w:pos="8504"/>
      </w:tabs>
    </w:pPr>
  </w:style>
  <w:style w:type="character" w:customStyle="1" w:styleId="EncabezadoCar">
    <w:name w:val="Encabezado Car"/>
    <w:basedOn w:val="Fuentedeprrafopredeter"/>
    <w:link w:val="Encabezado"/>
    <w:uiPriority w:val="99"/>
    <w:rsid w:val="009D25ED"/>
  </w:style>
  <w:style w:type="paragraph" w:styleId="Piedepgina">
    <w:name w:val="footer"/>
    <w:basedOn w:val="Normal"/>
    <w:link w:val="PiedepginaCar"/>
    <w:uiPriority w:val="99"/>
    <w:unhideWhenUsed/>
    <w:rsid w:val="009D25ED"/>
    <w:pPr>
      <w:tabs>
        <w:tab w:val="center" w:pos="4252"/>
        <w:tab w:val="right" w:pos="8504"/>
      </w:tabs>
    </w:pPr>
  </w:style>
  <w:style w:type="character" w:customStyle="1" w:styleId="PiedepginaCar">
    <w:name w:val="Pie de página Car"/>
    <w:basedOn w:val="Fuentedeprrafopredeter"/>
    <w:link w:val="Piedepgina"/>
    <w:uiPriority w:val="99"/>
    <w:rsid w:val="009D25ED"/>
  </w:style>
  <w:style w:type="paragraph" w:styleId="Prrafodelista">
    <w:name w:val="List Paragraph"/>
    <w:aliases w:val="los extraño"/>
    <w:basedOn w:val="Normal"/>
    <w:link w:val="PrrafodelistaCar"/>
    <w:uiPriority w:val="34"/>
    <w:qFormat/>
    <w:rsid w:val="009D25ED"/>
    <w:pPr>
      <w:ind w:left="720"/>
      <w:contextualSpacing/>
    </w:pPr>
  </w:style>
  <w:style w:type="paragraph" w:styleId="HTMLconformatoprevio">
    <w:name w:val="HTML Preformatted"/>
    <w:basedOn w:val="Normal"/>
    <w:link w:val="HTMLconformatoprevioCar"/>
    <w:uiPriority w:val="99"/>
    <w:unhideWhenUsed/>
    <w:rsid w:val="005F4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C"/>
    </w:rPr>
  </w:style>
  <w:style w:type="character" w:customStyle="1" w:styleId="HTMLconformatoprevioCar">
    <w:name w:val="HTML con formato previo Car"/>
    <w:basedOn w:val="Fuentedeprrafopredeter"/>
    <w:link w:val="HTMLconformatoprevio"/>
    <w:uiPriority w:val="99"/>
    <w:rsid w:val="005F4BD8"/>
    <w:rPr>
      <w:rFonts w:ascii="Courier New" w:hAnsi="Courier New" w:cs="Courier New"/>
      <w:lang w:val="es-EC" w:eastAsia="es-EC"/>
    </w:rPr>
  </w:style>
  <w:style w:type="character" w:customStyle="1" w:styleId="y2iqfc">
    <w:name w:val="y2iqfc"/>
    <w:basedOn w:val="Fuentedeprrafopredeter"/>
    <w:rsid w:val="005F4BD8"/>
  </w:style>
  <w:style w:type="numbering" w:customStyle="1" w:styleId="Sinlista1">
    <w:name w:val="Sin lista1"/>
    <w:next w:val="Sinlista"/>
    <w:uiPriority w:val="99"/>
    <w:semiHidden/>
    <w:unhideWhenUsed/>
    <w:rsid w:val="003145D3"/>
  </w:style>
  <w:style w:type="paragraph" w:styleId="Textodeglobo">
    <w:name w:val="Balloon Text"/>
    <w:basedOn w:val="Normal"/>
    <w:link w:val="TextodegloboCar"/>
    <w:uiPriority w:val="99"/>
    <w:semiHidden/>
    <w:unhideWhenUsed/>
    <w:rsid w:val="003145D3"/>
    <w:pPr>
      <w:jc w:val="both"/>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rsid w:val="003145D3"/>
    <w:rPr>
      <w:rFonts w:ascii="Tahoma" w:eastAsia="Calibri" w:hAnsi="Tahoma" w:cs="Tahoma"/>
      <w:sz w:val="16"/>
      <w:szCs w:val="16"/>
      <w:lang w:val="es-ES"/>
    </w:rPr>
  </w:style>
  <w:style w:type="paragraph" w:styleId="Textoindependiente">
    <w:name w:val="Body Text"/>
    <w:aliases w:val="Texto Tablas"/>
    <w:basedOn w:val="Normal"/>
    <w:link w:val="TextoindependienteCar"/>
    <w:uiPriority w:val="1"/>
    <w:qFormat/>
    <w:rsid w:val="003145D3"/>
    <w:pPr>
      <w:jc w:val="center"/>
    </w:pPr>
    <w:rPr>
      <w:b/>
      <w:sz w:val="24"/>
      <w:lang w:val="es-CL" w:eastAsia="es-ES"/>
    </w:rPr>
  </w:style>
  <w:style w:type="character" w:customStyle="1" w:styleId="TextoindependienteCar">
    <w:name w:val="Texto independiente Car"/>
    <w:aliases w:val="Texto Tablas Car"/>
    <w:basedOn w:val="Fuentedeprrafopredeter"/>
    <w:link w:val="Textoindependiente"/>
    <w:uiPriority w:val="1"/>
    <w:rsid w:val="003145D3"/>
    <w:rPr>
      <w:b/>
      <w:sz w:val="24"/>
      <w:lang w:val="es-CL" w:eastAsia="es-ES"/>
    </w:rPr>
  </w:style>
  <w:style w:type="paragraph" w:styleId="Textonotapie">
    <w:name w:val="footnote text"/>
    <w:basedOn w:val="Normal"/>
    <w:link w:val="TextonotapieCar"/>
    <w:uiPriority w:val="99"/>
    <w:rsid w:val="003145D3"/>
    <w:pPr>
      <w:jc w:val="both"/>
    </w:pPr>
    <w:rPr>
      <w:lang w:val="es-ES" w:eastAsia="es-ES"/>
    </w:rPr>
  </w:style>
  <w:style w:type="character" w:customStyle="1" w:styleId="TextonotapieCar">
    <w:name w:val="Texto nota pie Car"/>
    <w:basedOn w:val="Fuentedeprrafopredeter"/>
    <w:link w:val="Textonotapie"/>
    <w:uiPriority w:val="99"/>
    <w:rsid w:val="003145D3"/>
    <w:rPr>
      <w:lang w:val="es-ES" w:eastAsia="es-ES"/>
    </w:rPr>
  </w:style>
  <w:style w:type="paragraph" w:customStyle="1" w:styleId="Ttulo10">
    <w:name w:val="Título1"/>
    <w:basedOn w:val="Normal"/>
    <w:qFormat/>
    <w:rsid w:val="003145D3"/>
    <w:pPr>
      <w:jc w:val="center"/>
    </w:pPr>
    <w:rPr>
      <w:b/>
      <w:sz w:val="32"/>
      <w:lang w:val="pt-BR" w:eastAsia="pt-BR"/>
    </w:rPr>
  </w:style>
  <w:style w:type="character" w:customStyle="1" w:styleId="TtuloCar">
    <w:name w:val="Título Car"/>
    <w:uiPriority w:val="10"/>
    <w:rsid w:val="003145D3"/>
    <w:rPr>
      <w:rFonts w:ascii="Times New Roman" w:eastAsia="Times New Roman" w:hAnsi="Times New Roman" w:cs="Times New Roman"/>
      <w:b/>
      <w:sz w:val="32"/>
      <w:szCs w:val="20"/>
      <w:lang w:val="pt-BR" w:eastAsia="pt-BR"/>
    </w:rPr>
  </w:style>
  <w:style w:type="paragraph" w:styleId="NormalWeb">
    <w:name w:val="Normal (Web)"/>
    <w:basedOn w:val="Normal"/>
    <w:uiPriority w:val="99"/>
    <w:qFormat/>
    <w:rsid w:val="003145D3"/>
    <w:pPr>
      <w:spacing w:before="100" w:beforeAutospacing="1" w:after="100" w:afterAutospacing="1"/>
      <w:jc w:val="both"/>
    </w:pPr>
    <w:rPr>
      <w:color w:val="000000"/>
      <w:sz w:val="24"/>
      <w:szCs w:val="24"/>
      <w:lang w:val="es-ES" w:eastAsia="es-ES"/>
    </w:rPr>
  </w:style>
  <w:style w:type="character" w:styleId="Textodelmarcadordeposicin">
    <w:name w:val="Placeholder Text"/>
    <w:uiPriority w:val="99"/>
    <w:semiHidden/>
    <w:rsid w:val="003145D3"/>
    <w:rPr>
      <w:color w:val="808080"/>
    </w:rPr>
  </w:style>
  <w:style w:type="character" w:styleId="Refdecomentario">
    <w:name w:val="annotation reference"/>
    <w:uiPriority w:val="99"/>
    <w:rsid w:val="003145D3"/>
    <w:rPr>
      <w:sz w:val="16"/>
      <w:szCs w:val="16"/>
    </w:rPr>
  </w:style>
  <w:style w:type="paragraph" w:styleId="Textocomentario">
    <w:name w:val="annotation text"/>
    <w:basedOn w:val="Normal"/>
    <w:link w:val="TextocomentarioCar"/>
    <w:uiPriority w:val="99"/>
    <w:rsid w:val="003145D3"/>
    <w:pPr>
      <w:spacing w:after="200" w:line="276" w:lineRule="auto"/>
      <w:jc w:val="both"/>
    </w:pPr>
    <w:rPr>
      <w:rFonts w:ascii="Calibri" w:eastAsia="Calibri" w:hAnsi="Calibri"/>
      <w:lang w:val="es-ES"/>
    </w:rPr>
  </w:style>
  <w:style w:type="character" w:customStyle="1" w:styleId="TextocomentarioCar">
    <w:name w:val="Texto comentario Car"/>
    <w:basedOn w:val="Fuentedeprrafopredeter"/>
    <w:link w:val="Textocomentario"/>
    <w:uiPriority w:val="99"/>
    <w:rsid w:val="003145D3"/>
    <w:rPr>
      <w:rFonts w:ascii="Calibri" w:eastAsia="Calibri" w:hAnsi="Calibri"/>
      <w:lang w:val="es-ES"/>
    </w:rPr>
  </w:style>
  <w:style w:type="paragraph" w:styleId="Asuntodelcomentario">
    <w:name w:val="annotation subject"/>
    <w:basedOn w:val="Textocomentario"/>
    <w:next w:val="Textocomentario"/>
    <w:link w:val="AsuntodelcomentarioCar"/>
    <w:uiPriority w:val="99"/>
    <w:rsid w:val="003145D3"/>
    <w:rPr>
      <w:b/>
      <w:bCs/>
    </w:rPr>
  </w:style>
  <w:style w:type="character" w:customStyle="1" w:styleId="AsuntodelcomentarioCar">
    <w:name w:val="Asunto del comentario Car"/>
    <w:basedOn w:val="TextocomentarioCar"/>
    <w:link w:val="Asuntodelcomentario"/>
    <w:uiPriority w:val="99"/>
    <w:rsid w:val="003145D3"/>
    <w:rPr>
      <w:rFonts w:ascii="Calibri" w:eastAsia="Calibri" w:hAnsi="Calibri"/>
      <w:b/>
      <w:bCs/>
      <w:lang w:val="es-ES"/>
    </w:rPr>
  </w:style>
  <w:style w:type="character" w:customStyle="1" w:styleId="longtext">
    <w:name w:val="long_text"/>
    <w:rsid w:val="003145D3"/>
  </w:style>
  <w:style w:type="table" w:styleId="Tablaconcuadrcula">
    <w:name w:val="Table Grid"/>
    <w:basedOn w:val="Tablanormal"/>
    <w:uiPriority w:val="39"/>
    <w:rsid w:val="003145D3"/>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ANEXOS,Nivel 3,espaciado sin,TITULOS,normal,Tablas"/>
    <w:link w:val="SinespaciadoCar"/>
    <w:uiPriority w:val="1"/>
    <w:qFormat/>
    <w:rsid w:val="003145D3"/>
    <w:rPr>
      <w:rFonts w:ascii="Calibri" w:hAnsi="Calibri"/>
      <w:sz w:val="22"/>
      <w:szCs w:val="22"/>
      <w:lang w:val="es-EC" w:eastAsia="es-EC"/>
    </w:rPr>
  </w:style>
  <w:style w:type="character" w:styleId="nfasis">
    <w:name w:val="Emphasis"/>
    <w:uiPriority w:val="20"/>
    <w:qFormat/>
    <w:rsid w:val="003145D3"/>
    <w:rPr>
      <w:i/>
      <w:iCs/>
    </w:rPr>
  </w:style>
  <w:style w:type="paragraph" w:styleId="Bibliografa">
    <w:name w:val="Bibliography"/>
    <w:basedOn w:val="Normal"/>
    <w:next w:val="Normal"/>
    <w:uiPriority w:val="37"/>
    <w:unhideWhenUsed/>
    <w:rsid w:val="003145D3"/>
    <w:pPr>
      <w:spacing w:after="200" w:line="276" w:lineRule="auto"/>
      <w:jc w:val="both"/>
    </w:pPr>
    <w:rPr>
      <w:rFonts w:ascii="Calibri" w:eastAsia="Calibri" w:hAnsi="Calibri"/>
      <w:sz w:val="22"/>
      <w:szCs w:val="22"/>
      <w:lang w:val="es-ES"/>
    </w:rPr>
  </w:style>
  <w:style w:type="character" w:customStyle="1" w:styleId="SinespaciadoCar">
    <w:name w:val="Sin espaciado Car"/>
    <w:aliases w:val="ANEXOS Car,Nivel 3 Car,espaciado sin Car,TITULOS Car,normal Car,Tablas Car"/>
    <w:basedOn w:val="Fuentedeprrafopredeter"/>
    <w:link w:val="Sinespaciado"/>
    <w:uiPriority w:val="1"/>
    <w:rsid w:val="00805A86"/>
    <w:rPr>
      <w:rFonts w:ascii="Calibri" w:hAnsi="Calibri"/>
      <w:sz w:val="22"/>
      <w:szCs w:val="22"/>
      <w:lang w:val="es-EC" w:eastAsia="es-EC"/>
    </w:rPr>
  </w:style>
  <w:style w:type="character" w:customStyle="1" w:styleId="PrrafodelistaCar">
    <w:name w:val="Párrafo de lista Car"/>
    <w:aliases w:val="los extraño Car"/>
    <w:link w:val="Prrafodelista"/>
    <w:uiPriority w:val="34"/>
    <w:locked/>
    <w:rsid w:val="00995A8E"/>
    <w:rPr>
      <w:lang w:val="es-EC"/>
    </w:rPr>
  </w:style>
  <w:style w:type="character" w:styleId="Refdenotaalpie">
    <w:name w:val="footnote reference"/>
    <w:basedOn w:val="Fuentedeprrafopredeter"/>
    <w:uiPriority w:val="99"/>
    <w:unhideWhenUsed/>
    <w:rsid w:val="0093018B"/>
    <w:rPr>
      <w:vertAlign w:val="superscript"/>
    </w:rPr>
  </w:style>
  <w:style w:type="character" w:customStyle="1" w:styleId="orcid-id-https">
    <w:name w:val="orcid-id-https"/>
    <w:basedOn w:val="Fuentedeprrafopredeter"/>
    <w:rsid w:val="00363463"/>
  </w:style>
  <w:style w:type="table" w:styleId="Tablaconcuadrcula5oscura-nfasis1">
    <w:name w:val="Grid Table 5 Dark Accent 1"/>
    <w:basedOn w:val="Tablanormal"/>
    <w:uiPriority w:val="50"/>
    <w:rsid w:val="00E9422E"/>
    <w:rPr>
      <w:rFonts w:asciiTheme="minorHAnsi" w:eastAsiaTheme="minorHAnsi" w:hAnsiTheme="minorHAnsi" w:cstheme="minorBidi"/>
      <w:sz w:val="22"/>
      <w:szCs w:val="22"/>
      <w:lang w:val="es-EC"/>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4-nfasis1">
    <w:name w:val="Grid Table 4 Accent 1"/>
    <w:basedOn w:val="Tablanormal"/>
    <w:uiPriority w:val="49"/>
    <w:rsid w:val="00E9422E"/>
    <w:rPr>
      <w:rFonts w:asciiTheme="minorHAnsi" w:eastAsiaTheme="minorHAnsi" w:hAnsiTheme="minorHAnsi" w:cstheme="minorBidi"/>
      <w:sz w:val="22"/>
      <w:szCs w:val="22"/>
      <w:lang w:val="es-EC"/>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alfinal">
    <w:name w:val="endnote text"/>
    <w:basedOn w:val="Normal"/>
    <w:link w:val="TextonotaalfinalCar"/>
    <w:uiPriority w:val="99"/>
    <w:semiHidden/>
    <w:unhideWhenUsed/>
    <w:rsid w:val="001D4735"/>
    <w:pPr>
      <w:ind w:left="284"/>
      <w:jc w:val="both"/>
    </w:pPr>
    <w:rPr>
      <w:rFonts w:asciiTheme="minorHAnsi" w:eastAsiaTheme="minorHAnsi" w:hAnsiTheme="minorHAnsi" w:cstheme="minorBidi"/>
    </w:rPr>
  </w:style>
  <w:style w:type="character" w:customStyle="1" w:styleId="TextonotaalfinalCar">
    <w:name w:val="Texto nota al final Car"/>
    <w:basedOn w:val="Fuentedeprrafopredeter"/>
    <w:link w:val="Textonotaalfinal"/>
    <w:uiPriority w:val="99"/>
    <w:semiHidden/>
    <w:rsid w:val="001D4735"/>
    <w:rPr>
      <w:rFonts w:asciiTheme="minorHAnsi" w:eastAsiaTheme="minorHAnsi" w:hAnsiTheme="minorHAnsi" w:cstheme="minorBidi"/>
      <w:lang w:val="es-EC"/>
    </w:rPr>
  </w:style>
  <w:style w:type="paragraph" w:styleId="Descripcin">
    <w:name w:val="caption"/>
    <w:basedOn w:val="Normal"/>
    <w:next w:val="Normal"/>
    <w:uiPriority w:val="35"/>
    <w:unhideWhenUsed/>
    <w:qFormat/>
    <w:rsid w:val="00CB0BA6"/>
    <w:pPr>
      <w:spacing w:after="200"/>
    </w:pPr>
    <w:rPr>
      <w:i/>
      <w:iCs/>
      <w:color w:val="1F497D" w:themeColor="text2"/>
      <w:sz w:val="18"/>
      <w:szCs w:val="18"/>
      <w:lang w:val="es-ES" w:eastAsia="es-ES"/>
    </w:rPr>
  </w:style>
  <w:style w:type="character" w:customStyle="1" w:styleId="tlid-translation">
    <w:name w:val="tlid-translation"/>
    <w:basedOn w:val="Fuentedeprrafopredeter"/>
    <w:rsid w:val="00CB0BA6"/>
  </w:style>
  <w:style w:type="character" w:customStyle="1" w:styleId="hps">
    <w:name w:val="hps"/>
    <w:rsid w:val="0065780E"/>
  </w:style>
  <w:style w:type="character" w:styleId="Refdenotaalfinal">
    <w:name w:val="endnote reference"/>
    <w:basedOn w:val="Fuentedeprrafopredeter"/>
    <w:unhideWhenUsed/>
    <w:rsid w:val="0065780E"/>
    <w:rPr>
      <w:vertAlign w:val="superscript"/>
    </w:rPr>
  </w:style>
  <w:style w:type="character" w:customStyle="1" w:styleId="EnlacedeInternet">
    <w:name w:val="Enlace de Internet"/>
    <w:basedOn w:val="Fuentedeprrafopredeter"/>
    <w:uiPriority w:val="99"/>
    <w:unhideWhenUsed/>
    <w:rsid w:val="00537CE7"/>
    <w:rPr>
      <w:color w:val="0000FF" w:themeColor="hyperlink"/>
      <w:u w:val="single"/>
    </w:rPr>
  </w:style>
  <w:style w:type="character" w:customStyle="1" w:styleId="TittleinEnglishCar">
    <w:name w:val="Tittle in English Car"/>
    <w:basedOn w:val="TtuloCar"/>
    <w:link w:val="TittleinEnglish"/>
    <w:qFormat/>
    <w:rsid w:val="00537CE7"/>
    <w:rPr>
      <w:rFonts w:asciiTheme="majorHAnsi" w:eastAsiaTheme="majorEastAsia" w:hAnsiTheme="majorHAnsi" w:cstheme="majorBidi"/>
      <w:b w:val="0"/>
      <w:i/>
      <w:iCs/>
      <w:spacing w:val="-10"/>
      <w:kern w:val="2"/>
      <w:sz w:val="28"/>
      <w:szCs w:val="28"/>
      <w:lang w:val="en-GB" w:eastAsia="pt-BR"/>
    </w:rPr>
  </w:style>
  <w:style w:type="paragraph" w:customStyle="1" w:styleId="TittleinEnglish">
    <w:name w:val="Tittle in English"/>
    <w:basedOn w:val="Ttulo"/>
    <w:link w:val="TittleinEnglishCar"/>
    <w:qFormat/>
    <w:rsid w:val="00537CE7"/>
    <w:pPr>
      <w:suppressAutoHyphens/>
      <w:spacing w:before="240" w:after="240"/>
      <w:jc w:val="center"/>
    </w:pPr>
    <w:rPr>
      <w:i/>
      <w:iCs/>
      <w:kern w:val="2"/>
      <w:sz w:val="28"/>
      <w:szCs w:val="28"/>
      <w:lang w:val="en-GB"/>
    </w:rPr>
  </w:style>
  <w:style w:type="paragraph" w:styleId="Subttulo">
    <w:name w:val="Subtitle"/>
    <w:aliases w:val="Tit-tabla"/>
    <w:basedOn w:val="Normal"/>
    <w:next w:val="Normal"/>
    <w:link w:val="SubttuloCar"/>
    <w:uiPriority w:val="11"/>
    <w:qFormat/>
    <w:rsid w:val="00537CE7"/>
    <w:pPr>
      <w:numPr>
        <w:ilvl w:val="1"/>
      </w:numPr>
      <w:jc w:val="both"/>
    </w:pPr>
    <w:rPr>
      <w:rFonts w:ascii="Calibri" w:eastAsia="MS Gothic" w:hAnsi="Calibri"/>
      <w:i/>
      <w:iCs/>
      <w:color w:val="4F81BD"/>
      <w:spacing w:val="15"/>
      <w:sz w:val="24"/>
      <w:szCs w:val="24"/>
      <w:lang w:val="en-US"/>
    </w:rPr>
  </w:style>
  <w:style w:type="character" w:customStyle="1" w:styleId="SubttuloCar">
    <w:name w:val="Subtítulo Car"/>
    <w:aliases w:val="Tit-tabla Car"/>
    <w:basedOn w:val="Fuentedeprrafopredeter"/>
    <w:link w:val="Subttulo"/>
    <w:uiPriority w:val="11"/>
    <w:rsid w:val="00537CE7"/>
    <w:rPr>
      <w:rFonts w:ascii="Calibri" w:eastAsia="MS Gothic" w:hAnsi="Calibri"/>
      <w:i/>
      <w:iCs/>
      <w:color w:val="4F81BD"/>
      <w:spacing w:val="15"/>
      <w:sz w:val="24"/>
      <w:szCs w:val="24"/>
    </w:rPr>
  </w:style>
  <w:style w:type="paragraph" w:styleId="Ttulo">
    <w:name w:val="Title"/>
    <w:basedOn w:val="Normal"/>
    <w:next w:val="Normal"/>
    <w:link w:val="TtuloCar1"/>
    <w:uiPriority w:val="10"/>
    <w:qFormat/>
    <w:rsid w:val="00537CE7"/>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537CE7"/>
    <w:rPr>
      <w:rFonts w:asciiTheme="majorHAnsi" w:eastAsiaTheme="majorEastAsia" w:hAnsiTheme="majorHAnsi" w:cstheme="majorBidi"/>
      <w:spacing w:val="-10"/>
      <w:kern w:val="28"/>
      <w:sz w:val="56"/>
      <w:szCs w:val="56"/>
      <w:lang w:val="es-EC"/>
    </w:rPr>
  </w:style>
  <w:style w:type="paragraph" w:customStyle="1" w:styleId="Default">
    <w:name w:val="Default"/>
    <w:rsid w:val="008B179A"/>
    <w:pPr>
      <w:autoSpaceDE w:val="0"/>
      <w:autoSpaceDN w:val="0"/>
      <w:adjustRightInd w:val="0"/>
    </w:pPr>
    <w:rPr>
      <w:rFonts w:ascii="Arial" w:eastAsia="Calibri" w:hAnsi="Arial" w:cs="Arial"/>
      <w:color w:val="000000"/>
      <w:sz w:val="24"/>
      <w:szCs w:val="24"/>
      <w:lang w:val="es-MX"/>
    </w:rPr>
  </w:style>
  <w:style w:type="table" w:customStyle="1" w:styleId="Tablanormal21">
    <w:name w:val="Tabla normal 21"/>
    <w:basedOn w:val="Tablanormal"/>
    <w:uiPriority w:val="42"/>
    <w:rsid w:val="00EB0AB4"/>
    <w:rPr>
      <w:rFonts w:asciiTheme="minorHAnsi" w:eastAsiaTheme="minorHAnsi" w:hAnsiTheme="minorHAnsi" w:cstheme="minorBidi"/>
      <w:sz w:val="22"/>
      <w:szCs w:val="22"/>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
    <w:name w:val="Table Normal"/>
    <w:uiPriority w:val="2"/>
    <w:qFormat/>
    <w:rsid w:val="00271743"/>
    <w:pPr>
      <w:spacing w:line="276" w:lineRule="auto"/>
    </w:pPr>
    <w:rPr>
      <w:rFonts w:ascii="Arial" w:eastAsia="Arial" w:hAnsi="Arial" w:cs="Arial"/>
      <w:sz w:val="22"/>
      <w:szCs w:val="22"/>
      <w:lang w:val="es" w:eastAsia="es-US"/>
    </w:rPr>
    <w:tblPr>
      <w:tblCellMar>
        <w:top w:w="0" w:type="dxa"/>
        <w:left w:w="0" w:type="dxa"/>
        <w:bottom w:w="0" w:type="dxa"/>
        <w:right w:w="0" w:type="dxa"/>
      </w:tblCellMar>
    </w:tblPr>
  </w:style>
  <w:style w:type="paragraph" w:customStyle="1" w:styleId="LO-normal">
    <w:name w:val="LO-normal"/>
    <w:qFormat/>
    <w:rsid w:val="00023769"/>
    <w:pPr>
      <w:widowControl w:val="0"/>
      <w:suppressAutoHyphens/>
      <w:spacing w:line="228" w:lineRule="auto"/>
    </w:pPr>
    <w:rPr>
      <w:rFonts w:eastAsia="Noto Serif CJK SC" w:cs="Lohit Devanagari"/>
      <w:sz w:val="16"/>
      <w:szCs w:val="16"/>
      <w:lang w:val="es-EC" w:eastAsia="zh-CN" w:bidi="hi-IN"/>
    </w:rPr>
  </w:style>
  <w:style w:type="paragraph" w:customStyle="1" w:styleId="Cabeceraypie">
    <w:name w:val="Cabecera y pie"/>
    <w:basedOn w:val="LO-normal"/>
    <w:qFormat/>
    <w:rsid w:val="00635625"/>
  </w:style>
  <w:style w:type="paragraph" w:styleId="TDC1">
    <w:name w:val="toc 1"/>
    <w:basedOn w:val="Normal"/>
    <w:uiPriority w:val="1"/>
    <w:qFormat/>
    <w:rsid w:val="00E96ECA"/>
    <w:pPr>
      <w:widowControl w:val="0"/>
      <w:autoSpaceDE w:val="0"/>
      <w:autoSpaceDN w:val="0"/>
      <w:spacing w:before="376"/>
      <w:ind w:left="1081" w:hanging="240"/>
    </w:pPr>
    <w:rPr>
      <w:b/>
      <w:bCs/>
      <w:sz w:val="24"/>
      <w:szCs w:val="24"/>
      <w:lang w:val="es-ES"/>
    </w:rPr>
  </w:style>
  <w:style w:type="paragraph" w:styleId="TDC2">
    <w:name w:val="toc 2"/>
    <w:basedOn w:val="Normal"/>
    <w:uiPriority w:val="1"/>
    <w:qFormat/>
    <w:rsid w:val="00E96ECA"/>
    <w:pPr>
      <w:widowControl w:val="0"/>
      <w:autoSpaceDE w:val="0"/>
      <w:autoSpaceDN w:val="0"/>
      <w:spacing w:before="376"/>
      <w:ind w:left="1081"/>
    </w:pPr>
    <w:rPr>
      <w:b/>
      <w:bCs/>
      <w:sz w:val="24"/>
      <w:szCs w:val="24"/>
      <w:lang w:val="es-ES"/>
    </w:rPr>
  </w:style>
  <w:style w:type="paragraph" w:styleId="TDC3">
    <w:name w:val="toc 3"/>
    <w:basedOn w:val="Normal"/>
    <w:uiPriority w:val="1"/>
    <w:qFormat/>
    <w:rsid w:val="00E96ECA"/>
    <w:pPr>
      <w:widowControl w:val="0"/>
      <w:autoSpaceDE w:val="0"/>
      <w:autoSpaceDN w:val="0"/>
      <w:spacing w:before="376"/>
      <w:ind w:left="1081"/>
    </w:pPr>
    <w:rPr>
      <w:b/>
      <w:bCs/>
      <w:i/>
      <w:iCs/>
      <w:sz w:val="22"/>
      <w:szCs w:val="22"/>
      <w:lang w:val="es-ES"/>
    </w:rPr>
  </w:style>
  <w:style w:type="paragraph" w:styleId="TDC4">
    <w:name w:val="toc 4"/>
    <w:basedOn w:val="Normal"/>
    <w:uiPriority w:val="1"/>
    <w:qFormat/>
    <w:rsid w:val="00E96ECA"/>
    <w:pPr>
      <w:widowControl w:val="0"/>
      <w:autoSpaceDE w:val="0"/>
      <w:autoSpaceDN w:val="0"/>
      <w:spacing w:before="376"/>
      <w:ind w:left="1321"/>
    </w:pPr>
    <w:rPr>
      <w:b/>
      <w:bCs/>
      <w:sz w:val="24"/>
      <w:szCs w:val="24"/>
      <w:lang w:val="es-ES"/>
    </w:rPr>
  </w:style>
  <w:style w:type="paragraph" w:customStyle="1" w:styleId="TableParagraph">
    <w:name w:val="Table Paragraph"/>
    <w:basedOn w:val="Normal"/>
    <w:uiPriority w:val="1"/>
    <w:qFormat/>
    <w:rsid w:val="00E96ECA"/>
    <w:pPr>
      <w:widowControl w:val="0"/>
      <w:autoSpaceDE w:val="0"/>
      <w:autoSpaceDN w:val="0"/>
      <w:spacing w:before="3"/>
      <w:ind w:left="834"/>
    </w:pPr>
    <w:rPr>
      <w:sz w:val="22"/>
      <w:szCs w:val="22"/>
      <w:lang w:val="es-ES"/>
    </w:rPr>
  </w:style>
  <w:style w:type="character" w:customStyle="1" w:styleId="fontstyle01">
    <w:name w:val="fontstyle01"/>
    <w:basedOn w:val="Fuentedeprrafopredeter"/>
    <w:rsid w:val="00E96ECA"/>
    <w:rPr>
      <w:rFonts w:ascii="TimesNewRomanPSMT" w:hAnsi="TimesNewRomanPSMT" w:hint="default"/>
      <w:b w:val="0"/>
      <w:bCs w:val="0"/>
      <w:i w:val="0"/>
      <w:iCs w:val="0"/>
      <w:color w:val="000000"/>
      <w:sz w:val="24"/>
      <w:szCs w:val="24"/>
    </w:rPr>
  </w:style>
  <w:style w:type="character" w:styleId="Textoennegrita">
    <w:name w:val="Strong"/>
    <w:basedOn w:val="Fuentedeprrafopredeter"/>
    <w:uiPriority w:val="22"/>
    <w:qFormat/>
    <w:rsid w:val="00CE095C"/>
    <w:rPr>
      <w:b/>
      <w:bCs/>
    </w:rPr>
  </w:style>
  <w:style w:type="table" w:styleId="Tabladelista6concolores-nfasis3">
    <w:name w:val="List Table 6 Colorful Accent 3"/>
    <w:basedOn w:val="Tablanormal"/>
    <w:uiPriority w:val="51"/>
    <w:rsid w:val="00957B54"/>
    <w:rPr>
      <w:rFonts w:asciiTheme="minorHAnsi" w:eastAsiaTheme="minorHAnsi" w:hAnsiTheme="minorHAnsi" w:cstheme="minorBidi"/>
      <w:color w:val="76923C" w:themeColor="accent3" w:themeShade="BF"/>
      <w:sz w:val="22"/>
      <w:szCs w:val="22"/>
      <w:lang w:val="es-EC"/>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Caracteresdenotaalpie">
    <w:name w:val="Caracteres de nota al pie"/>
    <w:rsid w:val="00F72EE7"/>
    <w:rPr>
      <w:vertAlign w:val="superscript"/>
    </w:rPr>
  </w:style>
  <w:style w:type="character" w:customStyle="1" w:styleId="WW8Num1z0">
    <w:name w:val="WW8Num1z0"/>
    <w:rsid w:val="00F72EE7"/>
  </w:style>
  <w:style w:type="character" w:customStyle="1" w:styleId="WW8Num1z1">
    <w:name w:val="WW8Num1z1"/>
    <w:rsid w:val="00F72EE7"/>
  </w:style>
  <w:style w:type="character" w:customStyle="1" w:styleId="WW8Num1z2">
    <w:name w:val="WW8Num1z2"/>
    <w:rsid w:val="00F72EE7"/>
  </w:style>
  <w:style w:type="character" w:customStyle="1" w:styleId="WW8Num1z3">
    <w:name w:val="WW8Num1z3"/>
    <w:rsid w:val="00F72EE7"/>
  </w:style>
  <w:style w:type="character" w:customStyle="1" w:styleId="WW8Num1z4">
    <w:name w:val="WW8Num1z4"/>
    <w:rsid w:val="00F72EE7"/>
  </w:style>
  <w:style w:type="character" w:customStyle="1" w:styleId="WW8Num1z5">
    <w:name w:val="WW8Num1z5"/>
    <w:rsid w:val="00F72EE7"/>
  </w:style>
  <w:style w:type="character" w:customStyle="1" w:styleId="WW8Num1z6">
    <w:name w:val="WW8Num1z6"/>
    <w:rsid w:val="00F72EE7"/>
  </w:style>
  <w:style w:type="character" w:customStyle="1" w:styleId="WW8Num1z7">
    <w:name w:val="WW8Num1z7"/>
    <w:rsid w:val="00F72EE7"/>
  </w:style>
  <w:style w:type="character" w:customStyle="1" w:styleId="WW8Num1z8">
    <w:name w:val="WW8Num1z8"/>
    <w:rsid w:val="00F72EE7"/>
  </w:style>
  <w:style w:type="character" w:customStyle="1" w:styleId="WW8Num2z0">
    <w:name w:val="WW8Num2z0"/>
    <w:rsid w:val="00F72EE7"/>
  </w:style>
  <w:style w:type="character" w:customStyle="1" w:styleId="WW8Num2z1">
    <w:name w:val="WW8Num2z1"/>
    <w:rsid w:val="00F72EE7"/>
    <w:rPr>
      <w:rFonts w:ascii="Verdana" w:eastAsia="Times New Roman" w:hAnsi="Verdana" w:cs="Arial"/>
    </w:rPr>
  </w:style>
  <w:style w:type="character" w:customStyle="1" w:styleId="WW8Num2z2">
    <w:name w:val="WW8Num2z2"/>
    <w:rsid w:val="00F72EE7"/>
  </w:style>
  <w:style w:type="character" w:customStyle="1" w:styleId="WW8Num2z3">
    <w:name w:val="WW8Num2z3"/>
    <w:rsid w:val="00F72EE7"/>
  </w:style>
  <w:style w:type="character" w:customStyle="1" w:styleId="WW8Num2z4">
    <w:name w:val="WW8Num2z4"/>
    <w:rsid w:val="00F72EE7"/>
  </w:style>
  <w:style w:type="character" w:customStyle="1" w:styleId="WW8Num2z5">
    <w:name w:val="WW8Num2z5"/>
    <w:rsid w:val="00F72EE7"/>
  </w:style>
  <w:style w:type="character" w:customStyle="1" w:styleId="WW8Num2z6">
    <w:name w:val="WW8Num2z6"/>
    <w:rsid w:val="00F72EE7"/>
  </w:style>
  <w:style w:type="character" w:customStyle="1" w:styleId="WW8Num2z7">
    <w:name w:val="WW8Num2z7"/>
    <w:rsid w:val="00F72EE7"/>
  </w:style>
  <w:style w:type="character" w:customStyle="1" w:styleId="WW8Num2z8">
    <w:name w:val="WW8Num2z8"/>
    <w:rsid w:val="00F72EE7"/>
  </w:style>
  <w:style w:type="character" w:customStyle="1" w:styleId="WW8Num3z0">
    <w:name w:val="WW8Num3z0"/>
    <w:rsid w:val="00F72EE7"/>
    <w:rPr>
      <w:rFonts w:ascii="Symbol" w:hAnsi="Symbol" w:cs="Symbol"/>
    </w:rPr>
  </w:style>
  <w:style w:type="character" w:customStyle="1" w:styleId="WW8Num3z1">
    <w:name w:val="WW8Num3z1"/>
    <w:rsid w:val="00F72EE7"/>
    <w:rPr>
      <w:rFonts w:ascii="Courier New" w:hAnsi="Courier New" w:cs="Courier New"/>
    </w:rPr>
  </w:style>
  <w:style w:type="character" w:customStyle="1" w:styleId="WW8Num3z2">
    <w:name w:val="WW8Num3z2"/>
    <w:rsid w:val="00F72EE7"/>
    <w:rPr>
      <w:rFonts w:ascii="Wingdings" w:hAnsi="Wingdings" w:cs="Wingdings"/>
    </w:rPr>
  </w:style>
  <w:style w:type="character" w:customStyle="1" w:styleId="WW8Num4z0">
    <w:name w:val="WW8Num4z0"/>
    <w:rsid w:val="00F72EE7"/>
    <w:rPr>
      <w:rFonts w:ascii="Symbol" w:hAnsi="Symbol" w:cs="Symbol"/>
    </w:rPr>
  </w:style>
  <w:style w:type="character" w:customStyle="1" w:styleId="WW8Num4z1">
    <w:name w:val="WW8Num4z1"/>
    <w:rsid w:val="00F72EE7"/>
    <w:rPr>
      <w:rFonts w:ascii="Courier New" w:hAnsi="Courier New" w:cs="Courier New"/>
    </w:rPr>
  </w:style>
  <w:style w:type="character" w:customStyle="1" w:styleId="WW8Num4z2">
    <w:name w:val="WW8Num4z2"/>
    <w:rsid w:val="00F72EE7"/>
    <w:rPr>
      <w:rFonts w:ascii="Wingdings" w:hAnsi="Wingdings" w:cs="Wingdings"/>
    </w:rPr>
  </w:style>
  <w:style w:type="character" w:customStyle="1" w:styleId="WW8Num5z0">
    <w:name w:val="WW8Num5z0"/>
    <w:rsid w:val="00F72EE7"/>
    <w:rPr>
      <w:rFonts w:ascii="Symbol" w:hAnsi="Symbol" w:cs="Symbol"/>
    </w:rPr>
  </w:style>
  <w:style w:type="character" w:customStyle="1" w:styleId="WW8Num5z1">
    <w:name w:val="WW8Num5z1"/>
    <w:rsid w:val="00F72EE7"/>
    <w:rPr>
      <w:rFonts w:ascii="Courier New" w:hAnsi="Courier New" w:cs="Courier New"/>
    </w:rPr>
  </w:style>
  <w:style w:type="character" w:customStyle="1" w:styleId="WW8Num5z2">
    <w:name w:val="WW8Num5z2"/>
    <w:rsid w:val="00F72EE7"/>
    <w:rPr>
      <w:rFonts w:ascii="Wingdings" w:hAnsi="Wingdings" w:cs="Wingdings"/>
    </w:rPr>
  </w:style>
  <w:style w:type="character" w:customStyle="1" w:styleId="WW8Num6z0">
    <w:name w:val="WW8Num6z0"/>
    <w:rsid w:val="00F72EE7"/>
  </w:style>
  <w:style w:type="character" w:customStyle="1" w:styleId="WW8Num6z1">
    <w:name w:val="WW8Num6z1"/>
    <w:rsid w:val="00F72EE7"/>
  </w:style>
  <w:style w:type="character" w:customStyle="1" w:styleId="WW8Num6z2">
    <w:name w:val="WW8Num6z2"/>
    <w:rsid w:val="00F72EE7"/>
  </w:style>
  <w:style w:type="character" w:customStyle="1" w:styleId="WW8Num6z3">
    <w:name w:val="WW8Num6z3"/>
    <w:rsid w:val="00F72EE7"/>
  </w:style>
  <w:style w:type="character" w:customStyle="1" w:styleId="WW8Num6z4">
    <w:name w:val="WW8Num6z4"/>
    <w:rsid w:val="00F72EE7"/>
  </w:style>
  <w:style w:type="character" w:customStyle="1" w:styleId="WW8Num6z5">
    <w:name w:val="WW8Num6z5"/>
    <w:rsid w:val="00F72EE7"/>
  </w:style>
  <w:style w:type="character" w:customStyle="1" w:styleId="WW8Num6z6">
    <w:name w:val="WW8Num6z6"/>
    <w:rsid w:val="00F72EE7"/>
  </w:style>
  <w:style w:type="character" w:customStyle="1" w:styleId="WW8Num6z7">
    <w:name w:val="WW8Num6z7"/>
    <w:rsid w:val="00F72EE7"/>
  </w:style>
  <w:style w:type="character" w:customStyle="1" w:styleId="WW8Num6z8">
    <w:name w:val="WW8Num6z8"/>
    <w:rsid w:val="00F72EE7"/>
  </w:style>
  <w:style w:type="character" w:customStyle="1" w:styleId="WW8Num7z0">
    <w:name w:val="WW8Num7z0"/>
    <w:rsid w:val="00F72EE7"/>
    <w:rPr>
      <w:rFonts w:ascii="Symbol" w:hAnsi="Symbol" w:cs="Symbol"/>
    </w:rPr>
  </w:style>
  <w:style w:type="character" w:customStyle="1" w:styleId="WW8Num7z1">
    <w:name w:val="WW8Num7z1"/>
    <w:rsid w:val="00F72EE7"/>
  </w:style>
  <w:style w:type="character" w:customStyle="1" w:styleId="WW8Num7z2">
    <w:name w:val="WW8Num7z2"/>
    <w:rsid w:val="00F72EE7"/>
  </w:style>
  <w:style w:type="character" w:customStyle="1" w:styleId="WW8Num7z3">
    <w:name w:val="WW8Num7z3"/>
    <w:rsid w:val="00F72EE7"/>
  </w:style>
  <w:style w:type="character" w:customStyle="1" w:styleId="WW8Num7z4">
    <w:name w:val="WW8Num7z4"/>
    <w:rsid w:val="00F72EE7"/>
  </w:style>
  <w:style w:type="character" w:customStyle="1" w:styleId="WW8Num7z5">
    <w:name w:val="WW8Num7z5"/>
    <w:rsid w:val="00F72EE7"/>
  </w:style>
  <w:style w:type="character" w:customStyle="1" w:styleId="WW8Num7z6">
    <w:name w:val="WW8Num7z6"/>
    <w:rsid w:val="00F72EE7"/>
  </w:style>
  <w:style w:type="character" w:customStyle="1" w:styleId="WW8Num7z7">
    <w:name w:val="WW8Num7z7"/>
    <w:rsid w:val="00F72EE7"/>
  </w:style>
  <w:style w:type="character" w:customStyle="1" w:styleId="WW8Num7z8">
    <w:name w:val="WW8Num7z8"/>
    <w:rsid w:val="00F72EE7"/>
  </w:style>
  <w:style w:type="character" w:customStyle="1" w:styleId="WW8Num8z0">
    <w:name w:val="WW8Num8z0"/>
    <w:rsid w:val="00F72EE7"/>
    <w:rPr>
      <w:rFonts w:ascii="Symbol" w:hAnsi="Symbol" w:cs="Symbol"/>
    </w:rPr>
  </w:style>
  <w:style w:type="character" w:customStyle="1" w:styleId="WW8Num8z1">
    <w:name w:val="WW8Num8z1"/>
    <w:rsid w:val="00F72EE7"/>
    <w:rPr>
      <w:rFonts w:ascii="Courier New" w:hAnsi="Courier New" w:cs="Courier New"/>
    </w:rPr>
  </w:style>
  <w:style w:type="character" w:customStyle="1" w:styleId="WW8Num8z2">
    <w:name w:val="WW8Num8z2"/>
    <w:rsid w:val="00F72EE7"/>
    <w:rPr>
      <w:rFonts w:ascii="Wingdings" w:hAnsi="Wingdings" w:cs="Wingdings"/>
    </w:rPr>
  </w:style>
  <w:style w:type="character" w:customStyle="1" w:styleId="WW8Num9z0">
    <w:name w:val="WW8Num9z0"/>
    <w:rsid w:val="00F72EE7"/>
    <w:rPr>
      <w:rFonts w:ascii="Symbol" w:hAnsi="Symbol" w:cs="Symbol"/>
    </w:rPr>
  </w:style>
  <w:style w:type="character" w:customStyle="1" w:styleId="WW8Num9z1">
    <w:name w:val="WW8Num9z1"/>
    <w:rsid w:val="00F72EE7"/>
    <w:rPr>
      <w:rFonts w:ascii="Courier New" w:hAnsi="Courier New" w:cs="Courier New"/>
    </w:rPr>
  </w:style>
  <w:style w:type="character" w:customStyle="1" w:styleId="WW8Num9z2">
    <w:name w:val="WW8Num9z2"/>
    <w:rsid w:val="00F72EE7"/>
    <w:rPr>
      <w:rFonts w:ascii="Wingdings" w:hAnsi="Wingdings" w:cs="Wingdings"/>
    </w:rPr>
  </w:style>
  <w:style w:type="character" w:customStyle="1" w:styleId="WW8Num10z0">
    <w:name w:val="WW8Num10z0"/>
    <w:rsid w:val="00F72EE7"/>
  </w:style>
  <w:style w:type="character" w:customStyle="1" w:styleId="WW8Num10z1">
    <w:name w:val="WW8Num10z1"/>
    <w:rsid w:val="00F72EE7"/>
    <w:rPr>
      <w:rFonts w:ascii="Verdana" w:eastAsia="Times New Roman" w:hAnsi="Verdana" w:cs="Arial"/>
    </w:rPr>
  </w:style>
  <w:style w:type="character" w:customStyle="1" w:styleId="WW8Num10z2">
    <w:name w:val="WW8Num10z2"/>
    <w:rsid w:val="00F72EE7"/>
  </w:style>
  <w:style w:type="character" w:customStyle="1" w:styleId="WW8Num10z3">
    <w:name w:val="WW8Num10z3"/>
    <w:rsid w:val="00F72EE7"/>
  </w:style>
  <w:style w:type="character" w:customStyle="1" w:styleId="WW8Num10z4">
    <w:name w:val="WW8Num10z4"/>
    <w:rsid w:val="00F72EE7"/>
  </w:style>
  <w:style w:type="character" w:customStyle="1" w:styleId="WW8Num10z5">
    <w:name w:val="WW8Num10z5"/>
    <w:rsid w:val="00F72EE7"/>
  </w:style>
  <w:style w:type="character" w:customStyle="1" w:styleId="WW8Num10z6">
    <w:name w:val="WW8Num10z6"/>
    <w:rsid w:val="00F72EE7"/>
  </w:style>
  <w:style w:type="character" w:customStyle="1" w:styleId="WW8Num10z7">
    <w:name w:val="WW8Num10z7"/>
    <w:rsid w:val="00F72EE7"/>
  </w:style>
  <w:style w:type="character" w:customStyle="1" w:styleId="WW8Num10z8">
    <w:name w:val="WW8Num10z8"/>
    <w:rsid w:val="00F72EE7"/>
  </w:style>
  <w:style w:type="character" w:customStyle="1" w:styleId="WW8Num11z0">
    <w:name w:val="WW8Num11z0"/>
    <w:rsid w:val="00F72EE7"/>
  </w:style>
  <w:style w:type="character" w:customStyle="1" w:styleId="WW8Num11z1">
    <w:name w:val="WW8Num11z1"/>
    <w:rsid w:val="00F72EE7"/>
  </w:style>
  <w:style w:type="character" w:customStyle="1" w:styleId="WW8Num11z2">
    <w:name w:val="WW8Num11z2"/>
    <w:rsid w:val="00F72EE7"/>
  </w:style>
  <w:style w:type="character" w:customStyle="1" w:styleId="WW8Num11z3">
    <w:name w:val="WW8Num11z3"/>
    <w:rsid w:val="00F72EE7"/>
  </w:style>
  <w:style w:type="character" w:customStyle="1" w:styleId="WW8Num11z4">
    <w:name w:val="WW8Num11z4"/>
    <w:rsid w:val="00F72EE7"/>
  </w:style>
  <w:style w:type="character" w:customStyle="1" w:styleId="WW8Num11z5">
    <w:name w:val="WW8Num11z5"/>
    <w:rsid w:val="00F72EE7"/>
  </w:style>
  <w:style w:type="character" w:customStyle="1" w:styleId="WW8Num11z6">
    <w:name w:val="WW8Num11z6"/>
    <w:rsid w:val="00F72EE7"/>
  </w:style>
  <w:style w:type="character" w:customStyle="1" w:styleId="WW8Num11z7">
    <w:name w:val="WW8Num11z7"/>
    <w:rsid w:val="00F72EE7"/>
  </w:style>
  <w:style w:type="character" w:customStyle="1" w:styleId="WW8Num11z8">
    <w:name w:val="WW8Num11z8"/>
    <w:rsid w:val="00F72EE7"/>
  </w:style>
  <w:style w:type="character" w:customStyle="1" w:styleId="WW8Num12z0">
    <w:name w:val="WW8Num12z0"/>
    <w:rsid w:val="00F72EE7"/>
  </w:style>
  <w:style w:type="character" w:customStyle="1" w:styleId="WW8Num12z1">
    <w:name w:val="WW8Num12z1"/>
    <w:rsid w:val="00F72EE7"/>
  </w:style>
  <w:style w:type="character" w:customStyle="1" w:styleId="WW8Num12z2">
    <w:name w:val="WW8Num12z2"/>
    <w:rsid w:val="00F72EE7"/>
  </w:style>
  <w:style w:type="character" w:customStyle="1" w:styleId="WW8Num12z3">
    <w:name w:val="WW8Num12z3"/>
    <w:rsid w:val="00F72EE7"/>
  </w:style>
  <w:style w:type="character" w:customStyle="1" w:styleId="WW8Num12z4">
    <w:name w:val="WW8Num12z4"/>
    <w:rsid w:val="00F72EE7"/>
  </w:style>
  <w:style w:type="character" w:customStyle="1" w:styleId="WW8Num12z5">
    <w:name w:val="WW8Num12z5"/>
    <w:rsid w:val="00F72EE7"/>
  </w:style>
  <w:style w:type="character" w:customStyle="1" w:styleId="WW8Num12z6">
    <w:name w:val="WW8Num12z6"/>
    <w:rsid w:val="00F72EE7"/>
  </w:style>
  <w:style w:type="character" w:customStyle="1" w:styleId="WW8Num12z7">
    <w:name w:val="WW8Num12z7"/>
    <w:rsid w:val="00F72EE7"/>
  </w:style>
  <w:style w:type="character" w:customStyle="1" w:styleId="WW8Num12z8">
    <w:name w:val="WW8Num12z8"/>
    <w:rsid w:val="00F72EE7"/>
  </w:style>
  <w:style w:type="character" w:customStyle="1" w:styleId="WW8Num13z0">
    <w:name w:val="WW8Num13z0"/>
    <w:rsid w:val="00F72EE7"/>
  </w:style>
  <w:style w:type="character" w:customStyle="1" w:styleId="WW8Num13z1">
    <w:name w:val="WW8Num13z1"/>
    <w:rsid w:val="00F72EE7"/>
  </w:style>
  <w:style w:type="character" w:customStyle="1" w:styleId="WW8Num13z2">
    <w:name w:val="WW8Num13z2"/>
    <w:rsid w:val="00F72EE7"/>
  </w:style>
  <w:style w:type="character" w:customStyle="1" w:styleId="WW8Num13z3">
    <w:name w:val="WW8Num13z3"/>
    <w:rsid w:val="00F72EE7"/>
  </w:style>
  <w:style w:type="character" w:customStyle="1" w:styleId="WW8Num13z4">
    <w:name w:val="WW8Num13z4"/>
    <w:rsid w:val="00F72EE7"/>
  </w:style>
  <w:style w:type="character" w:customStyle="1" w:styleId="WW8Num13z5">
    <w:name w:val="WW8Num13z5"/>
    <w:rsid w:val="00F72EE7"/>
  </w:style>
  <w:style w:type="character" w:customStyle="1" w:styleId="WW8Num13z6">
    <w:name w:val="WW8Num13z6"/>
    <w:rsid w:val="00F72EE7"/>
  </w:style>
  <w:style w:type="character" w:customStyle="1" w:styleId="WW8Num13z7">
    <w:name w:val="WW8Num13z7"/>
    <w:rsid w:val="00F72EE7"/>
  </w:style>
  <w:style w:type="character" w:customStyle="1" w:styleId="WW8Num13z8">
    <w:name w:val="WW8Num13z8"/>
    <w:rsid w:val="00F72EE7"/>
  </w:style>
  <w:style w:type="character" w:customStyle="1" w:styleId="WW8Num14z0">
    <w:name w:val="WW8Num14z0"/>
    <w:rsid w:val="00F72EE7"/>
  </w:style>
  <w:style w:type="character" w:customStyle="1" w:styleId="WW8Num14z1">
    <w:name w:val="WW8Num14z1"/>
    <w:rsid w:val="00F72EE7"/>
  </w:style>
  <w:style w:type="character" w:customStyle="1" w:styleId="WW8Num14z2">
    <w:name w:val="WW8Num14z2"/>
    <w:rsid w:val="00F72EE7"/>
  </w:style>
  <w:style w:type="character" w:customStyle="1" w:styleId="WW8Num14z3">
    <w:name w:val="WW8Num14z3"/>
    <w:rsid w:val="00F72EE7"/>
  </w:style>
  <w:style w:type="character" w:customStyle="1" w:styleId="WW8Num14z4">
    <w:name w:val="WW8Num14z4"/>
    <w:rsid w:val="00F72EE7"/>
  </w:style>
  <w:style w:type="character" w:customStyle="1" w:styleId="WW8Num14z5">
    <w:name w:val="WW8Num14z5"/>
    <w:rsid w:val="00F72EE7"/>
  </w:style>
  <w:style w:type="character" w:customStyle="1" w:styleId="WW8Num14z6">
    <w:name w:val="WW8Num14z6"/>
    <w:rsid w:val="00F72EE7"/>
  </w:style>
  <w:style w:type="character" w:customStyle="1" w:styleId="WW8Num14z7">
    <w:name w:val="WW8Num14z7"/>
    <w:rsid w:val="00F72EE7"/>
  </w:style>
  <w:style w:type="character" w:customStyle="1" w:styleId="WW8Num14z8">
    <w:name w:val="WW8Num14z8"/>
    <w:rsid w:val="00F72EE7"/>
  </w:style>
  <w:style w:type="character" w:customStyle="1" w:styleId="WW8Num15z0">
    <w:name w:val="WW8Num15z0"/>
    <w:rsid w:val="00F72EE7"/>
    <w:rPr>
      <w:rFonts w:ascii="Symbol" w:hAnsi="Symbol" w:cs="Symbol"/>
    </w:rPr>
  </w:style>
  <w:style w:type="character" w:customStyle="1" w:styleId="WW8Num15z1">
    <w:name w:val="WW8Num15z1"/>
    <w:rsid w:val="00F72EE7"/>
    <w:rPr>
      <w:rFonts w:ascii="Courier New" w:hAnsi="Courier New" w:cs="Courier New"/>
    </w:rPr>
  </w:style>
  <w:style w:type="character" w:customStyle="1" w:styleId="WW8Num15z2">
    <w:name w:val="WW8Num15z2"/>
    <w:rsid w:val="00F72EE7"/>
    <w:rPr>
      <w:rFonts w:ascii="Wingdings" w:hAnsi="Wingdings" w:cs="Wingdings"/>
    </w:rPr>
  </w:style>
  <w:style w:type="character" w:customStyle="1" w:styleId="WW8Num16z0">
    <w:name w:val="WW8Num16z0"/>
    <w:rsid w:val="00F72EE7"/>
    <w:rPr>
      <w:rFonts w:ascii="Symbol" w:hAnsi="Symbol" w:cs="Symbol"/>
    </w:rPr>
  </w:style>
  <w:style w:type="character" w:customStyle="1" w:styleId="WW8Num16z1">
    <w:name w:val="WW8Num16z1"/>
    <w:rsid w:val="00F72EE7"/>
    <w:rPr>
      <w:rFonts w:ascii="Courier New" w:hAnsi="Courier New" w:cs="Courier New"/>
    </w:rPr>
  </w:style>
  <w:style w:type="character" w:customStyle="1" w:styleId="WW8Num16z2">
    <w:name w:val="WW8Num16z2"/>
    <w:rsid w:val="00F72EE7"/>
    <w:rPr>
      <w:rFonts w:ascii="Wingdings" w:hAnsi="Wingdings" w:cs="Wingdings"/>
    </w:rPr>
  </w:style>
  <w:style w:type="character" w:customStyle="1" w:styleId="WW8Num17z0">
    <w:name w:val="WW8Num17z0"/>
    <w:rsid w:val="00F72EE7"/>
    <w:rPr>
      <w:rFonts w:ascii="Symbol" w:hAnsi="Symbol" w:cs="Symbol"/>
    </w:rPr>
  </w:style>
  <w:style w:type="character" w:customStyle="1" w:styleId="WW8Num17z1">
    <w:name w:val="WW8Num17z1"/>
    <w:rsid w:val="00F72EE7"/>
    <w:rPr>
      <w:rFonts w:ascii="Courier New" w:hAnsi="Courier New" w:cs="Courier New"/>
    </w:rPr>
  </w:style>
  <w:style w:type="character" w:customStyle="1" w:styleId="WW8Num17z2">
    <w:name w:val="WW8Num17z2"/>
    <w:rsid w:val="00F72EE7"/>
    <w:rPr>
      <w:rFonts w:ascii="Wingdings" w:hAnsi="Wingdings" w:cs="Wingdings"/>
    </w:rPr>
  </w:style>
  <w:style w:type="character" w:customStyle="1" w:styleId="WW8Num18z0">
    <w:name w:val="WW8Num18z0"/>
    <w:rsid w:val="00F72EE7"/>
    <w:rPr>
      <w:rFonts w:ascii="Symbol" w:hAnsi="Symbol" w:cs="Symbol"/>
    </w:rPr>
  </w:style>
  <w:style w:type="character" w:customStyle="1" w:styleId="WW8Num18z1">
    <w:name w:val="WW8Num18z1"/>
    <w:rsid w:val="00F72EE7"/>
    <w:rPr>
      <w:rFonts w:ascii="Courier New" w:hAnsi="Courier New" w:cs="Courier New"/>
    </w:rPr>
  </w:style>
  <w:style w:type="character" w:customStyle="1" w:styleId="WW8Num18z2">
    <w:name w:val="WW8Num18z2"/>
    <w:rsid w:val="00F72EE7"/>
    <w:rPr>
      <w:rFonts w:ascii="Wingdings" w:hAnsi="Wingdings" w:cs="Wingdings"/>
    </w:rPr>
  </w:style>
  <w:style w:type="character" w:customStyle="1" w:styleId="WW8Num19z0">
    <w:name w:val="WW8Num19z0"/>
    <w:rsid w:val="00F72EE7"/>
    <w:rPr>
      <w:rFonts w:ascii="Symbol" w:hAnsi="Symbol" w:cs="Symbol"/>
    </w:rPr>
  </w:style>
  <w:style w:type="character" w:customStyle="1" w:styleId="WW8Num19z1">
    <w:name w:val="WW8Num19z1"/>
    <w:rsid w:val="00F72EE7"/>
    <w:rPr>
      <w:rFonts w:ascii="Courier New" w:hAnsi="Courier New" w:cs="Courier New"/>
    </w:rPr>
  </w:style>
  <w:style w:type="character" w:customStyle="1" w:styleId="WW8Num19z2">
    <w:name w:val="WW8Num19z2"/>
    <w:rsid w:val="00F72EE7"/>
    <w:rPr>
      <w:rFonts w:ascii="Wingdings" w:hAnsi="Wingdings" w:cs="Wingdings"/>
    </w:rPr>
  </w:style>
  <w:style w:type="character" w:customStyle="1" w:styleId="WW8Num20z0">
    <w:name w:val="WW8Num20z0"/>
    <w:rsid w:val="00F72EE7"/>
    <w:rPr>
      <w:rFonts w:ascii="Symbol" w:hAnsi="Symbol" w:cs="Symbol"/>
    </w:rPr>
  </w:style>
  <w:style w:type="character" w:customStyle="1" w:styleId="WW8Num20z1">
    <w:name w:val="WW8Num20z1"/>
    <w:rsid w:val="00F72EE7"/>
    <w:rPr>
      <w:rFonts w:ascii="Courier New" w:hAnsi="Courier New" w:cs="Courier New"/>
    </w:rPr>
  </w:style>
  <w:style w:type="character" w:customStyle="1" w:styleId="WW8Num20z2">
    <w:name w:val="WW8Num20z2"/>
    <w:rsid w:val="00F72EE7"/>
    <w:rPr>
      <w:rFonts w:ascii="Wingdings" w:hAnsi="Wingdings" w:cs="Wingdings"/>
    </w:rPr>
  </w:style>
  <w:style w:type="character" w:customStyle="1" w:styleId="WW8Num21z0">
    <w:name w:val="WW8Num21z0"/>
    <w:rsid w:val="00F72EE7"/>
    <w:rPr>
      <w:rFonts w:ascii="Symbol" w:hAnsi="Symbol" w:cs="Symbol"/>
    </w:rPr>
  </w:style>
  <w:style w:type="character" w:customStyle="1" w:styleId="WW8Num21z1">
    <w:name w:val="WW8Num21z1"/>
    <w:rsid w:val="00F72EE7"/>
    <w:rPr>
      <w:rFonts w:ascii="Courier New" w:hAnsi="Courier New" w:cs="Courier New"/>
    </w:rPr>
  </w:style>
  <w:style w:type="character" w:customStyle="1" w:styleId="WW8Num21z2">
    <w:name w:val="WW8Num21z2"/>
    <w:rsid w:val="00F72EE7"/>
    <w:rPr>
      <w:rFonts w:ascii="Wingdings" w:hAnsi="Wingdings" w:cs="Wingdings"/>
    </w:rPr>
  </w:style>
  <w:style w:type="character" w:customStyle="1" w:styleId="WW8Num22z0">
    <w:name w:val="WW8Num22z0"/>
    <w:rsid w:val="00F72EE7"/>
  </w:style>
  <w:style w:type="character" w:customStyle="1" w:styleId="WW8Num22z1">
    <w:name w:val="WW8Num22z1"/>
    <w:rsid w:val="00F72EE7"/>
  </w:style>
  <w:style w:type="character" w:customStyle="1" w:styleId="WW8Num22z2">
    <w:name w:val="WW8Num22z2"/>
    <w:rsid w:val="00F72EE7"/>
  </w:style>
  <w:style w:type="character" w:customStyle="1" w:styleId="WW8Num22z3">
    <w:name w:val="WW8Num22z3"/>
    <w:rsid w:val="00F72EE7"/>
  </w:style>
  <w:style w:type="character" w:customStyle="1" w:styleId="WW8Num22z4">
    <w:name w:val="WW8Num22z4"/>
    <w:rsid w:val="00F72EE7"/>
  </w:style>
  <w:style w:type="character" w:customStyle="1" w:styleId="WW8Num22z5">
    <w:name w:val="WW8Num22z5"/>
    <w:rsid w:val="00F72EE7"/>
  </w:style>
  <w:style w:type="character" w:customStyle="1" w:styleId="WW8Num22z6">
    <w:name w:val="WW8Num22z6"/>
    <w:rsid w:val="00F72EE7"/>
  </w:style>
  <w:style w:type="character" w:customStyle="1" w:styleId="WW8Num22z7">
    <w:name w:val="WW8Num22z7"/>
    <w:rsid w:val="00F72EE7"/>
  </w:style>
  <w:style w:type="character" w:customStyle="1" w:styleId="WW8Num22z8">
    <w:name w:val="WW8Num22z8"/>
    <w:rsid w:val="00F72EE7"/>
  </w:style>
  <w:style w:type="character" w:customStyle="1" w:styleId="WW8Num23z0">
    <w:name w:val="WW8Num23z0"/>
    <w:rsid w:val="00F72EE7"/>
  </w:style>
  <w:style w:type="character" w:customStyle="1" w:styleId="WW8Num23z1">
    <w:name w:val="WW8Num23z1"/>
    <w:rsid w:val="00F72EE7"/>
  </w:style>
  <w:style w:type="character" w:customStyle="1" w:styleId="WW8Num23z2">
    <w:name w:val="WW8Num23z2"/>
    <w:rsid w:val="00F72EE7"/>
  </w:style>
  <w:style w:type="character" w:customStyle="1" w:styleId="WW8Num23z3">
    <w:name w:val="WW8Num23z3"/>
    <w:rsid w:val="00F72EE7"/>
  </w:style>
  <w:style w:type="character" w:customStyle="1" w:styleId="WW8Num23z4">
    <w:name w:val="WW8Num23z4"/>
    <w:rsid w:val="00F72EE7"/>
  </w:style>
  <w:style w:type="character" w:customStyle="1" w:styleId="WW8Num23z5">
    <w:name w:val="WW8Num23z5"/>
    <w:rsid w:val="00F72EE7"/>
  </w:style>
  <w:style w:type="character" w:customStyle="1" w:styleId="WW8Num23z6">
    <w:name w:val="WW8Num23z6"/>
    <w:rsid w:val="00F72EE7"/>
  </w:style>
  <w:style w:type="character" w:customStyle="1" w:styleId="WW8Num23z7">
    <w:name w:val="WW8Num23z7"/>
    <w:rsid w:val="00F72EE7"/>
  </w:style>
  <w:style w:type="character" w:customStyle="1" w:styleId="WW8Num23z8">
    <w:name w:val="WW8Num23z8"/>
    <w:rsid w:val="00F72EE7"/>
  </w:style>
  <w:style w:type="character" w:customStyle="1" w:styleId="WW8Num24z0">
    <w:name w:val="WW8Num24z0"/>
    <w:rsid w:val="00F72EE7"/>
    <w:rPr>
      <w:rFonts w:ascii="Symbol" w:hAnsi="Symbol" w:cs="Symbol"/>
    </w:rPr>
  </w:style>
  <w:style w:type="character" w:customStyle="1" w:styleId="WW8Num24z1">
    <w:name w:val="WW8Num24z1"/>
    <w:rsid w:val="00F72EE7"/>
  </w:style>
  <w:style w:type="character" w:customStyle="1" w:styleId="WW8Num24z2">
    <w:name w:val="WW8Num24z2"/>
    <w:rsid w:val="00F72EE7"/>
  </w:style>
  <w:style w:type="character" w:customStyle="1" w:styleId="WW8Num24z3">
    <w:name w:val="WW8Num24z3"/>
    <w:rsid w:val="00F72EE7"/>
  </w:style>
  <w:style w:type="character" w:customStyle="1" w:styleId="WW8Num24z4">
    <w:name w:val="WW8Num24z4"/>
    <w:rsid w:val="00F72EE7"/>
  </w:style>
  <w:style w:type="character" w:customStyle="1" w:styleId="WW8Num24z5">
    <w:name w:val="WW8Num24z5"/>
    <w:rsid w:val="00F72EE7"/>
  </w:style>
  <w:style w:type="character" w:customStyle="1" w:styleId="WW8Num24z6">
    <w:name w:val="WW8Num24z6"/>
    <w:rsid w:val="00F72EE7"/>
  </w:style>
  <w:style w:type="character" w:customStyle="1" w:styleId="WW8Num24z7">
    <w:name w:val="WW8Num24z7"/>
    <w:rsid w:val="00F72EE7"/>
  </w:style>
  <w:style w:type="character" w:customStyle="1" w:styleId="WW8Num24z8">
    <w:name w:val="WW8Num24z8"/>
    <w:rsid w:val="00F72EE7"/>
  </w:style>
  <w:style w:type="character" w:customStyle="1" w:styleId="WW8Num25z0">
    <w:name w:val="WW8Num25z0"/>
    <w:rsid w:val="00F72EE7"/>
    <w:rPr>
      <w:rFonts w:ascii="Symbol" w:hAnsi="Symbol" w:cs="Symbol"/>
    </w:rPr>
  </w:style>
  <w:style w:type="character" w:customStyle="1" w:styleId="WW8Num25z1">
    <w:name w:val="WW8Num25z1"/>
    <w:rsid w:val="00F72EE7"/>
    <w:rPr>
      <w:rFonts w:ascii="Courier New" w:hAnsi="Courier New" w:cs="Courier New"/>
    </w:rPr>
  </w:style>
  <w:style w:type="character" w:customStyle="1" w:styleId="WW8Num25z2">
    <w:name w:val="WW8Num25z2"/>
    <w:rsid w:val="00F72EE7"/>
    <w:rPr>
      <w:rFonts w:ascii="Wingdings" w:hAnsi="Wingdings" w:cs="Wingdings"/>
    </w:rPr>
  </w:style>
  <w:style w:type="character" w:customStyle="1" w:styleId="WW8Num26z0">
    <w:name w:val="WW8Num26z0"/>
    <w:rsid w:val="00F72EE7"/>
  </w:style>
  <w:style w:type="character" w:customStyle="1" w:styleId="WW8Num26z1">
    <w:name w:val="WW8Num26z1"/>
    <w:rsid w:val="00F72EE7"/>
  </w:style>
  <w:style w:type="character" w:customStyle="1" w:styleId="WW8Num26z2">
    <w:name w:val="WW8Num26z2"/>
    <w:rsid w:val="00F72EE7"/>
  </w:style>
  <w:style w:type="character" w:customStyle="1" w:styleId="WW8Num26z3">
    <w:name w:val="WW8Num26z3"/>
    <w:rsid w:val="00F72EE7"/>
  </w:style>
  <w:style w:type="character" w:customStyle="1" w:styleId="WW8Num26z4">
    <w:name w:val="WW8Num26z4"/>
    <w:rsid w:val="00F72EE7"/>
  </w:style>
  <w:style w:type="character" w:customStyle="1" w:styleId="WW8Num26z5">
    <w:name w:val="WW8Num26z5"/>
    <w:rsid w:val="00F72EE7"/>
  </w:style>
  <w:style w:type="character" w:customStyle="1" w:styleId="WW8Num26z6">
    <w:name w:val="WW8Num26z6"/>
    <w:rsid w:val="00F72EE7"/>
  </w:style>
  <w:style w:type="character" w:customStyle="1" w:styleId="WW8Num26z7">
    <w:name w:val="WW8Num26z7"/>
    <w:rsid w:val="00F72EE7"/>
  </w:style>
  <w:style w:type="character" w:customStyle="1" w:styleId="WW8Num26z8">
    <w:name w:val="WW8Num26z8"/>
    <w:rsid w:val="00F72EE7"/>
  </w:style>
  <w:style w:type="character" w:customStyle="1" w:styleId="WW8Num27z0">
    <w:name w:val="WW8Num27z0"/>
    <w:rsid w:val="00F72EE7"/>
  </w:style>
  <w:style w:type="character" w:customStyle="1" w:styleId="WW8Num27z1">
    <w:name w:val="WW8Num27z1"/>
    <w:rsid w:val="00F72EE7"/>
  </w:style>
  <w:style w:type="character" w:customStyle="1" w:styleId="WW8Num27z2">
    <w:name w:val="WW8Num27z2"/>
    <w:rsid w:val="00F72EE7"/>
  </w:style>
  <w:style w:type="character" w:customStyle="1" w:styleId="WW8Num27z3">
    <w:name w:val="WW8Num27z3"/>
    <w:rsid w:val="00F72EE7"/>
  </w:style>
  <w:style w:type="character" w:customStyle="1" w:styleId="WW8Num27z4">
    <w:name w:val="WW8Num27z4"/>
    <w:rsid w:val="00F72EE7"/>
  </w:style>
  <w:style w:type="character" w:customStyle="1" w:styleId="WW8Num27z5">
    <w:name w:val="WW8Num27z5"/>
    <w:rsid w:val="00F72EE7"/>
  </w:style>
  <w:style w:type="character" w:customStyle="1" w:styleId="WW8Num27z6">
    <w:name w:val="WW8Num27z6"/>
    <w:rsid w:val="00F72EE7"/>
  </w:style>
  <w:style w:type="character" w:customStyle="1" w:styleId="WW8Num27z7">
    <w:name w:val="WW8Num27z7"/>
    <w:rsid w:val="00F72EE7"/>
  </w:style>
  <w:style w:type="character" w:customStyle="1" w:styleId="WW8Num27z8">
    <w:name w:val="WW8Num27z8"/>
    <w:rsid w:val="00F72EE7"/>
  </w:style>
  <w:style w:type="character" w:customStyle="1" w:styleId="WW8Num28z0">
    <w:name w:val="WW8Num28z0"/>
    <w:rsid w:val="00F72EE7"/>
    <w:rPr>
      <w:rFonts w:ascii="Symbol" w:hAnsi="Symbol" w:cs="Symbol"/>
    </w:rPr>
  </w:style>
  <w:style w:type="character" w:customStyle="1" w:styleId="WW8Num28z1">
    <w:name w:val="WW8Num28z1"/>
    <w:rsid w:val="00F72EE7"/>
  </w:style>
  <w:style w:type="character" w:customStyle="1" w:styleId="WW8Num28z2">
    <w:name w:val="WW8Num28z2"/>
    <w:rsid w:val="00F72EE7"/>
  </w:style>
  <w:style w:type="character" w:customStyle="1" w:styleId="WW8Num28z3">
    <w:name w:val="WW8Num28z3"/>
    <w:rsid w:val="00F72EE7"/>
  </w:style>
  <w:style w:type="character" w:customStyle="1" w:styleId="WW8Num28z4">
    <w:name w:val="WW8Num28z4"/>
    <w:rsid w:val="00F72EE7"/>
  </w:style>
  <w:style w:type="character" w:customStyle="1" w:styleId="WW8Num28z5">
    <w:name w:val="WW8Num28z5"/>
    <w:rsid w:val="00F72EE7"/>
  </w:style>
  <w:style w:type="character" w:customStyle="1" w:styleId="WW8Num28z6">
    <w:name w:val="WW8Num28z6"/>
    <w:rsid w:val="00F72EE7"/>
  </w:style>
  <w:style w:type="character" w:customStyle="1" w:styleId="WW8Num28z7">
    <w:name w:val="WW8Num28z7"/>
    <w:rsid w:val="00F72EE7"/>
  </w:style>
  <w:style w:type="character" w:customStyle="1" w:styleId="WW8Num28z8">
    <w:name w:val="WW8Num28z8"/>
    <w:rsid w:val="00F72EE7"/>
  </w:style>
  <w:style w:type="character" w:customStyle="1" w:styleId="WW8Num29z0">
    <w:name w:val="WW8Num29z0"/>
    <w:rsid w:val="00F72EE7"/>
    <w:rPr>
      <w:rFonts w:ascii="Symbol" w:hAnsi="Symbol" w:cs="Symbol"/>
    </w:rPr>
  </w:style>
  <w:style w:type="character" w:customStyle="1" w:styleId="WW8Num29z1">
    <w:name w:val="WW8Num29z1"/>
    <w:rsid w:val="00F72EE7"/>
  </w:style>
  <w:style w:type="character" w:customStyle="1" w:styleId="WW8Num29z2">
    <w:name w:val="WW8Num29z2"/>
    <w:rsid w:val="00F72EE7"/>
  </w:style>
  <w:style w:type="character" w:customStyle="1" w:styleId="WW8Num29z3">
    <w:name w:val="WW8Num29z3"/>
    <w:rsid w:val="00F72EE7"/>
  </w:style>
  <w:style w:type="character" w:customStyle="1" w:styleId="WW8Num29z4">
    <w:name w:val="WW8Num29z4"/>
    <w:rsid w:val="00F72EE7"/>
  </w:style>
  <w:style w:type="character" w:customStyle="1" w:styleId="WW8Num29z5">
    <w:name w:val="WW8Num29z5"/>
    <w:rsid w:val="00F72EE7"/>
  </w:style>
  <w:style w:type="character" w:customStyle="1" w:styleId="WW8Num29z6">
    <w:name w:val="WW8Num29z6"/>
    <w:rsid w:val="00F72EE7"/>
  </w:style>
  <w:style w:type="character" w:customStyle="1" w:styleId="WW8Num29z7">
    <w:name w:val="WW8Num29z7"/>
    <w:rsid w:val="00F72EE7"/>
  </w:style>
  <w:style w:type="character" w:customStyle="1" w:styleId="WW8Num29z8">
    <w:name w:val="WW8Num29z8"/>
    <w:rsid w:val="00F72EE7"/>
  </w:style>
  <w:style w:type="character" w:customStyle="1" w:styleId="WW8Num30z0">
    <w:name w:val="WW8Num30z0"/>
    <w:rsid w:val="00F72EE7"/>
  </w:style>
  <w:style w:type="character" w:customStyle="1" w:styleId="WW8Num30z1">
    <w:name w:val="WW8Num30z1"/>
    <w:rsid w:val="00F72EE7"/>
  </w:style>
  <w:style w:type="character" w:customStyle="1" w:styleId="WW8Num30z2">
    <w:name w:val="WW8Num30z2"/>
    <w:rsid w:val="00F72EE7"/>
  </w:style>
  <w:style w:type="character" w:customStyle="1" w:styleId="WW8Num30z3">
    <w:name w:val="WW8Num30z3"/>
    <w:rsid w:val="00F72EE7"/>
  </w:style>
  <w:style w:type="character" w:customStyle="1" w:styleId="WW8Num30z4">
    <w:name w:val="WW8Num30z4"/>
    <w:rsid w:val="00F72EE7"/>
  </w:style>
  <w:style w:type="character" w:customStyle="1" w:styleId="WW8Num30z5">
    <w:name w:val="WW8Num30z5"/>
    <w:rsid w:val="00F72EE7"/>
  </w:style>
  <w:style w:type="character" w:customStyle="1" w:styleId="WW8Num30z6">
    <w:name w:val="WW8Num30z6"/>
    <w:rsid w:val="00F72EE7"/>
  </w:style>
  <w:style w:type="character" w:customStyle="1" w:styleId="WW8Num30z7">
    <w:name w:val="WW8Num30z7"/>
    <w:rsid w:val="00F72EE7"/>
  </w:style>
  <w:style w:type="character" w:customStyle="1" w:styleId="WW8Num30z8">
    <w:name w:val="WW8Num30z8"/>
    <w:rsid w:val="00F72EE7"/>
  </w:style>
  <w:style w:type="character" w:customStyle="1" w:styleId="WW8Num31z0">
    <w:name w:val="WW8Num31z0"/>
    <w:rsid w:val="00F72EE7"/>
  </w:style>
  <w:style w:type="character" w:customStyle="1" w:styleId="WW8Num31z1">
    <w:name w:val="WW8Num31z1"/>
    <w:rsid w:val="00F72EE7"/>
  </w:style>
  <w:style w:type="character" w:customStyle="1" w:styleId="WW8Num31z2">
    <w:name w:val="WW8Num31z2"/>
    <w:rsid w:val="00F72EE7"/>
  </w:style>
  <w:style w:type="character" w:customStyle="1" w:styleId="WW8Num31z3">
    <w:name w:val="WW8Num31z3"/>
    <w:rsid w:val="00F72EE7"/>
  </w:style>
  <w:style w:type="character" w:customStyle="1" w:styleId="WW8Num31z4">
    <w:name w:val="WW8Num31z4"/>
    <w:rsid w:val="00F72EE7"/>
  </w:style>
  <w:style w:type="character" w:customStyle="1" w:styleId="WW8Num31z5">
    <w:name w:val="WW8Num31z5"/>
    <w:rsid w:val="00F72EE7"/>
  </w:style>
  <w:style w:type="character" w:customStyle="1" w:styleId="WW8Num31z6">
    <w:name w:val="WW8Num31z6"/>
    <w:rsid w:val="00F72EE7"/>
  </w:style>
  <w:style w:type="character" w:customStyle="1" w:styleId="WW8Num31z7">
    <w:name w:val="WW8Num31z7"/>
    <w:rsid w:val="00F72EE7"/>
  </w:style>
  <w:style w:type="character" w:customStyle="1" w:styleId="WW8Num31z8">
    <w:name w:val="WW8Num31z8"/>
    <w:rsid w:val="00F72EE7"/>
  </w:style>
  <w:style w:type="character" w:customStyle="1" w:styleId="WW8Num32z0">
    <w:name w:val="WW8Num32z0"/>
    <w:rsid w:val="00F72EE7"/>
  </w:style>
  <w:style w:type="character" w:customStyle="1" w:styleId="WW8Num32z1">
    <w:name w:val="WW8Num32z1"/>
    <w:rsid w:val="00F72EE7"/>
  </w:style>
  <w:style w:type="character" w:customStyle="1" w:styleId="WW8Num32z2">
    <w:name w:val="WW8Num32z2"/>
    <w:rsid w:val="00F72EE7"/>
  </w:style>
  <w:style w:type="character" w:customStyle="1" w:styleId="WW8Num32z3">
    <w:name w:val="WW8Num32z3"/>
    <w:rsid w:val="00F72EE7"/>
  </w:style>
  <w:style w:type="character" w:customStyle="1" w:styleId="WW8Num32z4">
    <w:name w:val="WW8Num32z4"/>
    <w:rsid w:val="00F72EE7"/>
  </w:style>
  <w:style w:type="character" w:customStyle="1" w:styleId="WW8Num32z5">
    <w:name w:val="WW8Num32z5"/>
    <w:rsid w:val="00F72EE7"/>
  </w:style>
  <w:style w:type="character" w:customStyle="1" w:styleId="WW8Num32z6">
    <w:name w:val="WW8Num32z6"/>
    <w:rsid w:val="00F72EE7"/>
  </w:style>
  <w:style w:type="character" w:customStyle="1" w:styleId="WW8Num32z7">
    <w:name w:val="WW8Num32z7"/>
    <w:rsid w:val="00F72EE7"/>
  </w:style>
  <w:style w:type="character" w:customStyle="1" w:styleId="WW8Num32z8">
    <w:name w:val="WW8Num32z8"/>
    <w:rsid w:val="00F72EE7"/>
  </w:style>
  <w:style w:type="character" w:customStyle="1" w:styleId="Fuentedeprrafopredeter1">
    <w:name w:val="Fuente de párrafo predeter.1"/>
    <w:rsid w:val="00F72EE7"/>
  </w:style>
  <w:style w:type="character" w:customStyle="1" w:styleId="apple-style-span">
    <w:name w:val="apple-style-span"/>
    <w:basedOn w:val="Fuentedeprrafopredeter1"/>
    <w:rsid w:val="00F72EE7"/>
  </w:style>
  <w:style w:type="character" w:customStyle="1" w:styleId="apple-converted-space">
    <w:name w:val="apple-converted-space"/>
    <w:basedOn w:val="Fuentedeprrafopredeter1"/>
    <w:rsid w:val="00F72EE7"/>
  </w:style>
  <w:style w:type="character" w:styleId="Nmerodepgina">
    <w:name w:val="page number"/>
    <w:uiPriority w:val="99"/>
    <w:rsid w:val="00F72EE7"/>
    <w:rPr>
      <w:rFonts w:ascii="Times" w:hAnsi="Times" w:cs="Times"/>
      <w:sz w:val="18"/>
      <w:lang w:val="en-GB"/>
    </w:rPr>
  </w:style>
  <w:style w:type="character" w:customStyle="1" w:styleId="Textoindependiente2Car">
    <w:name w:val="Texto independiente 2 Car"/>
    <w:rsid w:val="00F72EE7"/>
    <w:rPr>
      <w:sz w:val="24"/>
      <w:szCs w:val="24"/>
      <w:lang w:val="es-ES" w:bidi="ar-SA"/>
    </w:rPr>
  </w:style>
  <w:style w:type="character" w:styleId="MquinadeescribirHTML">
    <w:name w:val="HTML Typewriter"/>
    <w:rsid w:val="00F72EE7"/>
    <w:rPr>
      <w:rFonts w:ascii="Courier New" w:eastAsia="Times New Roman" w:hAnsi="Courier New" w:cs="Courier New"/>
      <w:sz w:val="20"/>
      <w:szCs w:val="20"/>
    </w:rPr>
  </w:style>
  <w:style w:type="character" w:customStyle="1" w:styleId="Caracteresdenotafinal">
    <w:name w:val="Caracteres de nota final"/>
    <w:rsid w:val="00F72EE7"/>
  </w:style>
  <w:style w:type="paragraph" w:customStyle="1" w:styleId="Encabezado1">
    <w:name w:val="Encabezado1"/>
    <w:basedOn w:val="Normal"/>
    <w:next w:val="Textoindependiente"/>
    <w:rsid w:val="00F72EE7"/>
    <w:pPr>
      <w:keepNext/>
      <w:suppressAutoHyphens/>
      <w:spacing w:before="240" w:after="120"/>
    </w:pPr>
    <w:rPr>
      <w:rFonts w:ascii="Liberation Sans" w:eastAsia="Microsoft YaHei" w:hAnsi="Liberation Sans" w:cs="Mangal"/>
      <w:sz w:val="28"/>
      <w:szCs w:val="28"/>
      <w:lang w:val="es-ES" w:eastAsia="zh-CN"/>
    </w:rPr>
  </w:style>
  <w:style w:type="paragraph" w:styleId="Lista">
    <w:name w:val="List"/>
    <w:basedOn w:val="Textoindependiente"/>
    <w:rsid w:val="00F72EE7"/>
    <w:pPr>
      <w:suppressAutoHyphens/>
      <w:spacing w:after="140" w:line="288" w:lineRule="auto"/>
      <w:jc w:val="left"/>
    </w:pPr>
    <w:rPr>
      <w:rFonts w:cs="Mangal"/>
      <w:b w:val="0"/>
      <w:szCs w:val="24"/>
      <w:lang w:val="es-ES" w:eastAsia="zh-CN"/>
    </w:rPr>
  </w:style>
  <w:style w:type="paragraph" w:customStyle="1" w:styleId="Epgrafe">
    <w:name w:val="Epígrafe"/>
    <w:basedOn w:val="Normal"/>
    <w:qFormat/>
    <w:rsid w:val="00F72EE7"/>
    <w:pPr>
      <w:suppressLineNumbers/>
      <w:suppressAutoHyphens/>
      <w:spacing w:before="120" w:after="120"/>
    </w:pPr>
    <w:rPr>
      <w:rFonts w:cs="Mangal"/>
      <w:i/>
      <w:iCs/>
      <w:sz w:val="24"/>
      <w:szCs w:val="24"/>
      <w:lang w:val="es-ES" w:eastAsia="zh-CN"/>
    </w:rPr>
  </w:style>
  <w:style w:type="paragraph" w:customStyle="1" w:styleId="ndice">
    <w:name w:val="Índice"/>
    <w:basedOn w:val="Normal"/>
    <w:rsid w:val="00F72EE7"/>
    <w:pPr>
      <w:suppressLineNumbers/>
      <w:suppressAutoHyphens/>
    </w:pPr>
    <w:rPr>
      <w:rFonts w:cs="Mangal"/>
      <w:sz w:val="24"/>
      <w:szCs w:val="24"/>
      <w:lang w:val="es-ES" w:eastAsia="zh-CN"/>
    </w:rPr>
  </w:style>
  <w:style w:type="paragraph" w:customStyle="1" w:styleId="Textoindependiente21">
    <w:name w:val="Texto independiente 21"/>
    <w:basedOn w:val="Normal"/>
    <w:rsid w:val="00F72EE7"/>
    <w:pPr>
      <w:suppressAutoHyphens/>
      <w:spacing w:before="120" w:after="120"/>
      <w:jc w:val="both"/>
    </w:pPr>
    <w:rPr>
      <w:sz w:val="24"/>
      <w:szCs w:val="24"/>
      <w:lang w:val="es-ES" w:eastAsia="zh-CN"/>
    </w:rPr>
  </w:style>
  <w:style w:type="paragraph" w:customStyle="1" w:styleId="PargrafodaLista">
    <w:name w:val="Parágrafo da Lista"/>
    <w:basedOn w:val="Normal"/>
    <w:rsid w:val="00F72EE7"/>
    <w:pPr>
      <w:suppressAutoHyphens/>
      <w:ind w:left="708"/>
    </w:pPr>
    <w:rPr>
      <w:sz w:val="24"/>
      <w:szCs w:val="24"/>
      <w:lang w:val="es-ES" w:eastAsia="zh-CN"/>
    </w:rPr>
  </w:style>
  <w:style w:type="paragraph" w:customStyle="1" w:styleId="CM3">
    <w:name w:val="CM3"/>
    <w:basedOn w:val="Normal"/>
    <w:next w:val="Normal"/>
    <w:rsid w:val="00F72EE7"/>
    <w:pPr>
      <w:widowControl w:val="0"/>
      <w:suppressAutoHyphens/>
      <w:autoSpaceDE w:val="0"/>
      <w:spacing w:after="233"/>
    </w:pPr>
    <w:rPr>
      <w:rFonts w:ascii="Arial" w:hAnsi="Arial" w:cs="Arial"/>
      <w:sz w:val="24"/>
      <w:szCs w:val="24"/>
      <w:lang w:val="es-ES" w:eastAsia="zh-CN"/>
    </w:rPr>
  </w:style>
  <w:style w:type="paragraph" w:customStyle="1" w:styleId="Contenidodelatabla">
    <w:name w:val="Contenido de la tabla"/>
    <w:basedOn w:val="Normal"/>
    <w:rsid w:val="00F72EE7"/>
    <w:pPr>
      <w:suppressLineNumbers/>
      <w:suppressAutoHyphens/>
    </w:pPr>
    <w:rPr>
      <w:sz w:val="24"/>
      <w:szCs w:val="24"/>
      <w:lang w:val="es-ES" w:eastAsia="zh-CN"/>
    </w:rPr>
  </w:style>
  <w:style w:type="paragraph" w:customStyle="1" w:styleId="Encabezadodelatabla">
    <w:name w:val="Encabezado de la tabla"/>
    <w:basedOn w:val="Contenidodelatabla"/>
    <w:rsid w:val="00F72EE7"/>
    <w:pPr>
      <w:jc w:val="center"/>
    </w:pPr>
    <w:rPr>
      <w:b/>
      <w:bCs/>
    </w:rPr>
  </w:style>
  <w:style w:type="paragraph" w:customStyle="1" w:styleId="cm30">
    <w:name w:val="cm3"/>
    <w:basedOn w:val="Normal"/>
    <w:rsid w:val="00F72EE7"/>
    <w:pPr>
      <w:spacing w:before="100" w:beforeAutospacing="1" w:after="100" w:afterAutospacing="1"/>
    </w:pPr>
    <w:rPr>
      <w:sz w:val="24"/>
      <w:szCs w:val="24"/>
      <w:lang w:val="es-CO" w:eastAsia="es-CO"/>
    </w:rPr>
  </w:style>
  <w:style w:type="paragraph" w:customStyle="1" w:styleId="cm13">
    <w:name w:val="cm13"/>
    <w:basedOn w:val="Normal"/>
    <w:rsid w:val="00F72EE7"/>
    <w:pPr>
      <w:spacing w:before="100" w:beforeAutospacing="1" w:after="100" w:afterAutospacing="1"/>
    </w:pPr>
    <w:rPr>
      <w:sz w:val="24"/>
      <w:szCs w:val="24"/>
      <w:lang w:val="es-CO" w:eastAsia="es-CO"/>
    </w:rPr>
  </w:style>
  <w:style w:type="paragraph" w:customStyle="1" w:styleId="cm10">
    <w:name w:val="cm10"/>
    <w:basedOn w:val="Normal"/>
    <w:rsid w:val="00F72EE7"/>
    <w:pPr>
      <w:spacing w:before="100" w:beforeAutospacing="1" w:after="100" w:afterAutospacing="1"/>
    </w:pPr>
    <w:rPr>
      <w:sz w:val="24"/>
      <w:szCs w:val="24"/>
      <w:lang w:val="es-CO" w:eastAsia="es-CO"/>
    </w:rPr>
  </w:style>
  <w:style w:type="paragraph" w:customStyle="1" w:styleId="cm15">
    <w:name w:val="cm15"/>
    <w:basedOn w:val="Normal"/>
    <w:rsid w:val="00F72EE7"/>
    <w:pPr>
      <w:spacing w:before="100" w:beforeAutospacing="1" w:after="100" w:afterAutospacing="1"/>
    </w:pPr>
    <w:rPr>
      <w:sz w:val="24"/>
      <w:szCs w:val="24"/>
      <w:lang w:val="es-CO" w:eastAsia="es-CO"/>
    </w:rPr>
  </w:style>
  <w:style w:type="paragraph" w:customStyle="1" w:styleId="cm7">
    <w:name w:val="cm7"/>
    <w:basedOn w:val="Normal"/>
    <w:rsid w:val="00F72EE7"/>
    <w:pPr>
      <w:spacing w:before="100" w:beforeAutospacing="1" w:after="100" w:afterAutospacing="1"/>
    </w:pPr>
    <w:rPr>
      <w:sz w:val="24"/>
      <w:szCs w:val="24"/>
      <w:lang w:val="es-CO" w:eastAsia="es-CO"/>
    </w:rPr>
  </w:style>
  <w:style w:type="paragraph" w:customStyle="1" w:styleId="cm14">
    <w:name w:val="cm14"/>
    <w:basedOn w:val="Normal"/>
    <w:rsid w:val="00F72EE7"/>
    <w:pPr>
      <w:spacing w:before="100" w:beforeAutospacing="1" w:after="100" w:afterAutospacing="1"/>
    </w:pPr>
    <w:rPr>
      <w:sz w:val="24"/>
      <w:szCs w:val="24"/>
      <w:lang w:val="es-CO" w:eastAsia="es-CO"/>
    </w:rPr>
  </w:style>
  <w:style w:type="table" w:styleId="Tabladelista2">
    <w:name w:val="List Table 2"/>
    <w:basedOn w:val="Tablanormal"/>
    <w:uiPriority w:val="47"/>
    <w:rsid w:val="00F72EE7"/>
    <w:rPr>
      <w:lang w:val="es-ES" w:eastAsia="es-E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angria">
    <w:name w:val="sangria"/>
    <w:basedOn w:val="Normal"/>
    <w:rsid w:val="001C6A57"/>
    <w:pPr>
      <w:spacing w:before="100" w:beforeAutospacing="1" w:after="100" w:afterAutospacing="1"/>
      <w:jc w:val="both"/>
    </w:pPr>
    <w:rPr>
      <w:sz w:val="24"/>
      <w:szCs w:val="24"/>
      <w:lang w:val="es-ES" w:eastAsia="es-ES"/>
    </w:rPr>
  </w:style>
  <w:style w:type="paragraph" w:customStyle="1" w:styleId="Cita1">
    <w:name w:val="Cita1"/>
    <w:basedOn w:val="Normal"/>
    <w:rsid w:val="001C6A57"/>
    <w:pPr>
      <w:spacing w:before="100" w:beforeAutospacing="1" w:after="100" w:afterAutospacing="1"/>
      <w:jc w:val="both"/>
    </w:pPr>
    <w:rPr>
      <w:sz w:val="24"/>
      <w:szCs w:val="24"/>
      <w:lang w:val="es-ES" w:eastAsia="es-ES"/>
    </w:rPr>
  </w:style>
  <w:style w:type="character" w:customStyle="1" w:styleId="hgkelc">
    <w:name w:val="hgkelc"/>
    <w:basedOn w:val="Fuentedeprrafopredeter"/>
    <w:rsid w:val="000E77A1"/>
  </w:style>
  <w:style w:type="character" w:styleId="Hipervnculovisitado">
    <w:name w:val="FollowedHyperlink"/>
    <w:basedOn w:val="Fuentedeprrafopredeter"/>
    <w:uiPriority w:val="99"/>
    <w:semiHidden/>
    <w:unhideWhenUsed/>
    <w:rsid w:val="000E77A1"/>
    <w:rPr>
      <w:color w:val="800080" w:themeColor="followedHyperlink"/>
      <w:u w:val="single"/>
    </w:rPr>
  </w:style>
  <w:style w:type="character" w:customStyle="1" w:styleId="sw">
    <w:name w:val="sw"/>
    <w:basedOn w:val="Fuentedeprrafopredeter"/>
    <w:rsid w:val="00A76B63"/>
  </w:style>
  <w:style w:type="paragraph" w:customStyle="1" w:styleId="bbc-bm53ic">
    <w:name w:val="bbc-bm53ic"/>
    <w:basedOn w:val="Normal"/>
    <w:rsid w:val="00CE5FF5"/>
    <w:pPr>
      <w:spacing w:before="100" w:beforeAutospacing="1" w:after="100" w:afterAutospacing="1"/>
      <w:ind w:firstLine="720"/>
    </w:pPr>
    <w:rPr>
      <w:sz w:val="24"/>
      <w:szCs w:val="24"/>
      <w:lang w:eastAsia="es-EC"/>
    </w:rPr>
  </w:style>
  <w:style w:type="character" w:customStyle="1" w:styleId="highlight">
    <w:name w:val="highlight"/>
    <w:basedOn w:val="Fuentedeprrafopredeter"/>
    <w:rsid w:val="00CE5FF5"/>
  </w:style>
  <w:style w:type="paragraph" w:customStyle="1" w:styleId="Resumen">
    <w:name w:val="Resumen"/>
    <w:basedOn w:val="Normal"/>
    <w:link w:val="ResumenChar"/>
    <w:qFormat/>
    <w:rsid w:val="00C00D9E"/>
    <w:pPr>
      <w:spacing w:after="120"/>
      <w:jc w:val="both"/>
    </w:pPr>
    <w:rPr>
      <w:rFonts w:ascii="Calibri Light" w:eastAsiaTheme="minorHAnsi" w:hAnsi="Calibri Light" w:cs="Calibri Light"/>
      <w:szCs w:val="28"/>
      <w:lang w:val="en-GB"/>
    </w:rPr>
  </w:style>
  <w:style w:type="character" w:customStyle="1" w:styleId="ResumenChar">
    <w:name w:val="Resumen Char"/>
    <w:basedOn w:val="Fuentedeprrafopredeter"/>
    <w:link w:val="Resumen"/>
    <w:rsid w:val="00C00D9E"/>
    <w:rPr>
      <w:rFonts w:ascii="Calibri Light" w:eastAsiaTheme="minorHAnsi" w:hAnsi="Calibri Light" w:cs="Calibri Light"/>
      <w:szCs w:val="28"/>
      <w:lang w:val="en-GB"/>
    </w:rPr>
  </w:style>
  <w:style w:type="paragraph" w:customStyle="1" w:styleId="Abstrac">
    <w:name w:val="Abstrac"/>
    <w:basedOn w:val="Resumen"/>
    <w:link w:val="AbstracCar"/>
    <w:qFormat/>
    <w:rsid w:val="00C00D9E"/>
    <w:rPr>
      <w:i/>
      <w:iCs/>
    </w:rPr>
  </w:style>
  <w:style w:type="character" w:customStyle="1" w:styleId="AbstracCar">
    <w:name w:val="Abstrac Car"/>
    <w:basedOn w:val="ResumenChar"/>
    <w:link w:val="Abstrac"/>
    <w:rsid w:val="00C00D9E"/>
    <w:rPr>
      <w:rFonts w:ascii="Calibri Light" w:eastAsiaTheme="minorHAnsi" w:hAnsi="Calibri Light" w:cs="Calibri Light"/>
      <w:i/>
      <w:iCs/>
      <w:szCs w:val="28"/>
      <w:lang w:val="en-GB"/>
    </w:rPr>
  </w:style>
  <w:style w:type="character" w:customStyle="1" w:styleId="a">
    <w:name w:val="a"/>
    <w:basedOn w:val="Fuentedeprrafopredeter"/>
    <w:rsid w:val="00AD7768"/>
  </w:style>
  <w:style w:type="character" w:customStyle="1" w:styleId="l6">
    <w:name w:val="l6"/>
    <w:basedOn w:val="Fuentedeprrafopredeter"/>
    <w:rsid w:val="00AD7768"/>
  </w:style>
  <w:style w:type="paragraph" w:customStyle="1" w:styleId="EndNoteBibliography">
    <w:name w:val="EndNote Bibliography"/>
    <w:basedOn w:val="Normal"/>
    <w:link w:val="EndNoteBibliographyCar"/>
    <w:rsid w:val="00AD7768"/>
    <w:pPr>
      <w:suppressAutoHyphens/>
      <w:jc w:val="both"/>
    </w:pPr>
    <w:rPr>
      <w:noProof/>
      <w:sz w:val="24"/>
      <w:szCs w:val="24"/>
      <w:lang w:val="es-ES_tradnl" w:eastAsia="ar-SA"/>
    </w:rPr>
  </w:style>
  <w:style w:type="character" w:customStyle="1" w:styleId="EndNoteBibliographyCar">
    <w:name w:val="EndNote Bibliography Car"/>
    <w:basedOn w:val="Fuentedeprrafopredeter"/>
    <w:link w:val="EndNoteBibliography"/>
    <w:rsid w:val="00AD7768"/>
    <w:rPr>
      <w:noProof/>
      <w:sz w:val="24"/>
      <w:szCs w:val="24"/>
      <w:lang w:val="es-ES_tradnl" w:eastAsia="ar-SA"/>
    </w:rPr>
  </w:style>
  <w:style w:type="character" w:customStyle="1" w:styleId="reference-text">
    <w:name w:val="reference-text"/>
    <w:basedOn w:val="Fuentedeprrafopredeter"/>
    <w:rsid w:val="00E73BE5"/>
  </w:style>
  <w:style w:type="character" w:customStyle="1" w:styleId="gnkrckgcgsb">
    <w:name w:val="gnkrckgcgsb"/>
    <w:basedOn w:val="Fuentedeprrafopredeter"/>
    <w:rsid w:val="00451065"/>
  </w:style>
  <w:style w:type="table" w:customStyle="1" w:styleId="TableGrid">
    <w:name w:val="TableGrid"/>
    <w:rsid w:val="007C63CF"/>
    <w:rPr>
      <w:rFonts w:asciiTheme="minorHAnsi" w:eastAsiaTheme="minorEastAsia" w:hAnsiTheme="minorHAnsi" w:cstheme="minorBidi"/>
      <w:kern w:val="2"/>
      <w:sz w:val="22"/>
      <w:szCs w:val="22"/>
      <w:lang w:val="es-ES" w:eastAsia="es-ES"/>
      <w14:ligatures w14:val="standardContextual"/>
    </w:rPr>
    <w:tblPr>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7C63CF"/>
    <w:rPr>
      <w:color w:val="605E5C"/>
      <w:shd w:val="clear" w:color="auto" w:fill="E1DFDD"/>
    </w:rPr>
  </w:style>
  <w:style w:type="character" w:customStyle="1" w:styleId="Mencinsinresolver2">
    <w:name w:val="Mención sin resolver2"/>
    <w:basedOn w:val="Fuentedeprrafopredeter"/>
    <w:uiPriority w:val="99"/>
    <w:semiHidden/>
    <w:unhideWhenUsed/>
    <w:rsid w:val="007C63CF"/>
    <w:rPr>
      <w:color w:val="605E5C"/>
      <w:shd w:val="clear" w:color="auto" w:fill="E1DFDD"/>
    </w:rPr>
  </w:style>
  <w:style w:type="table" w:styleId="Tablaconcuadrculaclara">
    <w:name w:val="Grid Table Light"/>
    <w:basedOn w:val="Tablanormal"/>
    <w:uiPriority w:val="40"/>
    <w:rsid w:val="00537DB8"/>
    <w:rPr>
      <w:rFonts w:asciiTheme="minorHAnsi" w:eastAsiaTheme="minorHAnsi" w:hAnsiTheme="minorHAnsi" w:cstheme="minorBidi"/>
      <w:sz w:val="22"/>
      <w:szCs w:val="22"/>
      <w:lang w:val="es-EC"/>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how">
    <w:name w:val="show"/>
    <w:basedOn w:val="Normal"/>
    <w:rsid w:val="00794480"/>
    <w:pPr>
      <w:spacing w:before="100" w:beforeAutospacing="1" w:after="100" w:afterAutospacing="1"/>
    </w:pPr>
    <w:rPr>
      <w:sz w:val="24"/>
      <w:szCs w:val="24"/>
      <w:lang w:val="es-ES" w:eastAsia="es-ES"/>
    </w:rPr>
  </w:style>
  <w:style w:type="paragraph" w:customStyle="1" w:styleId="paragraph">
    <w:name w:val="paragraph"/>
    <w:basedOn w:val="Normal"/>
    <w:rsid w:val="005E1FF6"/>
    <w:pPr>
      <w:spacing w:before="100" w:beforeAutospacing="1" w:after="100" w:afterAutospacing="1"/>
      <w:ind w:firstLine="720"/>
      <w:jc w:val="both"/>
    </w:pPr>
    <w:rPr>
      <w:sz w:val="24"/>
      <w:szCs w:val="24"/>
      <w:lang w:eastAsia="es-ES_tradnl"/>
    </w:rPr>
  </w:style>
  <w:style w:type="character" w:customStyle="1" w:styleId="eop">
    <w:name w:val="eop"/>
    <w:basedOn w:val="Fuentedeprrafopredeter"/>
    <w:rsid w:val="005E1FF6"/>
  </w:style>
  <w:style w:type="character" w:customStyle="1" w:styleId="normaltextrun">
    <w:name w:val="normaltextrun"/>
    <w:basedOn w:val="Fuentedeprrafopredeter"/>
    <w:rsid w:val="005E1FF6"/>
  </w:style>
  <w:style w:type="paragraph" w:customStyle="1" w:styleId="Nivel1">
    <w:name w:val="Nivel 1"/>
    <w:basedOn w:val="Ttulo1"/>
    <w:next w:val="Normal"/>
    <w:link w:val="Nivel1Car"/>
    <w:qFormat/>
    <w:rsid w:val="005E1FF6"/>
    <w:pPr>
      <w:keepNext w:val="0"/>
      <w:numPr>
        <w:numId w:val="0"/>
      </w:numPr>
      <w:spacing w:after="0" w:line="480" w:lineRule="auto"/>
      <w:jc w:val="center"/>
    </w:pPr>
    <w:rPr>
      <w:rFonts w:ascii="Times New Roman" w:eastAsia="Times New Roman" w:hAnsi="Times New Roman" w:cs="Times New Roman"/>
      <w:kern w:val="0"/>
      <w:sz w:val="24"/>
      <w:szCs w:val="24"/>
      <w:lang w:eastAsia="es-ES_tradnl"/>
    </w:rPr>
  </w:style>
  <w:style w:type="paragraph" w:customStyle="1" w:styleId="Style1RTE1">
    <w:name w:val="Style1RTE1"/>
    <w:basedOn w:val="Nivel1"/>
    <w:next w:val="paragraph"/>
    <w:link w:val="Style1RTE1Car"/>
    <w:qFormat/>
    <w:rsid w:val="005E1FF6"/>
    <w:pPr>
      <w:jc w:val="left"/>
    </w:pPr>
  </w:style>
  <w:style w:type="character" w:customStyle="1" w:styleId="Style1RTE1Car">
    <w:name w:val="Style1RTE1 Car"/>
    <w:basedOn w:val="Fuentedeprrafopredeter"/>
    <w:link w:val="Style1RTE1"/>
    <w:rsid w:val="005E1FF6"/>
    <w:rPr>
      <w:b/>
      <w:bCs/>
      <w:sz w:val="24"/>
      <w:szCs w:val="24"/>
      <w:lang w:val="es-EC" w:eastAsia="es-ES_tradnl"/>
    </w:rPr>
  </w:style>
  <w:style w:type="paragraph" w:customStyle="1" w:styleId="Nivel2">
    <w:name w:val="Nivel 2"/>
    <w:basedOn w:val="Normal"/>
    <w:autoRedefine/>
    <w:qFormat/>
    <w:rsid w:val="00FF2E14"/>
    <w:pPr>
      <w:spacing w:line="276" w:lineRule="auto"/>
      <w:ind w:left="360" w:hanging="360"/>
      <w:jc w:val="both"/>
    </w:pPr>
    <w:rPr>
      <w:bCs/>
      <w:iCs/>
      <w:sz w:val="24"/>
      <w:szCs w:val="24"/>
      <w:lang w:val="es-US" w:eastAsia="es-ES_tradnl"/>
    </w:rPr>
  </w:style>
  <w:style w:type="paragraph" w:styleId="Revisin">
    <w:name w:val="Revision"/>
    <w:hidden/>
    <w:uiPriority w:val="99"/>
    <w:semiHidden/>
    <w:rsid w:val="005E1FF6"/>
    <w:rPr>
      <w:sz w:val="24"/>
      <w:szCs w:val="24"/>
      <w:lang w:val="es-EC" w:eastAsia="es-ES_tradnl"/>
    </w:rPr>
  </w:style>
  <w:style w:type="table" w:customStyle="1" w:styleId="NormalTable0">
    <w:name w:val="Normal Table0"/>
    <w:uiPriority w:val="2"/>
    <w:semiHidden/>
    <w:unhideWhenUsed/>
    <w:qFormat/>
    <w:rsid w:val="005E1FF6"/>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customStyle="1" w:styleId="UnresolvedMention1">
    <w:name w:val="Unresolved Mention1"/>
    <w:basedOn w:val="Fuentedeprrafopredeter"/>
    <w:uiPriority w:val="99"/>
    <w:semiHidden/>
    <w:unhideWhenUsed/>
    <w:rsid w:val="005E1FF6"/>
    <w:rPr>
      <w:color w:val="605E5C"/>
      <w:shd w:val="clear" w:color="auto" w:fill="E1DFDD"/>
    </w:rPr>
  </w:style>
  <w:style w:type="character" w:customStyle="1" w:styleId="UnresolvedMention2">
    <w:name w:val="Unresolved Mention2"/>
    <w:basedOn w:val="Fuentedeprrafopredeter"/>
    <w:uiPriority w:val="99"/>
    <w:semiHidden/>
    <w:unhideWhenUsed/>
    <w:rsid w:val="005E1FF6"/>
    <w:rPr>
      <w:color w:val="605E5C"/>
      <w:shd w:val="clear" w:color="auto" w:fill="E1DFDD"/>
    </w:rPr>
  </w:style>
  <w:style w:type="character" w:customStyle="1" w:styleId="Nivel1Car">
    <w:name w:val="Nivel 1 Car"/>
    <w:basedOn w:val="Fuentedeprrafopredeter"/>
    <w:link w:val="Nivel1"/>
    <w:rsid w:val="005E1FF6"/>
    <w:rPr>
      <w:b/>
      <w:bCs/>
      <w:sz w:val="24"/>
      <w:szCs w:val="24"/>
      <w:lang w:val="es-EC" w:eastAsia="es-ES_tradnl"/>
    </w:rPr>
  </w:style>
  <w:style w:type="paragraph" w:styleId="z-Principiodelformulario">
    <w:name w:val="HTML Top of Form"/>
    <w:basedOn w:val="Normal"/>
    <w:next w:val="Normal"/>
    <w:link w:val="z-PrincipiodelformularioCar"/>
    <w:hidden/>
    <w:uiPriority w:val="99"/>
    <w:semiHidden/>
    <w:unhideWhenUsed/>
    <w:rsid w:val="005E1FF6"/>
    <w:pPr>
      <w:pBdr>
        <w:bottom w:val="single" w:sz="6" w:space="1" w:color="auto"/>
      </w:pBdr>
      <w:jc w:val="center"/>
    </w:pPr>
    <w:rPr>
      <w:rFonts w:ascii="Arial" w:hAnsi="Arial" w:cs="Arial"/>
      <w:vanish/>
      <w:sz w:val="16"/>
      <w:szCs w:val="16"/>
      <w:lang w:eastAsia="es-EC"/>
    </w:rPr>
  </w:style>
  <w:style w:type="character" w:customStyle="1" w:styleId="z-PrincipiodelformularioCar">
    <w:name w:val="z-Principio del formulario Car"/>
    <w:basedOn w:val="Fuentedeprrafopredeter"/>
    <w:link w:val="z-Principiodelformulario"/>
    <w:uiPriority w:val="99"/>
    <w:semiHidden/>
    <w:rsid w:val="005E1FF6"/>
    <w:rPr>
      <w:rFonts w:ascii="Arial" w:hAnsi="Arial" w:cs="Arial"/>
      <w:vanish/>
      <w:sz w:val="16"/>
      <w:szCs w:val="16"/>
      <w:lang w:val="es-EC" w:eastAsia="es-EC"/>
    </w:rPr>
  </w:style>
  <w:style w:type="paragraph" w:styleId="z-Finaldelformulario">
    <w:name w:val="HTML Bottom of Form"/>
    <w:basedOn w:val="Normal"/>
    <w:next w:val="Normal"/>
    <w:link w:val="z-FinaldelformularioCar"/>
    <w:hidden/>
    <w:uiPriority w:val="99"/>
    <w:semiHidden/>
    <w:unhideWhenUsed/>
    <w:rsid w:val="005E1FF6"/>
    <w:pPr>
      <w:pBdr>
        <w:top w:val="single" w:sz="6" w:space="1" w:color="auto"/>
      </w:pBdr>
      <w:jc w:val="center"/>
    </w:pPr>
    <w:rPr>
      <w:rFonts w:ascii="Arial" w:hAnsi="Arial" w:cs="Arial"/>
      <w:vanish/>
      <w:sz w:val="16"/>
      <w:szCs w:val="16"/>
      <w:lang w:eastAsia="es-EC"/>
    </w:rPr>
  </w:style>
  <w:style w:type="character" w:customStyle="1" w:styleId="z-FinaldelformularioCar">
    <w:name w:val="z-Final del formulario Car"/>
    <w:basedOn w:val="Fuentedeprrafopredeter"/>
    <w:link w:val="z-Finaldelformulario"/>
    <w:uiPriority w:val="99"/>
    <w:semiHidden/>
    <w:rsid w:val="005E1FF6"/>
    <w:rPr>
      <w:rFonts w:ascii="Arial" w:hAnsi="Arial" w:cs="Arial"/>
      <w:vanish/>
      <w:sz w:val="16"/>
      <w:szCs w:val="16"/>
      <w:lang w:val="es-EC" w:eastAsia="es-EC"/>
    </w:rPr>
  </w:style>
  <w:style w:type="table" w:styleId="Tablanormal5">
    <w:name w:val="Plain Table 5"/>
    <w:basedOn w:val="Tablanormal"/>
    <w:uiPriority w:val="45"/>
    <w:rsid w:val="005E1FF6"/>
    <w:pPr>
      <w:widowControl w:val="0"/>
      <w:autoSpaceDE w:val="0"/>
      <w:autoSpaceDN w:val="0"/>
    </w:pPr>
    <w:rPr>
      <w:rFonts w:asciiTheme="minorHAnsi" w:eastAsiaTheme="minorHAnsi" w:hAnsiTheme="minorHAnsi" w:cstheme="minorBidi"/>
      <w:sz w:val="22"/>
      <w:szCs w:val="22"/>
      <w:lang w:val="es-EC"/>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5E1FF6"/>
    <w:pPr>
      <w:widowControl w:val="0"/>
      <w:autoSpaceDE w:val="0"/>
      <w:autoSpaceDN w:val="0"/>
    </w:pPr>
    <w:rPr>
      <w:rFonts w:asciiTheme="minorHAnsi" w:eastAsiaTheme="minorHAnsi" w:hAnsiTheme="minorHAnsi" w:cstheme="minorBidi"/>
      <w:sz w:val="22"/>
      <w:szCs w:val="22"/>
      <w:lang w:val="es-EC"/>
    </w:rPr>
    <w:tblPr>
      <w:tblStyleRowBandSize w:val="1"/>
      <w:tblStyleColBandSize w:val="1"/>
    </w:tblPr>
    <w:tcPr>
      <w:shd w:val="clear" w:color="auto"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stiloTablaAPA">
    <w:name w:val="EstiloTablaAPA"/>
    <w:basedOn w:val="Tablanormal"/>
    <w:uiPriority w:val="99"/>
    <w:rsid w:val="005E1FF6"/>
    <w:rPr>
      <w:rFonts w:eastAsiaTheme="minorHAnsi" w:cstheme="minorBidi"/>
      <w:sz w:val="24"/>
      <w:szCs w:val="22"/>
      <w:lang w:val="es-EC"/>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lastRow">
      <w:tblPr/>
      <w:tcPr>
        <w:tcBorders>
          <w:top w:val="single" w:sz="4" w:space="0" w:color="auto"/>
        </w:tcBorders>
      </w:tcPr>
    </w:tblStylePr>
  </w:style>
  <w:style w:type="paragraph" w:customStyle="1" w:styleId="ESTILOAPA7MA">
    <w:name w:val="ESTILO APA 7MA"/>
    <w:basedOn w:val="Normal"/>
    <w:next w:val="Normal"/>
    <w:autoRedefine/>
    <w:qFormat/>
    <w:rsid w:val="005E1FF6"/>
    <w:pPr>
      <w:spacing w:line="276" w:lineRule="auto"/>
      <w:jc w:val="both"/>
    </w:pPr>
    <w:rPr>
      <w:sz w:val="24"/>
      <w:szCs w:val="28"/>
      <w:lang w:eastAsia="es-ES_tradnl"/>
    </w:rPr>
  </w:style>
  <w:style w:type="table" w:customStyle="1" w:styleId="APA7">
    <w:name w:val="APA 7"/>
    <w:basedOn w:val="Tablanormal"/>
    <w:uiPriority w:val="99"/>
    <w:rsid w:val="00AE730A"/>
    <w:pPr>
      <w:jc w:val="center"/>
    </w:pPr>
    <w:rPr>
      <w:rFonts w:eastAsiaTheme="minorHAnsi" w:cstheme="minorBidi"/>
      <w:sz w:val="24"/>
      <w:szCs w:val="22"/>
      <w:lang w:val="es-EC"/>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firstCol">
      <w:pPr>
        <w:jc w:val="left"/>
      </w:pPr>
      <w:tblPr/>
      <w:tcPr>
        <w:tcBorders>
          <w:top w:val="single" w:sz="4" w:space="0" w:color="auto"/>
        </w:tcBorders>
      </w:tcPr>
    </w:tblStylePr>
  </w:style>
  <w:style w:type="table" w:styleId="Sombreadoclaro">
    <w:name w:val="Light Shading"/>
    <w:basedOn w:val="Tablanormal"/>
    <w:uiPriority w:val="60"/>
    <w:rsid w:val="00B44CCB"/>
    <w:rPr>
      <w:rFonts w:asciiTheme="minorHAnsi" w:eastAsiaTheme="minorHAnsi" w:hAnsiTheme="minorHAnsi" w:cstheme="minorBidi"/>
      <w:color w:val="000000" w:themeColor="text1" w:themeShade="BF"/>
      <w:sz w:val="22"/>
      <w:szCs w:val="22"/>
      <w:lang w:val="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normal41">
    <w:name w:val="Tabla normal 41"/>
    <w:basedOn w:val="Tablanormal"/>
    <w:uiPriority w:val="44"/>
    <w:rsid w:val="0083198D"/>
    <w:rPr>
      <w:rFonts w:ascii="Calibri" w:eastAsia="Calibri" w:hAnsi="Calibri" w:cs="SimSun"/>
      <w:sz w:val="22"/>
      <w:szCs w:val="22"/>
      <w:lang w:val="es-EC"/>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AESTRIACar">
    <w:name w:val="MAESTRIA Car"/>
    <w:basedOn w:val="Fuentedeprrafopredeter"/>
    <w:link w:val="MAESTRIA"/>
    <w:locked/>
    <w:rsid w:val="009F301C"/>
    <w:rPr>
      <w:rFonts w:eastAsia="Calibri"/>
      <w:b/>
      <w:color w:val="000000" w:themeColor="text1"/>
      <w:sz w:val="22"/>
      <w:szCs w:val="22"/>
      <w:lang w:eastAsia="es-ES_tradnl"/>
    </w:rPr>
  </w:style>
  <w:style w:type="paragraph" w:customStyle="1" w:styleId="MAESTRIA">
    <w:name w:val="MAESTRIA"/>
    <w:basedOn w:val="Normal"/>
    <w:link w:val="MAESTRIACar"/>
    <w:autoRedefine/>
    <w:qFormat/>
    <w:rsid w:val="009F301C"/>
    <w:pPr>
      <w:spacing w:line="276" w:lineRule="auto"/>
      <w:jc w:val="both"/>
    </w:pPr>
    <w:rPr>
      <w:rFonts w:eastAsia="Calibri"/>
      <w:b/>
      <w:color w:val="000000" w:themeColor="text1"/>
      <w:sz w:val="22"/>
      <w:szCs w:val="22"/>
      <w:lang w:val="en-US" w:eastAsia="es-ES_tradnl"/>
    </w:rPr>
  </w:style>
  <w:style w:type="table" w:styleId="Tablanormal4">
    <w:name w:val="Plain Table 4"/>
    <w:basedOn w:val="Tablanormal"/>
    <w:uiPriority w:val="44"/>
    <w:rsid w:val="00C11424"/>
    <w:rPr>
      <w:rFonts w:asciiTheme="minorHAnsi" w:eastAsiaTheme="minorHAnsi" w:hAnsiTheme="minorHAnsi" w:cstheme="minorBidi"/>
      <w:sz w:val="22"/>
      <w:szCs w:val="22"/>
      <w:lang w:val="es-EC"/>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56418">
      <w:bodyDiv w:val="1"/>
      <w:marLeft w:val="0"/>
      <w:marRight w:val="0"/>
      <w:marTop w:val="0"/>
      <w:marBottom w:val="0"/>
      <w:divBdr>
        <w:top w:val="none" w:sz="0" w:space="0" w:color="auto"/>
        <w:left w:val="none" w:sz="0" w:space="0" w:color="auto"/>
        <w:bottom w:val="none" w:sz="0" w:space="0" w:color="auto"/>
        <w:right w:val="none" w:sz="0" w:space="0" w:color="auto"/>
      </w:divBdr>
    </w:div>
    <w:div w:id="125048541">
      <w:bodyDiv w:val="1"/>
      <w:marLeft w:val="0"/>
      <w:marRight w:val="0"/>
      <w:marTop w:val="0"/>
      <w:marBottom w:val="0"/>
      <w:divBdr>
        <w:top w:val="none" w:sz="0" w:space="0" w:color="auto"/>
        <w:left w:val="none" w:sz="0" w:space="0" w:color="auto"/>
        <w:bottom w:val="none" w:sz="0" w:space="0" w:color="auto"/>
        <w:right w:val="none" w:sz="0" w:space="0" w:color="auto"/>
      </w:divBdr>
    </w:div>
    <w:div w:id="216278531">
      <w:bodyDiv w:val="1"/>
      <w:marLeft w:val="0"/>
      <w:marRight w:val="0"/>
      <w:marTop w:val="0"/>
      <w:marBottom w:val="0"/>
      <w:divBdr>
        <w:top w:val="none" w:sz="0" w:space="0" w:color="auto"/>
        <w:left w:val="none" w:sz="0" w:space="0" w:color="auto"/>
        <w:bottom w:val="none" w:sz="0" w:space="0" w:color="auto"/>
        <w:right w:val="none" w:sz="0" w:space="0" w:color="auto"/>
      </w:divBdr>
    </w:div>
    <w:div w:id="517087554">
      <w:bodyDiv w:val="1"/>
      <w:marLeft w:val="0"/>
      <w:marRight w:val="0"/>
      <w:marTop w:val="0"/>
      <w:marBottom w:val="0"/>
      <w:divBdr>
        <w:top w:val="none" w:sz="0" w:space="0" w:color="auto"/>
        <w:left w:val="none" w:sz="0" w:space="0" w:color="auto"/>
        <w:bottom w:val="none" w:sz="0" w:space="0" w:color="auto"/>
        <w:right w:val="none" w:sz="0" w:space="0" w:color="auto"/>
      </w:divBdr>
    </w:div>
    <w:div w:id="945383931">
      <w:bodyDiv w:val="1"/>
      <w:marLeft w:val="0"/>
      <w:marRight w:val="0"/>
      <w:marTop w:val="0"/>
      <w:marBottom w:val="0"/>
      <w:divBdr>
        <w:top w:val="none" w:sz="0" w:space="0" w:color="auto"/>
        <w:left w:val="none" w:sz="0" w:space="0" w:color="auto"/>
        <w:bottom w:val="none" w:sz="0" w:space="0" w:color="auto"/>
        <w:right w:val="none" w:sz="0" w:space="0" w:color="auto"/>
      </w:divBdr>
    </w:div>
    <w:div w:id="1108309637">
      <w:bodyDiv w:val="1"/>
      <w:marLeft w:val="0"/>
      <w:marRight w:val="0"/>
      <w:marTop w:val="0"/>
      <w:marBottom w:val="0"/>
      <w:divBdr>
        <w:top w:val="none" w:sz="0" w:space="0" w:color="auto"/>
        <w:left w:val="none" w:sz="0" w:space="0" w:color="auto"/>
        <w:bottom w:val="none" w:sz="0" w:space="0" w:color="auto"/>
        <w:right w:val="none" w:sz="0" w:space="0" w:color="auto"/>
      </w:divBdr>
    </w:div>
    <w:div w:id="1204096713">
      <w:bodyDiv w:val="1"/>
      <w:marLeft w:val="0"/>
      <w:marRight w:val="0"/>
      <w:marTop w:val="0"/>
      <w:marBottom w:val="0"/>
      <w:divBdr>
        <w:top w:val="none" w:sz="0" w:space="0" w:color="auto"/>
        <w:left w:val="none" w:sz="0" w:space="0" w:color="auto"/>
        <w:bottom w:val="none" w:sz="0" w:space="0" w:color="auto"/>
        <w:right w:val="none" w:sz="0" w:space="0" w:color="auto"/>
      </w:divBdr>
    </w:div>
    <w:div w:id="1229224554">
      <w:bodyDiv w:val="1"/>
      <w:marLeft w:val="0"/>
      <w:marRight w:val="0"/>
      <w:marTop w:val="0"/>
      <w:marBottom w:val="0"/>
      <w:divBdr>
        <w:top w:val="none" w:sz="0" w:space="0" w:color="auto"/>
        <w:left w:val="none" w:sz="0" w:space="0" w:color="auto"/>
        <w:bottom w:val="none" w:sz="0" w:space="0" w:color="auto"/>
        <w:right w:val="none" w:sz="0" w:space="0" w:color="auto"/>
      </w:divBdr>
    </w:div>
    <w:div w:id="1240166884">
      <w:bodyDiv w:val="1"/>
      <w:marLeft w:val="0"/>
      <w:marRight w:val="0"/>
      <w:marTop w:val="0"/>
      <w:marBottom w:val="0"/>
      <w:divBdr>
        <w:top w:val="none" w:sz="0" w:space="0" w:color="auto"/>
        <w:left w:val="none" w:sz="0" w:space="0" w:color="auto"/>
        <w:bottom w:val="none" w:sz="0" w:space="0" w:color="auto"/>
        <w:right w:val="none" w:sz="0" w:space="0" w:color="auto"/>
      </w:divBdr>
      <w:divsChild>
        <w:div w:id="639456260">
          <w:marLeft w:val="0"/>
          <w:marRight w:val="0"/>
          <w:marTop w:val="0"/>
          <w:marBottom w:val="0"/>
          <w:divBdr>
            <w:top w:val="none" w:sz="0" w:space="0" w:color="auto"/>
            <w:left w:val="none" w:sz="0" w:space="0" w:color="auto"/>
            <w:bottom w:val="none" w:sz="0" w:space="0" w:color="auto"/>
            <w:right w:val="none" w:sz="0" w:space="0" w:color="auto"/>
          </w:divBdr>
          <w:divsChild>
            <w:div w:id="1056465221">
              <w:marLeft w:val="0"/>
              <w:marRight w:val="0"/>
              <w:marTop w:val="0"/>
              <w:marBottom w:val="0"/>
              <w:divBdr>
                <w:top w:val="none" w:sz="0" w:space="0" w:color="auto"/>
                <w:left w:val="none" w:sz="0" w:space="0" w:color="auto"/>
                <w:bottom w:val="none" w:sz="0" w:space="0" w:color="auto"/>
                <w:right w:val="none" w:sz="0" w:space="0" w:color="auto"/>
              </w:divBdr>
              <w:divsChild>
                <w:div w:id="1122264316">
                  <w:marLeft w:val="0"/>
                  <w:marRight w:val="0"/>
                  <w:marTop w:val="0"/>
                  <w:marBottom w:val="0"/>
                  <w:divBdr>
                    <w:top w:val="none" w:sz="0" w:space="0" w:color="auto"/>
                    <w:left w:val="none" w:sz="0" w:space="0" w:color="auto"/>
                    <w:bottom w:val="none" w:sz="0" w:space="0" w:color="auto"/>
                    <w:right w:val="none" w:sz="0" w:space="0" w:color="auto"/>
                  </w:divBdr>
                  <w:divsChild>
                    <w:div w:id="1099058947">
                      <w:marLeft w:val="0"/>
                      <w:marRight w:val="0"/>
                      <w:marTop w:val="0"/>
                      <w:marBottom w:val="0"/>
                      <w:divBdr>
                        <w:top w:val="none" w:sz="0" w:space="0" w:color="auto"/>
                        <w:left w:val="none" w:sz="0" w:space="0" w:color="auto"/>
                        <w:bottom w:val="none" w:sz="0" w:space="0" w:color="auto"/>
                        <w:right w:val="none" w:sz="0" w:space="0" w:color="auto"/>
                      </w:divBdr>
                      <w:divsChild>
                        <w:div w:id="2127264918">
                          <w:marLeft w:val="0"/>
                          <w:marRight w:val="0"/>
                          <w:marTop w:val="0"/>
                          <w:marBottom w:val="0"/>
                          <w:divBdr>
                            <w:top w:val="none" w:sz="0" w:space="0" w:color="auto"/>
                            <w:left w:val="none" w:sz="0" w:space="0" w:color="auto"/>
                            <w:bottom w:val="none" w:sz="0" w:space="0" w:color="auto"/>
                            <w:right w:val="none" w:sz="0" w:space="0" w:color="auto"/>
                          </w:divBdr>
                          <w:divsChild>
                            <w:div w:id="1926257327">
                              <w:marLeft w:val="0"/>
                              <w:marRight w:val="0"/>
                              <w:marTop w:val="0"/>
                              <w:marBottom w:val="0"/>
                              <w:divBdr>
                                <w:top w:val="none" w:sz="0" w:space="0" w:color="auto"/>
                                <w:left w:val="none" w:sz="0" w:space="0" w:color="auto"/>
                                <w:bottom w:val="none" w:sz="0" w:space="0" w:color="auto"/>
                                <w:right w:val="none" w:sz="0" w:space="0" w:color="auto"/>
                              </w:divBdr>
                              <w:divsChild>
                                <w:div w:id="1471244301">
                                  <w:marLeft w:val="0"/>
                                  <w:marRight w:val="0"/>
                                  <w:marTop w:val="0"/>
                                  <w:marBottom w:val="0"/>
                                  <w:divBdr>
                                    <w:top w:val="none" w:sz="0" w:space="0" w:color="auto"/>
                                    <w:left w:val="none" w:sz="0" w:space="0" w:color="auto"/>
                                    <w:bottom w:val="none" w:sz="0" w:space="0" w:color="auto"/>
                                    <w:right w:val="none" w:sz="0" w:space="0" w:color="auto"/>
                                  </w:divBdr>
                                  <w:divsChild>
                                    <w:div w:id="707872433">
                                      <w:marLeft w:val="0"/>
                                      <w:marRight w:val="0"/>
                                      <w:marTop w:val="0"/>
                                      <w:marBottom w:val="0"/>
                                      <w:divBdr>
                                        <w:top w:val="none" w:sz="0" w:space="0" w:color="auto"/>
                                        <w:left w:val="none" w:sz="0" w:space="0" w:color="auto"/>
                                        <w:bottom w:val="none" w:sz="0" w:space="0" w:color="auto"/>
                                        <w:right w:val="none" w:sz="0" w:space="0" w:color="auto"/>
                                      </w:divBdr>
                                    </w:div>
                                    <w:div w:id="140344831">
                                      <w:marLeft w:val="0"/>
                                      <w:marRight w:val="0"/>
                                      <w:marTop w:val="0"/>
                                      <w:marBottom w:val="0"/>
                                      <w:divBdr>
                                        <w:top w:val="none" w:sz="0" w:space="0" w:color="auto"/>
                                        <w:left w:val="none" w:sz="0" w:space="0" w:color="auto"/>
                                        <w:bottom w:val="none" w:sz="0" w:space="0" w:color="auto"/>
                                        <w:right w:val="none" w:sz="0" w:space="0" w:color="auto"/>
                                      </w:divBdr>
                                      <w:divsChild>
                                        <w:div w:id="74129027">
                                          <w:marLeft w:val="0"/>
                                          <w:marRight w:val="165"/>
                                          <w:marTop w:val="150"/>
                                          <w:marBottom w:val="0"/>
                                          <w:divBdr>
                                            <w:top w:val="none" w:sz="0" w:space="0" w:color="auto"/>
                                            <w:left w:val="none" w:sz="0" w:space="0" w:color="auto"/>
                                            <w:bottom w:val="none" w:sz="0" w:space="0" w:color="auto"/>
                                            <w:right w:val="none" w:sz="0" w:space="0" w:color="auto"/>
                                          </w:divBdr>
                                          <w:divsChild>
                                            <w:div w:id="1502891300">
                                              <w:marLeft w:val="0"/>
                                              <w:marRight w:val="0"/>
                                              <w:marTop w:val="0"/>
                                              <w:marBottom w:val="0"/>
                                              <w:divBdr>
                                                <w:top w:val="none" w:sz="0" w:space="0" w:color="auto"/>
                                                <w:left w:val="none" w:sz="0" w:space="0" w:color="auto"/>
                                                <w:bottom w:val="none" w:sz="0" w:space="0" w:color="auto"/>
                                                <w:right w:val="none" w:sz="0" w:space="0" w:color="auto"/>
                                              </w:divBdr>
                                              <w:divsChild>
                                                <w:div w:id="37518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556526">
      <w:bodyDiv w:val="1"/>
      <w:marLeft w:val="0"/>
      <w:marRight w:val="0"/>
      <w:marTop w:val="0"/>
      <w:marBottom w:val="0"/>
      <w:divBdr>
        <w:top w:val="none" w:sz="0" w:space="0" w:color="auto"/>
        <w:left w:val="none" w:sz="0" w:space="0" w:color="auto"/>
        <w:bottom w:val="none" w:sz="0" w:space="0" w:color="auto"/>
        <w:right w:val="none" w:sz="0" w:space="0" w:color="auto"/>
      </w:divBdr>
    </w:div>
    <w:div w:id="1401055408">
      <w:bodyDiv w:val="1"/>
      <w:marLeft w:val="0"/>
      <w:marRight w:val="0"/>
      <w:marTop w:val="0"/>
      <w:marBottom w:val="0"/>
      <w:divBdr>
        <w:top w:val="none" w:sz="0" w:space="0" w:color="auto"/>
        <w:left w:val="none" w:sz="0" w:space="0" w:color="auto"/>
        <w:bottom w:val="none" w:sz="0" w:space="0" w:color="auto"/>
        <w:right w:val="none" w:sz="0" w:space="0" w:color="auto"/>
      </w:divBdr>
    </w:div>
    <w:div w:id="1422330575">
      <w:bodyDiv w:val="1"/>
      <w:marLeft w:val="0"/>
      <w:marRight w:val="0"/>
      <w:marTop w:val="0"/>
      <w:marBottom w:val="0"/>
      <w:divBdr>
        <w:top w:val="none" w:sz="0" w:space="0" w:color="auto"/>
        <w:left w:val="none" w:sz="0" w:space="0" w:color="auto"/>
        <w:bottom w:val="none" w:sz="0" w:space="0" w:color="auto"/>
        <w:right w:val="none" w:sz="0" w:space="0" w:color="auto"/>
      </w:divBdr>
    </w:div>
    <w:div w:id="1521554352">
      <w:bodyDiv w:val="1"/>
      <w:marLeft w:val="0"/>
      <w:marRight w:val="0"/>
      <w:marTop w:val="0"/>
      <w:marBottom w:val="0"/>
      <w:divBdr>
        <w:top w:val="none" w:sz="0" w:space="0" w:color="auto"/>
        <w:left w:val="none" w:sz="0" w:space="0" w:color="auto"/>
        <w:bottom w:val="none" w:sz="0" w:space="0" w:color="auto"/>
        <w:right w:val="none" w:sz="0" w:space="0" w:color="auto"/>
      </w:divBdr>
    </w:div>
    <w:div w:id="1537893556">
      <w:bodyDiv w:val="1"/>
      <w:marLeft w:val="0"/>
      <w:marRight w:val="0"/>
      <w:marTop w:val="0"/>
      <w:marBottom w:val="0"/>
      <w:divBdr>
        <w:top w:val="none" w:sz="0" w:space="0" w:color="auto"/>
        <w:left w:val="none" w:sz="0" w:space="0" w:color="auto"/>
        <w:bottom w:val="none" w:sz="0" w:space="0" w:color="auto"/>
        <w:right w:val="none" w:sz="0" w:space="0" w:color="auto"/>
      </w:divBdr>
    </w:div>
    <w:div w:id="1559515427">
      <w:bodyDiv w:val="1"/>
      <w:marLeft w:val="0"/>
      <w:marRight w:val="0"/>
      <w:marTop w:val="0"/>
      <w:marBottom w:val="0"/>
      <w:divBdr>
        <w:top w:val="none" w:sz="0" w:space="0" w:color="auto"/>
        <w:left w:val="none" w:sz="0" w:space="0" w:color="auto"/>
        <w:bottom w:val="none" w:sz="0" w:space="0" w:color="auto"/>
        <w:right w:val="none" w:sz="0" w:space="0" w:color="auto"/>
      </w:divBdr>
    </w:div>
    <w:div w:id="1574467280">
      <w:bodyDiv w:val="1"/>
      <w:marLeft w:val="0"/>
      <w:marRight w:val="0"/>
      <w:marTop w:val="0"/>
      <w:marBottom w:val="0"/>
      <w:divBdr>
        <w:top w:val="none" w:sz="0" w:space="0" w:color="auto"/>
        <w:left w:val="none" w:sz="0" w:space="0" w:color="auto"/>
        <w:bottom w:val="none" w:sz="0" w:space="0" w:color="auto"/>
        <w:right w:val="none" w:sz="0" w:space="0" w:color="auto"/>
      </w:divBdr>
      <w:divsChild>
        <w:div w:id="981084698">
          <w:marLeft w:val="0"/>
          <w:marRight w:val="0"/>
          <w:marTop w:val="0"/>
          <w:marBottom w:val="0"/>
          <w:divBdr>
            <w:top w:val="none" w:sz="0" w:space="0" w:color="auto"/>
            <w:left w:val="none" w:sz="0" w:space="0" w:color="auto"/>
            <w:bottom w:val="none" w:sz="0" w:space="0" w:color="auto"/>
            <w:right w:val="none" w:sz="0" w:space="0" w:color="auto"/>
          </w:divBdr>
          <w:divsChild>
            <w:div w:id="88236190">
              <w:marLeft w:val="0"/>
              <w:marRight w:val="0"/>
              <w:marTop w:val="0"/>
              <w:marBottom w:val="0"/>
              <w:divBdr>
                <w:top w:val="none" w:sz="0" w:space="0" w:color="auto"/>
                <w:left w:val="none" w:sz="0" w:space="0" w:color="auto"/>
                <w:bottom w:val="none" w:sz="0" w:space="0" w:color="auto"/>
                <w:right w:val="none" w:sz="0" w:space="0" w:color="auto"/>
              </w:divBdr>
              <w:divsChild>
                <w:div w:id="1539006147">
                  <w:marLeft w:val="0"/>
                  <w:marRight w:val="0"/>
                  <w:marTop w:val="0"/>
                  <w:marBottom w:val="0"/>
                  <w:divBdr>
                    <w:top w:val="none" w:sz="0" w:space="0" w:color="auto"/>
                    <w:left w:val="none" w:sz="0" w:space="0" w:color="auto"/>
                    <w:bottom w:val="none" w:sz="0" w:space="0" w:color="auto"/>
                    <w:right w:val="none" w:sz="0" w:space="0" w:color="auto"/>
                  </w:divBdr>
                  <w:divsChild>
                    <w:div w:id="1957910126">
                      <w:marLeft w:val="0"/>
                      <w:marRight w:val="0"/>
                      <w:marTop w:val="0"/>
                      <w:marBottom w:val="0"/>
                      <w:divBdr>
                        <w:top w:val="none" w:sz="0" w:space="0" w:color="auto"/>
                        <w:left w:val="none" w:sz="0" w:space="0" w:color="auto"/>
                        <w:bottom w:val="none" w:sz="0" w:space="0" w:color="auto"/>
                        <w:right w:val="none" w:sz="0" w:space="0" w:color="auto"/>
                      </w:divBdr>
                      <w:divsChild>
                        <w:div w:id="1714886701">
                          <w:marLeft w:val="0"/>
                          <w:marRight w:val="0"/>
                          <w:marTop w:val="0"/>
                          <w:marBottom w:val="0"/>
                          <w:divBdr>
                            <w:top w:val="none" w:sz="0" w:space="0" w:color="auto"/>
                            <w:left w:val="none" w:sz="0" w:space="0" w:color="auto"/>
                            <w:bottom w:val="none" w:sz="0" w:space="0" w:color="auto"/>
                            <w:right w:val="none" w:sz="0" w:space="0" w:color="auto"/>
                          </w:divBdr>
                          <w:divsChild>
                            <w:div w:id="279580519">
                              <w:marLeft w:val="0"/>
                              <w:marRight w:val="0"/>
                              <w:marTop w:val="0"/>
                              <w:marBottom w:val="0"/>
                              <w:divBdr>
                                <w:top w:val="none" w:sz="0" w:space="0" w:color="auto"/>
                                <w:left w:val="none" w:sz="0" w:space="0" w:color="auto"/>
                                <w:bottom w:val="none" w:sz="0" w:space="0" w:color="auto"/>
                                <w:right w:val="none" w:sz="0" w:space="0" w:color="auto"/>
                              </w:divBdr>
                              <w:divsChild>
                                <w:div w:id="321466942">
                                  <w:marLeft w:val="0"/>
                                  <w:marRight w:val="0"/>
                                  <w:marTop w:val="0"/>
                                  <w:marBottom w:val="0"/>
                                  <w:divBdr>
                                    <w:top w:val="none" w:sz="0" w:space="0" w:color="auto"/>
                                    <w:left w:val="none" w:sz="0" w:space="0" w:color="auto"/>
                                    <w:bottom w:val="none" w:sz="0" w:space="0" w:color="auto"/>
                                    <w:right w:val="none" w:sz="0" w:space="0" w:color="auto"/>
                                  </w:divBdr>
                                  <w:divsChild>
                                    <w:div w:id="64576890">
                                      <w:marLeft w:val="0"/>
                                      <w:marRight w:val="0"/>
                                      <w:marTop w:val="0"/>
                                      <w:marBottom w:val="0"/>
                                      <w:divBdr>
                                        <w:top w:val="none" w:sz="0" w:space="0" w:color="auto"/>
                                        <w:left w:val="none" w:sz="0" w:space="0" w:color="auto"/>
                                        <w:bottom w:val="none" w:sz="0" w:space="0" w:color="auto"/>
                                        <w:right w:val="none" w:sz="0" w:space="0" w:color="auto"/>
                                      </w:divBdr>
                                    </w:div>
                                    <w:div w:id="913052857">
                                      <w:marLeft w:val="0"/>
                                      <w:marRight w:val="0"/>
                                      <w:marTop w:val="0"/>
                                      <w:marBottom w:val="0"/>
                                      <w:divBdr>
                                        <w:top w:val="none" w:sz="0" w:space="0" w:color="auto"/>
                                        <w:left w:val="none" w:sz="0" w:space="0" w:color="auto"/>
                                        <w:bottom w:val="none" w:sz="0" w:space="0" w:color="auto"/>
                                        <w:right w:val="none" w:sz="0" w:space="0" w:color="auto"/>
                                      </w:divBdr>
                                      <w:divsChild>
                                        <w:div w:id="97216003">
                                          <w:marLeft w:val="0"/>
                                          <w:marRight w:val="165"/>
                                          <w:marTop w:val="150"/>
                                          <w:marBottom w:val="0"/>
                                          <w:divBdr>
                                            <w:top w:val="none" w:sz="0" w:space="0" w:color="auto"/>
                                            <w:left w:val="none" w:sz="0" w:space="0" w:color="auto"/>
                                            <w:bottom w:val="none" w:sz="0" w:space="0" w:color="auto"/>
                                            <w:right w:val="none" w:sz="0" w:space="0" w:color="auto"/>
                                          </w:divBdr>
                                          <w:divsChild>
                                            <w:div w:id="843009273">
                                              <w:marLeft w:val="0"/>
                                              <w:marRight w:val="0"/>
                                              <w:marTop w:val="0"/>
                                              <w:marBottom w:val="0"/>
                                              <w:divBdr>
                                                <w:top w:val="none" w:sz="0" w:space="0" w:color="auto"/>
                                                <w:left w:val="none" w:sz="0" w:space="0" w:color="auto"/>
                                                <w:bottom w:val="none" w:sz="0" w:space="0" w:color="auto"/>
                                                <w:right w:val="none" w:sz="0" w:space="0" w:color="auto"/>
                                              </w:divBdr>
                                              <w:divsChild>
                                                <w:div w:id="7481615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093897">
      <w:bodyDiv w:val="1"/>
      <w:marLeft w:val="0"/>
      <w:marRight w:val="0"/>
      <w:marTop w:val="0"/>
      <w:marBottom w:val="0"/>
      <w:divBdr>
        <w:top w:val="none" w:sz="0" w:space="0" w:color="auto"/>
        <w:left w:val="none" w:sz="0" w:space="0" w:color="auto"/>
        <w:bottom w:val="none" w:sz="0" w:space="0" w:color="auto"/>
        <w:right w:val="none" w:sz="0" w:space="0" w:color="auto"/>
      </w:divBdr>
    </w:div>
    <w:div w:id="1834643736">
      <w:bodyDiv w:val="1"/>
      <w:marLeft w:val="0"/>
      <w:marRight w:val="0"/>
      <w:marTop w:val="0"/>
      <w:marBottom w:val="0"/>
      <w:divBdr>
        <w:top w:val="none" w:sz="0" w:space="0" w:color="auto"/>
        <w:left w:val="none" w:sz="0" w:space="0" w:color="auto"/>
        <w:bottom w:val="none" w:sz="0" w:space="0" w:color="auto"/>
        <w:right w:val="none" w:sz="0" w:space="0" w:color="auto"/>
      </w:divBdr>
    </w:div>
    <w:div w:id="2070497632">
      <w:bodyDiv w:val="1"/>
      <w:marLeft w:val="0"/>
      <w:marRight w:val="0"/>
      <w:marTop w:val="0"/>
      <w:marBottom w:val="0"/>
      <w:divBdr>
        <w:top w:val="none" w:sz="0" w:space="0" w:color="auto"/>
        <w:left w:val="none" w:sz="0" w:space="0" w:color="auto"/>
        <w:bottom w:val="none" w:sz="0" w:space="0" w:color="auto"/>
        <w:right w:val="none" w:sz="0" w:space="0" w:color="auto"/>
      </w:divBdr>
    </w:div>
    <w:div w:id="207365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itsup.edu.ec/sinaps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Váz16</b:Tag>
    <b:SourceType>JournalArticle</b:SourceType>
    <b:Guid>{52A9AF47-6685-41C4-B1A0-642762F7ED47}</b:Guid>
    <b:Author>
      <b:Author>
        <b:NameList>
          <b:Person>
            <b:Last>Vázquez</b:Last>
            <b:First>Cecilia</b:First>
          </b:Person>
          <b:Person>
            <b:Last>Fernández</b:Last>
            <b:First>Javier</b:First>
          </b:Person>
        </b:NameList>
      </b:Author>
    </b:Author>
    <b:Title>Adolescencia y sociedad. La construcción de identidad en tiempos de inmediatez</b:Title>
    <b:JournalName>PSOCIAL</b:JournalName>
    <b:Year>2016</b:Year>
    <b:Pages>38-55</b:Pages>
    <b:Volume>2</b:Volume>
    <b:Issue>1</b:Issue>
    <b:RefOrder>8</b:RefOrder>
  </b:Source>
  <b:Source>
    <b:Tag>Col13</b:Tag>
    <b:SourceType>JournalArticle</b:SourceType>
    <b:Guid>{2BE57F9A-1401-4D9F-B191-29D0533CB89E}</b:Guid>
    <b:Author>
      <b:Author>
        <b:NameList>
          <b:Person>
            <b:Last>Colás</b:Last>
            <b:First>Pilar</b:First>
          </b:Person>
          <b:Person>
            <b:Last>Villaciervos</b:Last>
            <b:First>Patricia</b:First>
          </b:Person>
        </b:NameList>
      </b:Author>
    </b:Author>
    <b:Title>La interiorización de los estereotipos de género en jóvenes y adolescentes</b:Title>
    <b:JournalName>Revista de Investigación Educativa</b:JournalName>
    <b:Year>2013</b:Year>
    <b:Pages>35-58</b:Pages>
    <b:RefOrder>9</b:RefOrder>
  </b:Source>
  <b:Source>
    <b:Tag>Día19</b:Tag>
    <b:SourceType>JournalArticle</b:SourceType>
    <b:Guid>{520835F4-7480-426F-8C6E-DFFDD34A2D76}</b:Guid>
    <b:Title>Procrastinación: Una Revisión de su Medida y sus Correlatos</b:Title>
    <b:Year>2019</b:Year>
    <b:Pages>43-60</b:Pages>
    <b:Author>
      <b:Author>
        <b:NameList>
          <b:Person>
            <b:Last>Díaz</b:Last>
            <b:First>Juan</b:First>
          </b:Person>
        </b:NameList>
      </b:Author>
    </b:Author>
    <b:JournalName>Revista Iberoamericana de Diagnóstico y Evaluación–e Avaliação Psicológica. RIDEP</b:JournalName>
    <b:Volume>2</b:Volume>
    <b:Issue>51</b:Issue>
    <b:RefOrder>10</b:RefOrder>
  </b:Source>
  <b:Source>
    <b:Tag>Zua16</b:Tag>
    <b:SourceType>JournalArticle</b:SourceType>
    <b:Guid>{D12EC316-50D9-4C5C-8EF9-9F790A275F0E}</b:Guid>
    <b:Author>
      <b:Author>
        <b:NameList>
          <b:Person>
            <b:Last>Zuazagoitia</b:Last>
            <b:First>Ana</b:First>
          </b:Person>
          <b:Person>
            <b:Last>Echeazarra</b:Last>
            <b:First>Ibon</b:First>
          </b:Person>
          <b:Person>
            <b:Last>Ros</b:Last>
            <b:First>Iker</b:First>
          </b:Person>
          <b:Person>
            <b:Last>Infante</b:Last>
            <b:First>Guillermo</b:First>
          </b:Person>
        </b:NameList>
      </b:Author>
    </b:Author>
    <b:Title>Procrastinación y actividad física: elaboración del cuestionario PAF</b:Title>
    <b:JournalName>Ediciones : ACIPE- Asociación Científica de Psicología y Educación</b:JournalName>
    <b:Year>2016</b:Year>
    <b:Pages>253-263</b:Pages>
    <b:RefOrder>11</b:RefOrder>
  </b:Source>
  <b:Source>
    <b:Tag>Rod17</b:Tag>
    <b:SourceType>JournalArticle</b:SourceType>
    <b:Guid>{CEB87729-D7F9-44D2-987A-B2E93209E7BC}</b:Guid>
    <b:Author>
      <b:Author>
        <b:NameList>
          <b:Person>
            <b:Last>Rodríguez</b:Last>
            <b:First>Anna</b:First>
          </b:Person>
          <b:Person>
            <b:Last>Clariana</b:Last>
            <b:First>Mercè</b:First>
          </b:Person>
        </b:NameList>
      </b:Author>
    </b:Author>
    <b:Title>Procrastinación en estudiantes universitarios: su relación con la edad y el curso académico</b:Title>
    <b:JournalName>Revista Colombiana de Psicología</b:JournalName>
    <b:Year>2017</b:Year>
    <b:Pages>45-60</b:Pages>
    <b:Volume>26</b:Volume>
    <b:Issue>1</b:Issue>
    <b:RefOrder>12</b:RefOrder>
  </b:Source>
  <b:Source>
    <b:Tag>Mat17</b:Tag>
    <b:SourceType>JournalArticle</b:SourceType>
    <b:Guid>{2BC2507F-C97D-4C1F-9121-32DBE558F259}</b:Guid>
    <b:Author>
      <b:Author>
        <b:NameList>
          <b:Person>
            <b:Last>Matalinares</b:Last>
            <b:First>María</b:First>
          </b:Person>
          <b:Person>
            <b:Last>Díaz</b:Last>
            <b:First>Ana</b:First>
          </b:Person>
          <b:Person>
            <b:Last>Rivas</b:Last>
            <b:First>Luisa</b:First>
          </b:Person>
          <b:Person>
            <b:Last>Dioses</b:Last>
            <b:First>Alejandro</b:First>
          </b:Person>
          <b:Person>
            <b:Last>Arenas</b:Last>
            <b:First>Carlos</b:First>
          </b:Person>
          <b:Person>
            <b:Last>Villalba</b:Last>
            <b:First>Ornella</b:First>
          </b:Person>
          <b:Person>
            <b:Last>Baca</b:Last>
            <b:First>Deyvid</b:First>
          </b:Person>
          <b:Person>
            <b:Last>Uceda</b:Last>
            <b:First>Joel</b:First>
          </b:Person>
          <b:Person>
            <b:Last>Fernández</b:Last>
            <b:First>Erika</b:First>
          </b:Person>
          <b:Person>
            <b:Last>Yaringaño</b:Last>
            <b:First>Juan</b:First>
          </b:Person>
        </b:NameList>
      </b:Author>
    </b:Author>
    <b:Title>Procrastinación y adicción a redes sociales en estudiantes universitarios de pre y post grado de Lima</b:Title>
    <b:JournalName>Horizonte de la Ciencia</b:JournalName>
    <b:Year>2017</b:Year>
    <b:Pages>63-81</b:Pages>
    <b:Volume>7</b:Volume>
    <b:Issue>13</b:Issue>
    <b:RefOrder>13</b:RefOrder>
  </b:Source>
  <b:Source>
    <b:Tag>Val15</b:Tag>
    <b:SourceType>Report</b:SourceType>
    <b:Guid>{5E1EE5B8-22B7-44BE-B0B8-0912665B0738}</b:Guid>
    <b:Title>Procrastinación académica y ansiedad frente a las evaluaciones en estudiantes universitarios</b:Title>
    <b:Year>2015</b:Year>
    <b:Author>
      <b:Author>
        <b:NameList>
          <b:Person>
            <b:Last>Vallejos</b:Last>
            <b:First>Silvia</b:First>
          </b:Person>
        </b:NameList>
      </b:Author>
    </b:Author>
    <b:Publisher>Pontificia Universidad Católica del Perú</b:Publisher>
    <b:City>Lima-Perú</b:City>
    <b:Department>Facultad de Letras y Ciencias Humanas</b:Department>
    <b:RefOrder>14</b:RefOrder>
  </b:Source>
  <b:Source>
    <b:Tag>Gae15</b:Tag>
    <b:SourceType>JournalArticle</b:SourceType>
    <b:Guid>{43CBF911-1349-4C15-8DFD-113BD801AF11}</b:Guid>
    <b:Author>
      <b:Author>
        <b:NameList>
          <b:Person>
            <b:Last>Gaete</b:Last>
            <b:First>Verónica</b:First>
          </b:Person>
        </b:NameList>
      </b:Author>
    </b:Author>
    <b:Title>Desarrollo psicosocial del adolescente</b:Title>
    <b:JournalName>Revista Chilena de Pediatría</b:JournalName>
    <b:Year>2015</b:Year>
    <b:Pages>436-443</b:Pages>
    <b:Volume>86</b:Volume>
    <b:Issue>6</b:Issue>
    <b:RefOrder>15</b:RefOrder>
  </b:Source>
  <b:Source>
    <b:Tag>Est13</b:Tag>
    <b:SourceType>JournalArticle</b:SourceType>
    <b:Guid>{B54A73A8-05C3-4302-A3B0-6F4E3A242E39}</b:Guid>
    <b:Author>
      <b:Author>
        <b:NameList>
          <b:Person>
            <b:Last>Esteban</b:Last>
            <b:First>Moisés</b:First>
          </b:Person>
          <b:Person>
            <b:Last>Nadal</b:Last>
            <b:First>Josep</b:First>
          </b:Person>
          <b:Person>
            <b:Last>Vila</b:Last>
            <b:First>Ignasi</b:First>
          </b:Person>
          <b:Person>
            <b:Last>Rostan</b:Last>
            <b:First>Carles</b:First>
          </b:Person>
        </b:NameList>
      </b:Author>
    </b:Author>
    <b:Title>Aspectos ambientales implicados en la construcción de la identidad en una muestra de adolescentes de la Universidad Intercultural de Chiapas</b:Title>
    <b:JournalName>Medio Ambiente y Comportamiento Humano</b:JournalName>
    <b:Year>2013</b:Year>
    <b:Pages>91-117</b:Pages>
    <b:RefOrder>16</b:RefOrder>
  </b:Source>
  <b:Source>
    <b:Tag>Tes13</b:Tag>
    <b:SourceType>JournalArticle</b:SourceType>
    <b:Guid>{D29CD787-F5BC-423A-BA87-8416079B5AFD}</b:Guid>
    <b:Author>
      <b:Author>
        <b:NameList>
          <b:Person>
            <b:Last>Tesouro</b:Last>
            <b:First>Montse</b:First>
          </b:Person>
          <b:Person>
            <b:Last>Palomanes</b:Last>
            <b:First>María</b:First>
          </b:Person>
          <b:Person>
            <b:Last>Bonachera</b:Last>
            <b:First>Francesca</b:First>
          </b:Person>
          <b:Person>
            <b:Last>Martínez</b:Last>
            <b:First>Laura</b:First>
          </b:Person>
        </b:NameList>
      </b:Author>
    </b:Author>
    <b:Title>Estudio sobre el desarrollo de la identidad en la adolescencia</b:Title>
    <b:JournalName>Tendencias Pedagógicas </b:JournalName>
    <b:Year>2013</b:Year>
    <b:Pages>211-224</b:Pages>
    <b:Issue>21</b:Issue>
    <b:RefOrder>17</b:RefOrder>
  </b:Source>
  <b:Source>
    <b:Tag>Par14</b:Tag>
    <b:SourceType>JournalArticle</b:SourceType>
    <b:Guid>{DEB49997-B916-4688-88F1-6D3F4AA2129B}</b:Guid>
    <b:Title>Relación entre procrastinación académica y ansiedad-rasgo en estudiantes de psicología</b:Title>
    <b:Year>2014</b:Year>
    <b:Author>
      <b:Author>
        <b:NameList>
          <b:Person>
            <b:Last>Pardo</b:Last>
            <b:First>Diana</b:First>
          </b:Person>
          <b:Person>
            <b:Last>Perilla</b:Last>
            <b:First>Luisa</b:First>
          </b:Person>
          <b:Person>
            <b:Last>Salinas</b:Last>
            <b:First>Cristhian</b:First>
          </b:Person>
        </b:NameList>
      </b:Author>
    </b:Author>
    <b:JournalName>Cuadernos Hispanoamericanos de Psicología</b:JournalName>
    <b:Pages>31-44</b:Pages>
    <b:Volume>14</b:Volume>
    <b:Issue>1</b:Issue>
    <b:RefOrder>18</b:RefOrder>
  </b:Source>
  <b:Source>
    <b:Tag>Gil18</b:Tag>
    <b:SourceType>JournalArticle</b:SourceType>
    <b:Guid>{C6828B04-627A-4A96-81EE-6C1FFDEAF7AC}</b:Guid>
    <b:Title>Procrastinación académica y ansiedad en estudiantes de Ciencias de la Salud de una Universidad de Lima Norte</b:Title>
    <b:Year>2018</b:Year>
    <b:JournalName>CASUS</b:JournalName>
    <b:Pages>89-96</b:Pages>
    <b:Volume>3</b:Volume>
    <b:Issue>2</b:Issue>
    <b:Author>
      <b:Author>
        <b:NameList>
          <b:Person>
            <b:Last>Gil</b:Last>
            <b:First>Leslie</b:First>
          </b:Person>
          <b:Person>
            <b:Last>Botello</b:Last>
            <b:First>Violeta</b:First>
          </b:Person>
        </b:NameList>
      </b:Author>
    </b:Author>
    <b:RefOrder>19</b:RefOrder>
  </b:Source>
  <b:Source>
    <b:Tag>Mam17</b:Tag>
    <b:SourceType>Report</b:SourceType>
    <b:Guid>{073B3540-C7AF-40B8-9BEE-DB6F6FDD3D47}</b:Guid>
    <b:Author>
      <b:Author>
        <b:NameList>
          <b:Person>
            <b:Last>Mamani</b:Last>
            <b:First>Susana</b:First>
          </b:Person>
        </b:NameList>
      </b:Author>
    </b:Author>
    <b:Title>Relación entre la procrastinación académica y ansiedad-rasgo en estudiantes universitarios pertenecientes al primer año de estudios de una universidad privada de Lima Metropolitana</b:Title>
    <b:Year>2017</b:Year>
    <b:City>Lima-Perú</b:City>
    <b:Publisher>Universidad Peruana Cayetano Heredia</b:Publisher>
    <b:Department>Facultad de Psicología Leopoldo Chiappo Galli</b:Department>
    <b:RefOrder>20</b:RefOrder>
  </b:Source>
  <b:Source>
    <b:Tag>Cer18</b:Tag>
    <b:SourceType>JournalArticle</b:SourceType>
    <b:Guid>{31C89068-3938-4FA7-94AB-8048775B3B52}</b:Guid>
    <b:Title>Impacto de la convivencia escolar sobre el rendimiento académico, desde la percepción de estudiantes con desarrollo típico y necesidades educativas especiales.</b:Title>
    <b:Year>2018</b:Year>
    <b:Author>
      <b:Author>
        <b:NameList>
          <b:Person>
            <b:Last>Cerda</b:Last>
            <b:First>Gamal</b:First>
          </b:Person>
          <b:Person>
            <b:Last>Salazar</b:Last>
            <b:First>Yasna</b:First>
          </b:Person>
          <b:Person>
            <b:Last>Guzmán</b:Last>
            <b:First>Cristian</b:First>
          </b:Person>
          <b:Person>
            <b:Last>Narváez</b:Last>
            <b:First>Gabriela</b:First>
          </b:Person>
        </b:NameList>
      </b:Author>
    </b:Author>
    <b:JournalName>Propósitos y Representaciones</b:JournalName>
    <b:Pages>247-300</b:Pages>
    <b:Volume>6</b:Volume>
    <b:Issue>1</b:Issue>
    <b:RefOrder>21</b:RefOrder>
  </b:Source>
  <b:Source>
    <b:Tag>Rao16</b:Tag>
    <b:SourceType>JournalArticle</b:SourceType>
    <b:Guid>{D202D4EE-FA72-4FC0-B308-05EABE9805DD}</b:Guid>
    <b:Title>Antecedentes y revisión crítica del denominado "Ataque de pánico”</b:Title>
    <b:Year>2016</b:Year>
    <b:Author>
      <b:Author>
        <b:NameList>
          <b:Person>
            <b:Last>Raone</b:Last>
            <b:First>Martina</b:First>
            <b:Middle>Fernández</b:Middle>
          </b:Person>
        </b:NameList>
      </b:Author>
    </b:Author>
    <b:JournalName>Revista Universitaria de Psicoanálisis Número 9</b:JournalName>
    <b:Pages>147-157</b:Pages>
    <b:City>Buenos Aires </b:City>
    <b:Publisher>Facultad Psicología UBA</b:Publisher>
    <b:URL>https://www.redalyc.org/jatsRepo/4835/483551472014/html/index.html</b:URL>
    <b:RefOrder>22</b:RefOrder>
  </b:Source>
  <b:Source>
    <b:Tag>Que16</b:Tag>
    <b:SourceType>JournalArticle</b:SourceType>
    <b:Guid>{54C2AE74-BBE3-4890-A1AA-EF78EE95F944}</b:Guid>
    <b:Title>Ataque de panico y evaluación de cambio psiquico en pacientes con psicoterapia de orientación psicoanalítica</b:Title>
    <b:Year>2016</b:Year>
    <b:Author>
      <b:Author>
        <b:NameList>
          <b:Person>
            <b:Last>Quesada</b:Last>
            <b:First>Silvia</b:First>
          </b:Person>
          <b:Person>
            <b:Last>Perez</b:Last>
            <b:First>Marcelo</b:First>
          </b:Person>
          <b:Person>
            <b:Last>Zuccolo</b:Last>
            <b:First>Sabrina</b:First>
          </b:Person>
        </b:NameList>
      </b:Author>
    </b:Author>
    <b:JournalName>Acta académica</b:JournalName>
    <b:Pages>621-624</b:Pages>
    <b:RefOrder>23</b:RefOrder>
  </b:Source>
  <b:Source>
    <b:Tag>Sig921</b:Tag>
    <b:SourceType>BookSection</b:SourceType>
    <b:Guid>{16DC0787-7E7F-4EAC-88BC-FC7F98E5C096}</b:Guid>
    <b:Title>Psicología de las masas y análisis del Yo  </b:Title>
    <b:Year>1921/1992</b:Year>
    <b:City>Buenos Aires </b:City>
    <b:Publisher>Amorrortu </b:Publisher>
    <b:Author>
      <b:Author>
        <b:NameList>
          <b:Person>
            <b:Last>Freud</b:Last>
            <b:First>Sigmund</b:First>
          </b:Person>
        </b:NameList>
      </b:Author>
    </b:Author>
    <b:BookTitle>Obras Completas XVIII: Más allá del principio del placer, Picología de las masas y análisis del Yo, otras obras (1920-1922)</b:BookTitle>
    <b:Pages>63/127</b:Pages>
    <b:RefOrder>24</b:RefOrder>
  </b:Source>
  <b:Source>
    <b:Tag>Ama04</b:Tag>
    <b:SourceType>Book</b:SourceType>
    <b:Guid>{F02A44E9-C3C7-4822-A329-A311F1DDA176}</b:Guid>
    <b:Author>
      <b:Author>
        <b:NameList>
          <b:Person>
            <b:Last>Baumgrat</b:Last>
            <b:First>Amalia</b:First>
          </b:Person>
        </b:NameList>
      </b:Author>
    </b:Author>
    <b:Title>Ataque de panico y subjetividad </b:Title>
    <b:Year>2004</b:Year>
    <b:City>Buenos Aires </b:City>
    <b:Publisher>Eudeba </b:Publisher>
    <b:RefOrder>25</b:RefOrder>
  </b:Source>
  <b:Source>
    <b:Tag>Jac151</b:Tag>
    <b:SourceType>Book</b:SourceType>
    <b:Guid>{9F70481A-E8D1-495C-9B20-734AD362E2EE}</b:Guid>
    <b:Title>El seminario 5: Las formaciones del inconciente</b:Title>
    <b:Year>1957-1958/2015</b:Year>
    <b:City>Buenos Aires</b:City>
    <b:Publisher>Paidos</b:Publisher>
    <b:Author>
      <b:Author>
        <b:NameList>
          <b:Person>
            <b:Last>Lacan</b:Last>
            <b:First>Jacques</b:First>
          </b:Person>
        </b:NameList>
      </b:Author>
    </b:Author>
    <b:RefOrder>26</b:RefOrder>
  </b:Source>
  <b:Source>
    <b:Tag>Sin16</b:Tag>
    <b:SourceType>JournalArticle</b:SourceType>
    <b:Guid>{CA85CBEE-5EDC-46DD-A415-E1432FB7F032}</b:Guid>
    <b:Author>
      <b:Author>
        <b:NameList>
          <b:Person>
            <b:Last>Sinatra</b:Last>
            <b:First>Ernesto</b:First>
          </b:Person>
        </b:NameList>
      </b:Author>
    </b:Author>
    <b:Title>¡¡Panic attack!! : breaking dad</b:Title>
    <b:JournalName>Conclusiones analíticas</b:JournalName>
    <b:Year>2016</b:Year>
    <b:City>Buenos Aires </b:City>
    <b:URL>http://sedici.unlp.edu.ar/bitstream/handle/10915/53306/Documento_completo__.pdf-PDFA.pdf?sequence=1&amp;isAllowed=y</b:URL>
    <b:RefOrder>27</b:RefOrder>
  </b:Source>
  <b:Source>
    <b:Tag>And20</b:Tag>
    <b:SourceType>JournalArticle</b:SourceType>
    <b:Guid>{9FD28A6D-FB29-4BA4-9F84-7E2246A86AB9}</b:Guid>
    <b:Author>
      <b:Author>
        <b:NameList>
          <b:Person>
            <b:Last>Vargas</b:Last>
            <b:First>Andrés</b:First>
          </b:Person>
        </b:NameList>
      </b:Author>
    </b:Author>
    <b:Title>Ataque de pánico y motivos de consulta en psicoanálisis</b:Title>
    <b:JournalName>Affectio Societatis,</b:JournalName>
    <b:Year>2020</b:Year>
    <b:Pages>65-86</b:Pages>
    <b:RefOrder>28</b:RefOrder>
  </b:Source>
  <b:Source>
    <b:Tag>Éli00</b:Tag>
    <b:SourceType>Book</b:SourceType>
    <b:Guid>{F560800B-F637-406C-979A-4DDFDCF4D7AA}</b:Guid>
    <b:Author>
      <b:Author>
        <b:NameList>
          <b:Person>
            <b:Last>Roudinesco</b:Last>
            <b:First>Élizabeth</b:First>
          </b:Person>
        </b:NameList>
      </b:Author>
    </b:Author>
    <b:Title> ¿Por qué el psicoanálisis?</b:Title>
    <b:Year>2000</b:Year>
    <b:City>Buenos Aires</b:City>
    <b:Publisher>Paidos</b:Publisher>
    <b:RefOrder>29</b:RefOrder>
  </b:Source>
  <b:Source>
    <b:Tag>Lac95</b:Tag>
    <b:SourceType>Book</b:SourceType>
    <b:Guid>{5E64BB76-BB35-40BF-8C01-486B32A85F1C}</b:Guid>
    <b:Author>
      <b:Author>
        <b:NameList>
          <b:Person>
            <b:Last>Lacan</b:Last>
            <b:First>Jacques</b:First>
          </b:Person>
        </b:NameList>
      </b:Author>
    </b:Author>
    <b:Title>Los cuatro conceptos fundamentales del psicoanálisis. Seminario 11</b:Title>
    <b:Year>1995</b:Year>
    <b:City>Buenos Aires</b:City>
    <b:Publisher>Paidós</b:Publisher>
    <b:RefOrder>30</b:RefOrder>
  </b:Source>
  <b:Source>
    <b:Tag>Sig912</b:Tag>
    <b:SourceType>BookSection</b:SourceType>
    <b:Guid>{AC4F82B1-00D2-459C-A1D6-7152123A15B6}</b:Guid>
    <b:Title>Sobre psicoánalisis</b:Title>
    <b:Year>1913/1991</b:Year>
    <b:Pages>207-216</b:Pages>
    <b:Author>
      <b:Author>
        <b:NameList>
          <b:Person>
            <b:Last>Freud</b:Last>
            <b:First>Sigmund</b:First>
          </b:Person>
        </b:NameList>
      </b:Author>
    </b:Author>
    <b:BookTitle>Obras completas</b:BookTitle>
    <b:City>Buenos Aires</b:City>
    <b:Publisher>Amorrortu</b:Publisher>
    <b:RefOrder>31</b:RefOrder>
  </b:Source>
  <b:Source>
    <b:Tag>Sig92</b:Tag>
    <b:SourceType>BookSection</b:SourceType>
    <b:Guid>{7056B024-61E6-40C7-A0A9-2E73EA2916FA}</b:Guid>
    <b:Title>Sobre psicoanálisis</b:Title>
    <b:Year>1992</b:Year>
    <b:Author>
      <b:Author>
        <b:NameList>
          <b:Person>
            <b:Last>Freud</b:Last>
            <b:First>Sigmund</b:First>
          </b:Person>
        </b:NameList>
      </b:Author>
    </b:Author>
    <b:BookTitle> Más allá del principio de placer, psicología de las masas y análisis del yo y otras obras (1920-1922)</b:BookTitle>
    <b:Pages>207-2216</b:Pages>
    <b:City>Buenos Aires </b:City>
    <b:Publisher>Amorrortu </b:Publisher>
    <b:RefOrder>32</b:RefOrder>
  </b:Source>
  <b:Source>
    <b:Tag>Que15</b:Tag>
    <b:SourceType>JournalArticle</b:SourceType>
    <b:Guid>{64F06552-18E4-43EC-A1D2-46EF195F7583}</b:Guid>
    <b:Author>
      <b:Author>
        <b:NameList>
          <b:Person>
            <b:Last>Quesada</b:Last>
            <b:First>Silvia,</b:First>
            <b:Middle>Arano</b:Middle>
          </b:Person>
          <b:Person>
            <b:Last>María Paula</b:Last>
            <b:First>Morandi</b:First>
          </b:Person>
          <b:Person>
            <b:Last>Paola</b:Last>
            <b:First>Pérez</b:First>
          </b:Person>
          <b:Person>
            <b:Last>Marcelo</b:Last>
          </b:Person>
        </b:NameList>
      </b:Author>
    </b:Author>
    <b:Title>Evaluación de modalidades de intervención en el ambito público para poblacion con trastorno de pánico</b:Title>
    <b:JournalName>Redalyc</b:JournalName>
    <b:Year>2015</b:Year>
    <b:Pages>55-57</b:Pages>
    <b:URL> http://www.redalyc.org/articulo.oa?id=369147944005</b:URL>
    <b:RefOrder>33</b:RefOrder>
  </b:Source>
  <b:Source>
    <b:Tag>Oli19</b:Tag>
    <b:SourceType>JournalArticle</b:SourceType>
    <b:Guid>{8A403927-55F8-4758-917B-3B7BEBA15C6C}</b:Guid>
    <b:Title>¿Qué dice el Psicoanálisis sobre el ataque de pánico?</b:Title>
    <b:Year>2019</b:Year>
    <b:Author>
      <b:Author>
        <b:NameList>
          <b:Person>
            <b:Last>Oliveira</b:Last>
            <b:First>Aridnaj</b:First>
          </b:Person>
        </b:NameList>
      </b:Author>
    </b:Author>
    <b:JournalName>Intersecciones Psi</b:JournalName>
    <b:URL>https://www.aacademica.org/arid.olima/3</b:URL>
    <b:RefOrder>34</b:RefOrder>
  </b:Source>
  <b:Source>
    <b:Tag>Gav18</b:Tag>
    <b:SourceType>JournalArticle</b:SourceType>
    <b:Guid>{E71C1357-7CF3-4E7E-A59B-8BF968A95E93}</b:Guid>
    <b:Author>
      <b:Author>
        <b:NameList>
          <b:Person>
            <b:Last>Andrews</b:Last>
            <b:First>Gavin</b:First>
          </b:Person>
          <b:Person>
            <b:Last>Caroline</b:Last>
            <b:First>Bell</b:First>
          </b:Person>
          <b:Person>
            <b:Last>Philip</b:Last>
            <b:First>Boyce</b:First>
          </b:Person>
          <b:Person>
            <b:Last>Gale</b:Last>
            <b:First>Christopher</b:First>
          </b:Person>
          <b:Person>
            <b:Last>Rapee</b:Last>
            <b:First>Ronald</b:First>
          </b:Person>
          <b:Person>
            <b:Last>Wilkins</b:Last>
            <b:First>Gregory</b:First>
          </b:Person>
        </b:NameList>
      </b:Author>
    </b:Author>
    <b:Title>Guidelines for the treatment of panic disorder, social anxiety disorder and generalised anxiety disorder</b:Title>
    <b:JournalName>Sage Journals </b:JournalName>
    <b:Year>2018</b:Year>
    <b:Pages>1111-1172</b:Pages>
    <b:RefOrder>35</b:RefOrder>
  </b:Source>
  <b:Source>
    <b:Tag>Amo17</b:Tag>
    <b:SourceType>JournalArticle</b:SourceType>
    <b:Guid>{742212DD-A3FF-4ECD-AFF9-9FF0531A7295}</b:Guid>
    <b:Author>
      <b:Author>
        <b:NameList>
          <b:Person>
            <b:Last>Escribano</b:Last>
            <b:First>Amodeo</b:First>
          </b:Person>
        </b:NameList>
      </b:Author>
    </b:Author>
    <b:Title>Trastorno de pánico y su tratamiento psicológico. Revisión y actualización</b:Title>
    <b:JournalName>KATHARSIS</b:JournalName>
    <b:Year>2017</b:Year>
    <b:Pages>166-176</b:Pages>
    <b:RefOrder>36</b:RefOrder>
  </b:Source>
  <b:Source>
    <b:Tag>Aye20</b:Tag>
    <b:SourceType>DocumentFromInternetSite</b:SourceType>
    <b:Guid>{BC8E194B-84E0-4B62-8999-54F3FD134CCB}</b:Guid>
    <b:Author>
      <b:Author>
        <b:NameList>
          <b:Person>
            <b:Last>Ayers</b:Last>
            <b:First>John</b:First>
            <b:Middle>W.</b:Middle>
          </b:Person>
        </b:NameList>
      </b:Author>
    </b:Author>
    <b:Title>Internet Searches for Acute Anxiety During the Early Stages of the COVID-19 Pandemic</b:Title>
    <b:Year>2020</b:Year>
    <b:InternetSiteTitle>JAMA Internal Medicine </b:InternetSiteTitle>
    <b:Month>08</b:Month>
    <b:Day>24</b:Day>
    <b:URL>https://jamanetwork.com/journals/jamainternalmedicine/article-abstract/2769543#247471354</b:URL>
    <b:RefOrder>37</b:RefOrder>
  </b:Source>
  <b:Source>
    <b:Tag>Jac03</b:Tag>
    <b:SourceType>BookSection</b:SourceType>
    <b:Guid>{033C4215-82F8-4AC3-87AC-57499170AE81}</b:Guid>
    <b:Title>La agresividad en psicoanálisis</b:Title>
    <b:BookTitle>Escritos 1</b:BookTitle>
    <b:Year>2003</b:Year>
    <b:Pages>94-166</b:Pages>
    <b:City>Buenos Aires</b:City>
    <b:Publisher>Siglo XXI</b:Publisher>
    <b:Author>
      <b:Author>
        <b:NameList>
          <b:Person>
            <b:Last>Lacan</b:Last>
            <b:First>Jacques</b:First>
          </b:Person>
        </b:NameList>
      </b:Author>
    </b:Author>
    <b:RefOrder>38</b:RefOrder>
  </b:Source>
  <b:Source>
    <b:Tag>Kug17</b:Tag>
    <b:SourceType>JournalArticle</b:SourceType>
    <b:Guid>{FC78AA8F-447D-4534-911E-60A243769572}</b:Guid>
    <b:Title>Un cuerpo sin voz ($): un caso</b:Title>
    <b:Year>2017</b:Year>
    <b:City>Buenos Aires </b:City>
    <b:Author>
      <b:Author>
        <b:NameList>
          <b:Person>
            <b:Last>Kugler</b:Last>
            <b:First>Maria</b:First>
            <b:Middle>Victoria</b:Middle>
          </b:Person>
        </b:NameList>
      </b:Author>
    </b:Author>
    <b:JournalName>Acta academica</b:JournalName>
    <b:URL>https://www.aacademica.org/000-067/268</b:URL>
    <b:Pages>130-133</b:Pages>
    <b:RefOrder>39</b:RefOrder>
  </b:Source>
  <b:Source>
    <b:Tag>The21</b:Tag>
    <b:SourceType>InternetSite</b:SourceType>
    <b:Guid>{E382D655-F9AA-451D-A5F3-E51DB6984CE9}</b:Guid>
    <b:Title>Emil Kraepelin German psychiatrist</b:Title>
    <b:Year>2021</b:Year>
    <b:Author>
      <b:Author>
        <b:NameList>
          <b:Person>
            <b:Last>Britannica</b:Last>
            <b:First>The</b:First>
            <b:Middle>Editors of Encyclopaedia</b:Middle>
          </b:Person>
        </b:NameList>
      </b:Author>
    </b:Author>
    <b:Month>02</b:Month>
    <b:Day>12</b:Day>
    <b:URL>https://www.britannica.com/biography/Emil-Kraepelin</b:URL>
    <b:RefOrder>40</b:RefOrder>
  </b:Source>
  <b:Source>
    <b:Tag>Cor17</b:Tag>
    <b:SourceType>JournalArticle</b:SourceType>
    <b:Guid>{14034DE8-F10A-4E60-A7B8-5A80867BFB8D}</b:Guid>
    <b:Author>
      <b:Author>
        <b:NameList>
          <b:Person>
            <b:Last>Cordero</b:Last>
            <b:First>Cristobal</b:First>
          </b:Person>
        </b:NameList>
      </b:Author>
    </b:Author>
    <b:Title>La dimensión del acto</b:Title>
    <b:JournalName>abcdario 8</b:JournalName>
    <b:Year>2017</b:Year>
    <b:RefOrder>41</b:RefOrder>
  </b:Source>
  <b:Source>
    <b:Tag>Sig03</b:Tag>
    <b:SourceType>BookSection</b:SourceType>
    <b:Guid>{E8747292-6487-497B-9068-23FB8F9C9E4E}</b:Guid>
    <b:Title>Sobre la justificación de separar de la neurastenia de "neurosis de angustia"</b:Title>
    <b:Year>1895/1991</b:Year>
    <b:Pages>91-112</b:Pages>
    <b:Author>
      <b:Author>
        <b:NameList>
          <b:Person>
            <b:Last>Freud</b:Last>
            <b:First>Sigmund</b:First>
          </b:Person>
        </b:NameList>
      </b:Author>
      <b:BookAuthor>
        <b:NameList>
          <b:Person>
            <b:Last>Freud</b:Last>
            <b:First>Sigmund</b:First>
          </b:Person>
        </b:NameList>
      </b:BookAuthor>
    </b:Author>
    <b:BookTitle>Obrras completas volumen III Primeras publicaciones psicoanalíticas (1893-1899)</b:BookTitle>
    <b:City>Buenos Aires</b:City>
    <b:Publisher>Amorrortu</b:Publisher>
    <b:RefOrder>42</b:RefOrder>
  </b:Source>
  <b:Source>
    <b:Tag>Fonseca2007</b:Tag>
    <b:SourceType>DocumentFromInternetSite</b:SourceType>
    <b:Guid>{CB564A96-F85B-42BA-BEFA-9093541A13D7}</b:Guid>
    <b:Author>
      <b:Author>
        <b:NameList>
          <b:Person>
            <b:Last>Fonseca</b:Last>
            <b:First>E</b:First>
          </b:Person>
        </b:NameList>
      </b:Author>
      <b:Editor>
        <b:NameList>
          <b:Person>
            <b:Last>Lexus</b:Last>
          </b:Person>
        </b:NameList>
      </b:Editor>
      <b:ProducerName>
        <b:NameList>
          <b:Person>
            <b:Last>Fonseca</b:Last>
            <b:First>E.</b:First>
            <b:Middle>Turismo, Hotelería y Restaurantes. Lima-Perú</b:Middle>
          </b:Person>
        </b:NameList>
      </b:ProducerName>
    </b:Author>
    <b:Title>Dichos y Refranes</b:Title>
    <b:Year>2007</b:Year>
    <b:URL>https://www.dichosyrefranes.net/libro/turismo-hoteleria-y-restaurantes-lexus-pdf.html</b:URL>
    <b:YearAccessed>2021</b:YearAccessed>
    <b:RefOrder>43</b:RefOrder>
  </b:Source>
  <b:Source>
    <b:Tag>Agu20</b:Tag>
    <b:SourceType>DocumentFromInternetSite</b:SourceType>
    <b:Guid>{6F7576F8-054C-49F1-B1E2-5CD1C4EE7BEC}</b:Guid>
    <b:Author>
      <b:Author>
        <b:NameList>
          <b:Person>
            <b:Last>Melo</b:Last>
            <b:First>Agustín</b:First>
          </b:Person>
        </b:NameList>
      </b:Author>
    </b:Author>
    <b:Title>ACADEMIA</b:Title>
    <b:Year>2020</b:Year>
    <b:URL>https://www.academia.edu/31820428/Historia_de_la_Restauraci%C3%B3n</b:URL>
    <b:RefOrder>44</b:RefOrder>
  </b:Source>
  <b:Source>
    <b:Tag>12ju</b:Tag>
    <b:SourceType>InternetSite</b:SourceType>
    <b:Guid>{381CF664-4FE4-49E1-BA45-4F894E7962FB}</b:Guid>
    <b:Year>2012</b:Year>
    <b:Month>julio</b:Month>
    <b:Day>16</b:Day>
    <b:URL>http://alimentosybebidasute.blogspot.com/2012/07/historia-de-la-restauracion.html</b:URL>
    <b:Author>
      <b:Author>
        <b:Corporate>Blogspot</b:Corporate>
      </b:Author>
    </b:Author>
    <b:Title>ORIGEN DE LOS RESTAURANTES</b:Title>
    <b:InternetSiteTitle>Blogspot</b:InternetSiteTitle>
    <b:RefOrder>45</b:RefOrder>
  </b:Source>
  <b:Source>
    <b:Tag>Mel13</b:Tag>
    <b:SourceType>InternetSite</b:SourceType>
    <b:Guid>{57D6C854-3853-4132-8597-E9B3488E3F3F}</b:Guid>
    <b:Title>Escuela de organización industrial </b:Title>
    <b:Year>2013</b:Year>
    <b:Month>Diciembre</b:Month>
    <b:Day>14</b:Day>
    <b:URL>https://www.eoi.es/blogs/mintecon/2013/12/14/tecnica-o-herramienta-util-en-la-direccion-de-proyectos-foda/#:~:text=El%20an%C3%A1lisis%20FODA%20es%20una,los%20objetivos%20y%20pol%C3%ADticas%20formulados.</b:URL>
    <b:Author>
      <b:Author>
        <b:NameList>
          <b:Person>
            <b:Last>Sepúlveda</b:Last>
            <b:First>Melvin</b:First>
            <b:Middle>S.</b:Middle>
          </b:Person>
        </b:NameList>
      </b:Author>
    </b:Author>
    <b:ShortTitle>Análisis FODA como herramienta para la dirección de Proyectos</b:ShortTitle>
    <b:RefOrder>46</b:RefOrder>
  </b:Source>
  <b:Source>
    <b:Tag>CuestionPro</b:Tag>
    <b:SourceType>InternetSite</b:SourceType>
    <b:Guid>{570ADFCB-CA7F-42BE-8858-B8F3F1FC8A5E}</b:Guid>
    <b:Year>2021</b:Year>
    <b:URL>https://www.questionpro.com/blog/es/formula-para-medir-la-satisfaccion-del-cliente/</b:URL>
    <b:ProductionCompany>Cuestión PRO</b:ProductionCompany>
    <b:ShortTitle>¿Cuál es la fórmula para medir la satisfacción del cliente?</b:ShortTitle>
    <b:Author>
      <b:Author>
        <b:NameList>
          <b:Person>
            <b:Last>CuestioPro</b:Last>
          </b:Person>
        </b:NameList>
      </b:Author>
    </b:Author>
    <b:RefOrder>47</b:RefOrder>
  </b:Source>
  <b:Source>
    <b:Tag>Tursf</b:Tag>
    <b:SourceType>DocumentFromInternetSite</b:SourceType>
    <b:Guid>{1E9B5586-BD52-4F44-861F-B337F1C1EEA3}</b:Guid>
    <b:Author>
      <b:Author>
        <b:NameList>
          <b:Person>
            <b:Last>ISO</b:Last>
            <b:First>Turistica</b:First>
          </b:Person>
        </b:NameList>
      </b:Author>
    </b:Author>
    <b:Title>RESTAURANTES / BARES</b:Title>
    <b:Year>s/f</b:Year>
    <b:URL>https://www.isq-turistica.com/sectores-tur%C3%ADsticos/restaurantes-bares/</b:URL>
    <b:RefOrder>48</b:RefOrder>
  </b:Source>
  <b:Source>
    <b:Tag>TUR20</b:Tag>
    <b:SourceType>InternetSite</b:SourceType>
    <b:Guid>{7E0EA333-2429-4A11-A093-5EFEFE599595}</b:Guid>
    <b:Author>
      <b:Author>
        <b:NameList>
          <b:Person>
            <b:Last>TURISTICAS</b:Last>
            <b:First>ISQ</b:First>
          </b:Person>
        </b:NameList>
      </b:Author>
    </b:Author>
    <b:Title>RESTAURANTES / BARES</b:Title>
    <b:InternetSiteTitle>ISQ TURISTICAS</b:InternetSiteTitle>
    <b:Year>2020</b:Year>
    <b:Month>junio</b:Month>
    <b:Day>20</b:Day>
    <b:URL>https://www.isq-turistica.com/sectores-tur%C3%ADsticos/restaurantes-bares/</b:URL>
    <b:RefOrder>49</b:RefOrder>
  </b:Source>
  <b:Source>
    <b:Tag>Qua19</b:Tag>
    <b:SourceType>InternetSite</b:SourceType>
    <b:Guid>{6DC0846D-AB6E-4D98-9972-1D41C047C8B9}</b:Guid>
    <b:Author>
      <b:Author>
        <b:NameList>
          <b:Person>
            <b:Last>Qualite</b:Last>
          </b:Person>
        </b:NameList>
      </b:Author>
    </b:Author>
    <b:Title>ISO 22001: Beneficios de la Norma de Inocuidad Alimenticia</b:Title>
    <b:InternetSiteTitle>Qualite</b:InternetSiteTitle>
    <b:Year>2019</b:Year>
    <b:Month>julio</b:Month>
    <b:Day>25</b:Day>
    <b:URL>http://www.qualite.mx/noticias/iso-22001-beneficios-de-la-norma-de-inocuidad-alimenticia</b:URL>
    <b:RefOrder>50</b:RefOrder>
  </b:Source>
  <b:Source>
    <b:Tag>Jho19</b:Tag>
    <b:SourceType>InternetSite</b:SourceType>
    <b:Guid>{06C7783A-9BAC-4113-980E-CCF42BCE8866}</b:Guid>
    <b:Author>
      <b:Author>
        <b:NameList>
          <b:Person>
            <b:Last>Sanchez</b:Last>
            <b:First>Jhonny</b:First>
            <b:Middle>Coronel</b:Middle>
          </b:Person>
          <b:Person>
            <b:Last>Avalos</b:Last>
            <b:First>René</b:First>
            <b:Middle>Basantes</b:Middle>
          </b:Person>
          <b:Person>
            <b:Last>Vinueza</b:Last>
            <b:First>Jara</b:First>
            <b:Middle>Alexander</b:Middle>
          </b:Person>
        </b:NameList>
      </b:Author>
    </b:Author>
    <b:Title>Un estudio de la calidad del servicios en Restaurantes en Ecuador</b:Title>
    <b:InternetSiteTitle>Revista Espacios</b:InternetSiteTitle>
    <b:Year>2019</b:Year>
    <b:Month>Marzo</b:Month>
    <b:Day>04</b:Day>
    <b:URL>http://www.revistaespacios.com/a19v40n07/a19v40n07p09.pdf</b:URL>
    <b:RefOrder>51</b:RefOrder>
  </b:Source>
  <b:Source>
    <b:Tag>MarcadorDePosición1</b:Tag>
    <b:SourceType>InternetSite</b:SourceType>
    <b:Guid>{8D8DDF1D-07CF-487A-9BEE-0534AC6A0D6F}</b:Guid>
    <b:Author>
      <b:Author>
        <b:NameList>
          <b:Person>
            <b:Last>Riquelme</b:Last>
            <b:First>Matias</b:First>
          </b:Person>
        </b:NameList>
      </b:Author>
    </b:Author>
    <b:Title>Costos de Calidad ¿Qué son y en que consisten?</b:Title>
    <b:InternetSiteTitle>Web y Empresas </b:InternetSiteTitle>
    <b:Year>2017</b:Year>
    <b:Month>Septiembre</b:Month>
    <b:Day>03</b:Day>
    <b:URL>https://www.webyempresas.com/costos-de-calidad/#:~:text=%C2%BFQu%C3%A9%20son%20costos%20de%20calidad,para%20alcanzar%20par%C3%A1metros%20de%20excelencia.</b:URL>
    <b:RefOrder>52</b:RefOrder>
  </b:Source>
  <b:Source>
    <b:Tag>Sal17</b:Tag>
    <b:SourceType>InternetSite</b:SourceType>
    <b:Guid>{2EEF12C6-F4E0-4D92-A07C-406C585140CE}</b:Guid>
    <b:Author>
      <b:Author>
        <b:NameList>
          <b:Person>
            <b:Last>Serrano</b:Last>
            <b:First>Salvador</b:First>
            <b:Middle>Climent</b:Middle>
          </b:Person>
        </b:NameList>
      </b:Author>
    </b:Author>
    <b:Title>CLASIFICACIÓN DE LOS COSTES DE CALIDAD EN LA GESTIÓN</b:Title>
    <b:InternetSiteTitle>Universidad de Valencia</b:InternetSiteTitle>
    <b:Year>2017</b:Year>
    <b:Month>Noviembre</b:Month>
    <b:URL>https://www.uv.es/scliment/investigacion/2005/partdoblenov2005.prn.pdf</b:URL>
    <b:RefOrder>53</b:RefOrder>
  </b:Source>
  <b:Source>
    <b:Tag>Mat19</b:Tag>
    <b:SourceType>InternetSite</b:SourceType>
    <b:Guid>{7347179A-5327-4181-8C97-F1577CE13120}</b:Guid>
    <b:Author>
      <b:Author>
        <b:NameList>
          <b:Person>
            <b:Last>Riquelme</b:Last>
            <b:First>Matias</b:First>
          </b:Person>
        </b:NameList>
      </b:Author>
    </b:Author>
    <b:InternetSiteTitle>webyempresas</b:InternetSiteTitle>
    <b:Year>2019</b:Year>
    <b:Month>Febrero</b:Month>
    <b:Day>05</b:Day>
    <b:URL>https://www.webyempresas.com/organigrama-de-un-restaurante/#:~:text=El%20organigrama%20de%20un%20restaurante,le%20dan%20vida%20al%20mismo.</b:URL>
    <b:Title>Organigrama de un Restaurante</b:Title>
    <b:RefOrder>54</b:RefOrder>
  </b:Source>
  <b:Source>
    <b:Tag>TAN18</b:Tag>
    <b:SourceType>InternetSite</b:SourceType>
    <b:Guid>{891DF0BE-9F9B-438D-84F5-ECDE992CB5BC}</b:Guid>
    <b:Author>
      <b:Author>
        <b:NameList>
          <b:Person>
            <b:Last>OCAÑA</b:Last>
            <b:First>TANIA</b:First>
            <b:Middle>PATRICIA GÓMEZ</b:Middle>
          </b:Person>
        </b:NameList>
      </b:Author>
    </b:Author>
    <b:Title>DISEÑO DE UN SISTEMA DE GESTIÓN DE LA CALIDAD CONFORME A LA ISO</b:Title>
    <b:InternetSiteTitle>ESPOCH</b:InternetSiteTitle>
    <b:Year>2018</b:Year>
    <b:URL>http://dspace.espoch.edu.ec/bitstream/123456789/8284/1/42T00441.pdf</b:URL>
    <b:RefOrder>55</b:RefOrder>
  </b:Source>
  <b:Source>
    <b:Tag>MAR19</b:Tag>
    <b:SourceType>InternetSite</b:SourceType>
    <b:Guid>{AE5B333B-2347-4FD1-96D7-9A8A8F82B56D}</b:Guid>
    <b:Author>
      <b:Author>
        <b:NameList>
          <b:Person>
            <b:Last>MESTRES</b:Last>
            <b:First>MARIA</b:First>
          </b:Person>
        </b:NameList>
      </b:Author>
    </b:Author>
    <b:Title>Gestión basada en procesos </b:Title>
    <b:InternetSiteTitle>Captio</b:InternetSiteTitle>
    <b:Year>2019</b:Year>
    <b:Month>Abril</b:Month>
    <b:Day>08</b:Day>
    <b:URL>https://www.captio.net/blog/identificar-y-elaborar-el-mapa-de-procesos-de-la-empresa#:~:text=El%20mapa%20de%20procesos%20es,diferentes%20departamentos%20de%20la%20empresa.</b:URL>
    <b:RefOrder>56</b:RefOrder>
  </b:Source>
  <b:Source>
    <b:Tag>Lui14</b:Tag>
    <b:SourceType>InternetSite</b:SourceType>
    <b:Guid>{E3E2F43D-3D0E-482D-B847-5A76ED19C41C}</b:Guid>
    <b:Author>
      <b:Author>
        <b:NameList>
          <b:Person>
            <b:Last>Muñiz</b:Last>
            <b:First>Luis</b:First>
          </b:Person>
        </b:NameList>
      </b:Author>
    </b:Author>
    <b:Title>El Cuadro de Mando: soporte del</b:Title>
    <b:InternetSiteTitle>ACCID</b:InternetSiteTitle>
    <b:Year>2014</b:Year>
    <b:Month>Mayo</b:Month>
    <b:Day>16</b:Day>
    <b:URL>https://accid.org/wp-content/uploads/2018/10/DISENO_DE_CUADROS_DE_MANDO_INDICADORES_ACCID.pdf</b:URL>
    <b:RefOrder>57</b:RefOrder>
  </b:Source>
  <b:Source>
    <b:Tag>ISO18</b:Tag>
    <b:SourceType>InternetSite</b:SourceType>
    <b:Guid>{8EF25894-8276-4C0A-AA6A-3CFD4384C50F}</b:Guid>
    <b:Author>
      <b:Author>
        <b:Corporate>ISO 9001</b:Corporate>
      </b:Author>
    </b:Author>
    <b:Title>¿Cómo se lleva a cabo un plan de calidad para procesos?</b:Title>
    <b:InternetSiteTitle>Nueva ISO 900-2015</b:InternetSiteTitle>
    <b:Year>2018</b:Year>
    <b:Month>Marzo</b:Month>
    <b:Day>6</b:Day>
    <b:URL>https://www.nueva-iso-9001-2015.com/2018/03/plan-de-calidad-procesos/</b:URL>
    <b:RefOrder>58</b:RefOrder>
  </b:Source>
  <b:Source>
    <b:Tag>DIA13</b:Tag>
    <b:SourceType>InternetSite</b:SourceType>
    <b:Guid>{C774CED3-AA78-468E-A2B5-C07ED2B5F437}</b:Guid>
    <b:Author>
      <b:Author>
        <b:NameList>
          <b:Person>
            <b:Last>JÁCOME</b:Last>
            <b:First>DIANA</b:First>
            <b:Middle>CRISTINA ESPINOZA</b:Middle>
          </b:Person>
        </b:NameList>
      </b:Author>
    </b:Author>
    <b:Title>“Diseño de un Manual de Sistema de Gestión de Calidad</b:Title>
    <b:InternetSiteTitle>UTE</b:InternetSiteTitle>
    <b:Year>2013</b:Year>
    <b:Month>Febrero</b:Month>
    <b:URL>http://repositorio.ute.edu.ec/xmlui/bitstream/handle/123456789/5554/51597_1.pdf?sequence=1&amp;isAllowed=y</b:URL>
    <b:RefOrder>59</b:RefOrder>
  </b:Source>
  <b:Source>
    <b:Tag>SAI19</b:Tag>
    <b:SourceType>InternetSite</b:SourceType>
    <b:Guid>{11414279-533C-4721-BE17-266056882519}</b:Guid>
    <b:Author>
      <b:Author>
        <b:Corporate>SAIA</b:Corporate>
      </b:Author>
    </b:Author>
    <b:Title>Auditoría en un restaurante: en qué consiste y cómo prepararlas</b:Title>
    <b:InternetSiteTitle>Saia.es</b:InternetSiteTitle>
    <b:Year>2019</b:Year>
    <b:Month>Febrero</b:Month>
    <b:Day>07</b:Day>
    <b:URL>https://saia.es/auditoria-en-un-restaurante-en-que-consiste-y-como-prepararla/#:~:text=%C2%BFEn%20qu%C3%A9%20consiste%20una%20auditor%C3%ADa,ha%20marcado%20con%20la%20auditor%C3%ADa</b:URL>
    <b:RefOrder>60</b:RefOrder>
  </b:Source>
  <b:Source>
    <b:Tag>Jam06</b:Tag>
    <b:SourceType>JournalArticle</b:SourceType>
    <b:Guid>{EF23F624-F21B-431B-AFD7-ACED5596AD22}</b:Guid>
    <b:Author>
      <b:Author>
        <b:NameList>
          <b:Person>
            <b:Last>Javanmardi</b:Last>
            <b:First>Jamal,</b:First>
          </b:Person>
          <b:Person>
            <b:Last>Kubota</b:Last>
            <b:First>Chieri</b:First>
          </b:Person>
        </b:NameList>
      </b:Author>
    </b:Author>
    <b:Title>Variation of lycopene, antioxidant activity, total soluble solids and weight loss of tomato during postharvest storage</b:Title>
    <b:JournalName>Postharvest Biology and Technology</b:JournalName>
    <b:Year>2006</b:Year>
    <b:Pages>41(2), 151-155</b:Pages>
    <b:RefOrder>61</b:RefOrder>
  </b:Source>
  <b:Source>
    <b:Tag>Dum03</b:Tag>
    <b:SourceType>JournalArticle</b:SourceType>
    <b:Guid>{C94D057A-8CEF-43D1-849B-E386FB257AF2}</b:Guid>
    <b:Author>
      <b:Author>
        <b:NameList>
          <b:Person>
            <b:Last>Dumas</b:Last>
            <b:First>Yvon</b:First>
          </b:Person>
          <b:Person>
            <b:Last>Dadomo</b:Last>
            <b:First>Mario</b:First>
          </b:Person>
          <b:Person>
            <b:Last>Di Lucca</b:Last>
            <b:First>Giuseppe</b:First>
          </b:Person>
          <b:Person>
            <b:Last>Grolier</b:Last>
            <b:First>Pascal</b:First>
          </b:Person>
        </b:NameList>
      </b:Author>
    </b:Author>
    <b:Title>Effects of environmental factors and agricultural techniques on antioxidantcontent of tomatoes</b:Title>
    <b:JournalName>Journal of the Science of Food and Agriculture,</b:JournalName>
    <b:Year>2003</b:Year>
    <b:Pages>83(5), 369-382</b:Pages>
    <b:RefOrder>62</b:RefOrder>
  </b:Source>
  <b:Source>
    <b:Tag>Ara15</b:Tag>
    <b:SourceType>JournalArticle</b:SourceType>
    <b:Guid>{7E4B1878-9B84-4273-BE52-5D70456C5504}</b:Guid>
    <b:Author>
      <b:Author>
        <b:NameList>
          <b:Person>
            <b:Last>Arah</b:Last>
            <b:First>Isaac</b:First>
          </b:Person>
          <b:Person>
            <b:Last>Kumah</b:Last>
            <b:First>Ernest</b:First>
          </b:Person>
          <b:Person>
            <b:Last>Anku</b:Last>
            <b:First>Etornam</b:First>
          </b:Person>
          <b:Person>
            <b:Last>Amaglo</b:Last>
            <b:First>Harrison</b:First>
          </b:Person>
        </b:NameList>
      </b:Author>
    </b:Author>
    <b:Title> An overview of post-harvest losses in tomato production in Africa: causes and possible prevention strategies</b:Title>
    <b:JournalName>Journal of Biology, Agriculture and Healthcare</b:JournalName>
    <b:Year>2015</b:Year>
    <b:Pages>5(16), 78-88</b:Pages>
    <b:RefOrder>63</b:RefOrder>
  </b:Source>
  <b:Source>
    <b:Tag>Rob14</b:Tag>
    <b:SourceType>JournalArticle</b:SourceType>
    <b:Guid>{CC3FFFC1-1563-44AC-A82B-68EC8508AB56}</b:Guid>
    <b:Title>Metodología de lainvestigación</b:Title>
    <b:Year>2014</b:Year>
    <b:Author>
      <b:Author>
        <b:NameList>
          <b:Person>
            <b:Last>Sampieri</b:Last>
            <b:First>Roberto</b:First>
            <b:Middle>Hernández</b:Middle>
          </b:Person>
        </b:NameList>
      </b:Author>
    </b:Author>
    <b:YearAccessed>2019</b:YearAccessed>
    <b:MonthAccessed>6</b:MonthAccessed>
    <b:DayAccessed>30</b:DayAccessed>
    <b:URL>https://www.uca.ac.cr/wp-content/uploads/2017/10/Investigacion.pdf</b:URL>
    <b:RefOrder>64</b:RefOrder>
  </b:Source>
  <b:Source>
    <b:Tag>Ema17</b:Tag>
    <b:SourceType>JournalArticle</b:SourceType>
    <b:Guid>{850F47E0-CF61-42B6-8ED6-7EAB4E2CEA51}</b:Guid>
    <b:Author>
      <b:Author>
        <b:NameList>
          <b:Person>
            <b:Last>Emana</b:Last>
            <b:First>Bezabih</b:First>
          </b:Person>
          <b:Person>
            <b:Last>Afari-Sefa</b:Last>
            <b:First>Victor</b:First>
          </b:Person>
          <b:Person>
            <b:Last>Nenguwo</b:Last>
            <b:First>Ngoni</b:First>
          </b:Person>
          <b:Person>
            <b:Last>Ayana</b:Last>
            <b:First>Amsalu</b:First>
          </b:Person>
          <b:Person>
            <b:Last>Kebede</b:Last>
            <b:First>Dereje</b:First>
          </b:Person>
          <b:Person>
            <b:Last>Mohammed</b:Last>
            <b:First>Hedija</b:First>
          </b:Person>
        </b:NameList>
      </b:Author>
    </b:Author>
    <b:Title>Characterization of pre-and postharvest losses of tomato supply chain in Ethiopia</b:Title>
    <b:JournalName>Agriculture &amp; Food Security</b:JournalName>
    <b:Year>2017</b:Year>
    <b:Pages>6(1), 3</b:Pages>
    <b:RefOrder>65</b:RefOrder>
  </b:Source>
  <b:Source>
    <b:Tag>Add15</b:Tag>
    <b:SourceType>JournalArticle</b:SourceType>
    <b:Guid>{C70B6E08-F92F-4E8A-9D2C-11B4FF9DA153}</b:Guid>
    <b:Author>
      <b:Author>
        <b:NameList>
          <b:Person>
            <b:Last>Addo</b:Last>
            <b:First>J</b:First>
          </b:Person>
          <b:Person>
            <b:Last>Osei</b:Last>
            <b:First>M</b:First>
          </b:Person>
          <b:Person>
            <b:Last>Mochiah</b:Last>
            <b:First>M</b:First>
          </b:Person>
          <b:Person>
            <b:Last>Bonsu</b:Last>
            <b:First>K</b:First>
          </b:Person>
          <b:Person>
            <b:Last>Choi</b:Last>
            <b:First>H</b:First>
          </b:Person>
          <b:Person>
            <b:Last>Kim</b:Last>
            <b:First>J</b:First>
          </b:Person>
        </b:NameList>
      </b:Author>
    </b:Author>
    <b:Title>Assessment of farmer level postharvest losses along the tomato value chain in three agro-ecological zones of Ghana</b:Title>
    <b:JournalName>International Journal</b:JournalName>
    <b:Year>2015</b:Year>
    <b:Pages>2(9), 2311-2476</b:Pages>
    <b:RefOrder>66</b:RefOrder>
  </b:Source>
  <b:Source>
    <b:Tag>Baq16</b:Tag>
    <b:SourceType>JournalArticle</b:SourceType>
    <b:Guid>{AA3B7808-DBC4-4B90-B381-FAA87C86811B}</b:Guid>
    <b:Author>
      <b:Author>
        <b:NameList>
          <b:Person>
            <b:Last>Baque</b:Last>
            <b:First>Geovanny</b:First>
            <b:Middle>Antonio Bermúdez</b:Middle>
          </b:Person>
          <b:Person>
            <b:Last>Bravo</b:Last>
            <b:First>Ana</b:First>
            <b:Middle>Stefania Bravo</b:Middle>
          </b:Person>
        </b:NameList>
      </b:Author>
    </b:Author>
    <b:Title>Comportamiento del consumidor dela provincia de Manabí y su incidencia en la producción de frutas y hortalizas en alcomundiad Puerto al Boca de la párroquia Puerto Cayo del cantón Jipijapa</b:Title>
    <b:JournalName>Universidad Técnica de Manabí</b:JournalName>
    <b:Year>2016</b:Year>
    <b:URL>http://repositorio.utm.edu.ec/bitstream/123456789/464/1</b:URL>
    <b:RefOrder>67</b:RefOrder>
  </b:Source>
  <b:Source>
    <b:Tag>Tek13</b:Tag>
    <b:SourceType>JournalArticle</b:SourceType>
    <b:Guid>{4EAE371F-52C8-49E6-9D9C-3C1F5D07F13F}</b:Guid>
    <b:Author>
      <b:Author>
        <b:NameList>
          <b:Person>
            <b:Last>Teka</b:Last>
            <b:First>Tilahun</b:First>
          </b:Person>
        </b:NameList>
      </b:Author>
    </b:Author>
    <b:Title>Analysis of the effect of maturity stage on the postharvest biochemical quality characteristics of tomato (Lycopersicon esculentum Mill.) fruit</b:Title>
    <b:JournalName> International Research Journal of Pharmaceutical and Applied Sciences (IRJPAS)</b:JournalName>
    <b:Year>2013</b:Year>
    <b:Pages>3(5), 180-186.</b:Pages>
    <b:RefOrder>68</b:RefOrder>
  </b:Source>
  <b:Source>
    <b:Tag>Sib16</b:Tag>
    <b:SourceType>JournalArticle</b:SourceType>
    <b:Guid>{63F5F63F-52D9-4C35-A2D8-8CFCC64D76A8}</b:Guid>
    <b:Author>
      <b:Author>
        <b:NameList>
          <b:Person>
            <b:Last>Sibomana</b:Last>
            <b:First>M</b:First>
          </b:Person>
          <b:Person>
            <b:Last>Workneh</b:Last>
            <b:First>T</b:First>
          </b:Person>
          <b:Person>
            <b:Last>Audain</b:Last>
            <b:First>K</b:First>
          </b:Person>
        </b:NameList>
      </b:Author>
    </b:Author>
    <b:Title>A review of postharvest handling and losses in the fresh tomato supply chain: a focus on Sub-Saharan Africa</b:Title>
    <b:JournalName>Food Security</b:JournalName>
    <b:Year>2016</b:Year>
    <b:Pages>8(2), 389-404</b:Pages>
    <b:RefOrder>69</b:RefOrder>
  </b:Source>
  <b:Source>
    <b:Tag>Bel16</b:Tag>
    <b:SourceType>JournalArticle</b:SourceType>
    <b:Guid>{E775F945-C527-4B6A-927E-88A101049A68}</b:Guid>
    <b:Author>
      <b:Author>
        <b:NameList>
          <b:Person>
            <b:Last>Bello</b:Last>
            <b:First>Omolaran</b:First>
          </b:Person>
          <b:Person>
            <b:Last>Olawuyi</b:Last>
            <b:First>Odunayo</b:First>
          </b:Person>
          <b:Person>
            <b:Last>Azeez</b:Last>
            <b:First>Alafe</b:First>
          </b:Person>
          <b:Person>
            <b:Last>Adebisi</b:Last>
            <b:First>Opeyemi</b:First>
          </b:Person>
          <b:Person>
            <b:Last>Owoade</b:Last>
            <b:First>Temilade</b:First>
          </b:Person>
        </b:NameList>
      </b:Author>
    </b:Author>
    <b:Title>Microorganisms causing post-harvest tomato (Solanum lycopersicum L.) fruit decay in Nigeria</b:Title>
    <b:JournalName>Scientia</b:JournalName>
    <b:Year>2016</b:Year>
    <b:Pages>13(2), 93-96</b:Pages>
    <b:RefOrder>70</b:RefOrder>
  </b:Source>
  <b:Source>
    <b:Tag>Ara151</b:Tag>
    <b:SourceType>JournalArticle</b:SourceType>
    <b:Guid>{03279D0B-EAC7-42D8-A4A3-DAA6C5B8373C}</b:Guid>
    <b:Author>
      <b:Author>
        <b:NameList>
          <b:Person>
            <b:Last>Arah</b:Last>
            <b:First>Isaac</b:First>
          </b:Person>
          <b:Person>
            <b:Last>Amaglo</b:Last>
            <b:First>Harrison</b:First>
          </b:Person>
          <b:Person>
            <b:Last>Kumah</b:Last>
            <b:First>Ernest</b:First>
          </b:Person>
          <b:Person>
            <b:Last>Ofori</b:Last>
            <b:First>Hayford</b:First>
          </b:Person>
        </b:NameList>
      </b:Author>
    </b:Author>
    <b:Title>Preharvest and postharvest factors affecting the quality and shelf life of harvested tomatoes: a mini review</b:Title>
    <b:JournalName>International Journal of Agronomy</b:JournalName>
    <b:Year>2015</b:Year>
    <b:RefOrder>71</b:RefOrder>
  </b:Source>
  <b:Source>
    <b:Tag>Ahm17</b:Tag>
    <b:SourceType>JournalArticle</b:SourceType>
    <b:Guid>{036004DC-BD3E-493C-B5C2-6272B780C625}</b:Guid>
    <b:Author>
      <b:Author>
        <b:NameList>
          <b:Person>
            <b:Last>Ahmed</b:Last>
            <b:First>Firas</b:First>
          </b:Person>
          <b:Person>
            <b:Last>Sipes</b:Last>
            <b:First>Brent</b:First>
          </b:Person>
          <b:Person>
            <b:Last>Alvarez</b:Last>
            <b:First>Anne</b:First>
          </b:Person>
        </b:NameList>
      </b:Author>
    </b:Author>
    <b:Title>Postharvest diseases of tomato and natural products for disease management </b:Title>
    <b:JournalName>African Journal of Agricultural Research</b:JournalName>
    <b:Year>2017</b:Year>
    <b:Pages>12(9), 684-691</b:Pages>
    <b:RefOrder>72</b:RefOrder>
  </b:Source>
  <b:Source>
    <b:Tag>Ade09</b:Tag>
    <b:SourceType>JournalArticle</b:SourceType>
    <b:Guid>{FF22B3A5-8435-4DFB-8ACE-8E870D80D077}</b:Guid>
    <b:Author>
      <b:Author>
        <b:NameList>
          <b:Person>
            <b:Last>Adeoye</b:Last>
            <b:First>I</b:First>
          </b:Person>
          <b:Person>
            <b:Last>Odeleye</b:Last>
            <b:First>O</b:First>
          </b:Person>
          <b:Person>
            <b:Last>Babalola</b:Last>
            <b:First>S</b:First>
          </b:Person>
          <b:Person>
            <b:Last>Afolayan</b:Last>
            <b:First>S</b:First>
          </b:Person>
        </b:NameList>
      </b:Author>
    </b:Author>
    <b:Title>Economic analysis of tomato losses in Ibadan metropolis, Oyo State, Nigeria</b:Title>
    <b:JournalName>African Journal of Basic and Applied Sciences</b:JournalName>
    <b:Year>2009</b:Year>
    <b:Pages>1(5-6), 87-92</b:Pages>
    <b:RefOrder>73</b:RefOrder>
  </b:Source>
  <b:Source>
    <b:Tag>Val04</b:Tag>
    <b:SourceType>Report</b:SourceType>
    <b:Guid>{5F35C055-F74B-4A13-89C4-A900807405A5}</b:Guid>
    <b:Title>Sistemas de labranza de conservación de suelos y fertilización fosfórica en maíz</b:Title>
    <b:Year>2004</b:Year>
    <b:City>E. E. Santa Catalina</b:City>
    <b:Publisher>INIAP</b:Publisher>
    <b:Author>
      <b:Author>
        <b:Corporate>Valverde F; Ramos M;Vinueza V;Silva J;Ruales W;Parra R</b:Corporate>
      </b:Author>
    </b:Author>
    <b:RefOrder>74</b:RefOrder>
  </b:Source>
  <b:Source>
    <b:Tag>FAO20</b:Tag>
    <b:SourceType>JournalArticle</b:SourceType>
    <b:Guid>{95DA1521-6872-49B4-B106-703D66903C44}</b:Guid>
    <b:Author>
      <b:Author>
        <b:NameList>
          <b:Person>
            <b:Last>FAO</b:Last>
          </b:Person>
        </b:NameList>
      </b:Author>
    </b:Author>
    <b:Title>Mecanización Agrícola Sostenible</b:Title>
    <b:Year>2018</b:Year>
    <b:RefOrder>75</b:RefOrder>
  </b:Source>
  <b:Source>
    <b:Tag>Bar02</b:Tag>
    <b:SourceType>JournalArticle</b:SourceType>
    <b:Guid>{D1394A88-4125-4C66-830E-94CA6FE02719}</b:Guid>
    <b:Author>
      <b:Author>
        <b:NameList>
          <b:Person>
            <b:Last>Baron</b:Last>
            <b:First>Sherry</b:First>
          </b:Person>
          <b:Person>
            <b:Last>Estill</b:Last>
            <b:First>Cheryl</b:First>
            <b:Middle>F.</b:Middle>
          </b:Person>
          <b:Person>
            <b:Last>Steege</b:Last>
            <b:First>Andrea</b:First>
          </b:Person>
          <b:Person>
            <b:Last>Lalich</b:Last>
            <b:First>Nina</b:First>
          </b:Person>
        </b:NameList>
      </b:Author>
    </b:Author>
    <b:Title>Ergonomía para trabajadres agricolas</b:Title>
    <b:JournalName>Instituto Nacional de Salud y Seguridad Ocupacional</b:JournalName>
    <b:Year>2002</b:Year>
    <b:URL>http://sfp.ucdavis.edu/files/143999.pdf</b:URL>
    <b:RefOrder>76</b:RefOrder>
  </b:Source>
  <b:Source>
    <b:Tag>Sai15</b:Tag>
    <b:SourceType>JournalArticle</b:SourceType>
    <b:Guid>{CCB251DE-5E7D-4817-A209-2C6251E3F81E}</b:Guid>
    <b:Author>
      <b:Author>
        <b:NameList>
          <b:Person>
            <b:Last>Saigua</b:Last>
            <b:First>Viviana</b:First>
            <b:Middle>Dayanara López</b:Middle>
          </b:Person>
          <b:Person>
            <b:Last>Velasteguí</b:Last>
            <b:First>Santiago</b:First>
            <b:Middle>Andrés Fray</b:Middle>
          </b:Person>
        </b:NameList>
      </b:Author>
    </b:Author>
    <b:Title>Eficacia de la ergonomía postural y su incidencia en las complicaciones musculo- esqueléticas aplicado a los agricultores de 30 a 40 años de edad que acuden al centro de fisioterapia del gobierno autónomo descentralizado de la parroquia rural Licto</b:Title>
    <b:JournalName>Univeridad Nacional de Chimborazo</b:JournalName>
    <b:Year>2015</b:Year>
    <b:URL>http://dspace.unach.edu.ec/bitstream/51000/1170/1/UNACH-EC-TER.FIS-2015-0008.pdf</b:URL>
    <b:RefOrder>77</b:RefOrder>
  </b:Source>
  <b:Source>
    <b:Tag>Riv96</b:Tag>
    <b:SourceType>JournalArticle</b:SourceType>
    <b:Guid>{84017E4C-98BF-4E61-848A-28A1BA6645A4}</b:Guid>
    <b:Author>
      <b:Author>
        <b:NameList>
          <b:Person>
            <b:Last>Rivera</b:Last>
            <b:First>Alejandro</b:First>
            <b:Middle>Efraín</b:Middle>
          </b:Person>
        </b:NameList>
      </b:Author>
    </b:Author>
    <b:Title>Evaluación ergonómica de cuatro diseños de azadón en el combate de malezas sobre diferentes pendientes</b:Title>
    <b:JournalName>Escuela agricola Zamorano</b:JournalName>
    <b:Year>1996</b:Year>
    <b:URL>https://bdigital.zamorano.edu/bitstream/11036/3021/1/CPA-1996-T046.pdf</b:URL>
    <b:RefOrder>78</b:RefOrder>
  </b:Source>
  <b:Source>
    <b:Tag>Org185</b:Tag>
    <b:SourceType>JournalArticle</b:SourceType>
    <b:Guid>{AE10BF79-6B2A-4083-8804-25680FBCEE3E}</b:Guid>
    <b:Author>
      <b:Author>
        <b:Corporate>Organización de las Naciones Unidas para la Alimentación y la Agricultura (FAO),</b:Corporate>
      </b:Author>
    </b:Author>
    <b:Title>Panorama de la seguridad alimentaria y nutricional en América Latina y el Caribe.</b:Title>
    <b:Year>2018</b:Year>
    <b:URL>http://www.fao.org/3/ca2127es/ca2127es.pdf</b:URL>
    <b:RefOrder>79</b:RefOrder>
  </b:Source>
  <b:Source>
    <b:Tag>Alc15</b:Tag>
    <b:SourceType>JournalArticle</b:SourceType>
    <b:Guid>{15A6F09C-E33C-4F71-BA88-CE26FB5C39C7}</b:Guid>
    <b:Author>
      <b:Author>
        <b:NameList>
          <b:Person>
            <b:Last>Alcivar</b:Last>
            <b:First>Magno</b:First>
            <b:Middle>Rafael Mendoza</b:Middle>
          </b:Person>
          <b:Person>
            <b:Last>Rodriguez</b:Last>
            <b:First>Maria</b:First>
            <b:Middle>Gregoria Valdez</b:Middle>
          </b:Person>
        </b:NameList>
      </b:Author>
    </b:Author>
    <b:Title>Labranza mecanizada en la productividad del cultivo de maíz H. trueno</b:Title>
    <b:JournalName>Escuela Superior Politécnica Agropecuaria de Manabí Manuekl Félix López</b:JournalName>
    <b:Year>2015</b:Year>
    <b:URL>http://repositorio.espam.edu.ec</b:URL>
    <b:RefOrder>80</b:RefOrder>
  </b:Source>
  <b:Source>
    <b:Tag>Sam144</b:Tag>
    <b:SourceType>JournalArticle</b:SourceType>
    <b:Guid>{53835421-66D5-44F2-ADF8-9F882B6DB643}</b:Guid>
    <b:Author>
      <b:Author>
        <b:NameList>
          <b:Person>
            <b:Last>Sampieri</b:Last>
            <b:First>Robrto</b:First>
            <b:Middle>Hernández</b:Middle>
          </b:Person>
          <b:Person>
            <b:Last>Collado</b:Last>
            <b:First>CarlsoFernández</b:First>
          </b:Person>
          <b:Person>
            <b:Last>Lucio</b:Last>
            <b:First>Pilar</b:First>
            <b:Middle>Baptista</b:Middle>
          </b:Person>
        </b:NameList>
      </b:Author>
    </b:Author>
    <b:Title>Metodología de la investigación</b:Title>
    <b:JournalName>McGRAW-HILL / Interamericana editores, S.A</b:JournalName>
    <b:Year>2014</b:Year>
    <b:URL>http://observatorio.epacartagena.gov.co/</b:URL>
    <b:RefOrder>81</b:RefOrder>
  </b:Source>
  <b:Source>
    <b:Tag>MAP18</b:Tag>
    <b:SourceType>InternetSite</b:SourceType>
    <b:Guid>{1DC0F780-13F1-44BE-BDE8-89AB1191EF36}</b:Guid>
    <b:Author>
      <b:Author>
        <b:NameList>
          <b:Person>
            <b:Last>MAPFRE</b:Last>
          </b:Person>
        </b:NameList>
      </b:Author>
    </b:Author>
    <b:Title>CARROS ELÈCTRICOS</b:Title>
    <b:Year>2018</b:Year>
    <b:Month>Febrero</b:Month>
    <b:Day>12</b:Day>
    <b:URL>https://www.fundacionmapfre.org/fundacion/es_es/programas/prevencion/prevencion-accidentes-mayores/sabias-que/2014/como-funciona-coche-electrico.jsp</b:URL>
    <b:RefOrder>82</b:RefOrder>
  </b:Source>
  <b:Source>
    <b:Tag>Roa18</b:Tag>
    <b:SourceType>InternetSite</b:SourceType>
    <b:Guid>{666169F0-9F3F-4FCC-93BC-19E754C6BD36}</b:Guid>
    <b:Author>
      <b:Author>
        <b:NameList>
          <b:Person>
            <b:Last>Roas</b:Last>
            <b:First>L.</b:First>
            <b:Middle>I</b:Middle>
          </b:Person>
        </b:NameList>
      </b:Author>
    </b:Author>
    <b:Year>2018</b:Year>
    <b:Month>Febrero</b:Month>
    <b:Day>11</b:Day>
    <b:URL>http://www.nebrija.com/la_universidad/facultades/facultad-artes-letras/actividades/AulaPluriligue/articulos/LoretoRoas-coches-electricos.pdf</b:URL>
    <b:RefOrder>83</b:RefOrder>
  </b:Source>
  <b:Source>
    <b:Tag>Nat12</b:Tag>
    <b:SourceType>Book</b:SourceType>
    <b:Guid>{A71DEBBD-B78C-4675-8A5E-D2AC781A7FFC}</b:Guid>
    <b:Author>
      <b:Author>
        <b:NameList>
          <b:Person>
            <b:Last>Nathan</b:Last>
          </b:Person>
        </b:NameList>
      </b:Author>
    </b:Author>
    <b:Title>Keywords: HYBRID ENGINES, ELECTRIC VEHICLES, FUEL</b:Title>
    <b:Year>2012</b:Year>
    <b:RefOrder>84</b:RefOrder>
  </b:Source>
  <b:Source>
    <b:Tag>Sis15</b:Tag>
    <b:SourceType>Book</b:SourceType>
    <b:Guid>{90248604-E7F8-4A82-823C-FFED2EEDB3AD}</b:Guid>
    <b:Author>
      <b:Author>
        <b:NameList>
          <b:Person>
            <b:Last>Electricos</b:Last>
            <b:First>Sistema</b:First>
            <b:Middle>De Autos</b:Middle>
          </b:Person>
        </b:NameList>
      </b:Author>
    </b:Author>
    <b:Title>Alex </b:Title>
    <b:Year>2015</b:Year>
    <b:City>argentina</b:City>
    <b:RefOrder>85</b:RefOrder>
  </b:Source>
  <b:Source>
    <b:Tag>Alb05</b:Tag>
    <b:SourceType>Book</b:SourceType>
    <b:Guid>{486140FC-7F2C-40CD-826D-E8FC76791BB1}</b:Guid>
    <b:Author>
      <b:Author>
        <b:NameList>
          <b:Person>
            <b:Last>Albanea</b:Last>
          </b:Person>
        </b:NameList>
      </b:Author>
    </b:Author>
    <b:Title>Estrategias De Control Prara  Los AUTOS</b:Title>
    <b:Year>2005</b:Year>
    <b:City>MEXICO</b:City>
    <b:RefOrder>86</b:RefOrder>
  </b:Source>
  <b:Source>
    <b:Tag>Bib18</b:Tag>
    <b:SourceType>InternetSite</b:SourceType>
    <b:Guid>{B7B4085C-BF00-4761-B5BB-2403D60ADC73}</b:Guid>
    <b:Author>
      <b:Author>
        <b:NameList>
          <b:Person>
            <b:Last>Bibling</b:Last>
          </b:Person>
        </b:NameList>
      </b:Author>
    </b:Author>
    <b:Title>Vehìculos Elèctricos</b:Title>
    <b:Year>2018</b:Year>
    <b:Month>Febrero</b:Month>
    <b:Day>3</b:Day>
    <b:URL>http://bibing.us.es/proyectos/abreproy/5173/fichero/PFC_FRANCISCO-ENTREGA-26DICIEMBRE.pdf</b:URL>
    <b:RefOrder>87</b:RefOrder>
  </b:Source>
  <b:Source>
    <b:Tag>MBm18</b:Tag>
    <b:SourceType>InternetSite</b:SourceType>
    <b:Guid>{B6706E84-12C0-48CD-86A8-2B582F1C235A}</b:Guid>
    <b:Author>
      <b:Author>
        <b:NameList>
          <b:Person>
            <b:Last>motors</b:Last>
            <b:First>MB</b:First>
          </b:Person>
        </b:NameList>
      </b:Author>
    </b:Author>
    <b:Title>Asì funciona un auto elèctrico</b:Title>
    <b:Year>2018</b:Year>
    <b:Month>Febrero</b:Month>
    <b:Day>11</b:Day>
    <b:URL>http://motorbit.com/asi-funciona-un-motor-de-auto-electrico/?pais=</b:URL>
    <b:RefOrder>88</b:RefOrder>
  </b:Source>
  <b:Source>
    <b:Tag>EGO18</b:Tag>
    <b:SourceType>InternetSite</b:SourceType>
    <b:Guid>{FD9ED980-B60D-4658-A3D1-5ECA41A3C424}</b:Guid>
    <b:Author>
      <b:Author>
        <b:NameList>
          <b:Person>
            <b:Last>EGOGESTO</b:Last>
          </b:Person>
        </b:NameList>
      </b:Author>
    </b:Author>
    <b:Title>Impacto del auto Elèctrico</b:Title>
    <b:Year>2018</b:Year>
    <b:Month>Febrero</b:Month>
    <b:Day>12</b:Day>
    <b:URL>https://www.ecogestos.com/los-coches-electricos-y-su-impacto-positivo-en-el-medio-ambiente/</b:URL>
    <b:RefOrder>89</b:RefOrder>
  </b:Source>
  <b:Source>
    <b:Tag>Tod18</b:Tag>
    <b:SourceType>InternetSite</b:SourceType>
    <b:Guid>{C94BF529-09DA-412F-A67B-5611CF16A898}</b:Guid>
    <b:Author>
      <b:Author>
        <b:NameList>
          <b:Person>
            <b:Last>Todocoches</b:Last>
          </b:Person>
        </b:NameList>
      </b:Author>
    </b:Author>
    <b:Title>Conveniencia del uso de coches elèctricos</b:Title>
    <b:Year>2018</b:Year>
    <b:Month>Febrero</b:Month>
    <b:Day>12</b:Day>
    <b:URL>https://coches1a.es/ventajas-desventajas-de-los-coches-electricos/</b:URL>
    <b:RefOrder>90</b:RefOrder>
  </b:Source>
  <b:Source>
    <b:Tag>Que04</b:Tag>
    <b:SourceType>JournalArticle</b:SourceType>
    <b:Guid>{05BC3590-BB0B-429F-B925-80A64AE97C7D}</b:Guid>
    <b:Title>Discapacidad y dependencia. Unificación de criterios de valoración y clasificación</b:Title>
    <b:JournalName>Riberdis</b:JournalName>
    <b:Year>2004</b:Year>
    <b:Pages>pp. 161</b:Pages>
    <b:Author>
      <b:Author>
        <b:NameList>
          <b:Person>
            <b:Last>Querejeta González</b:Last>
            <b:First>Miguel</b:First>
          </b:Person>
        </b:NameList>
      </b:Author>
    </b:Author>
    <b:RefOrder>91</b:RefOrder>
  </b:Source>
  <b:Source>
    <b:Tag>Fre19</b:Tag>
    <b:SourceType>Book</b:SourceType>
    <b:Guid>{10500DD1-F0E0-45EF-915F-A083C7371789}</b:Guid>
    <b:Title>Metodología de la investigación, Así de fácil</b:Title>
    <b:Year>2019</b:Year>
    <b:City>Córdoba</b:City>
    <b:Publisher>El Cid Editor</b:Publisher>
    <b:Author>
      <b:Author>
        <b:NameList>
          <b:Person>
            <b:Last>Fresno Chávez</b:Last>
            <b:First>Caridad</b:First>
          </b:Person>
        </b:NameList>
      </b:Author>
    </b:Author>
    <b:RefOrder>92</b:RefOrder>
  </b:Source>
  <b:Source>
    <b:Tag>Far16</b:Tag>
    <b:SourceType>Report</b:SourceType>
    <b:Guid>{2CEB2706-D984-486B-9BAB-88637EB0DAA9}</b:Guid>
    <b:Title>Diseño de un sistema domótico para facilitar la interacción de personas con discapacidad a través de interfaces remotas y mandos por voz</b:Title>
    <b:Year>2016</b:Year>
    <b:Publisher>UNIVERSIDAD DE CUENCA</b:Publisher>
    <b:City>CUENCA - ECUADOR</b:City>
    <b:Author>
      <b:Author>
        <b:NameList>
          <b:Person>
            <b:Last>Farfán Rea</b:Last>
            <b:Middle>Adrián</b:Middle>
            <b:First>Esteban </b:First>
          </b:Person>
          <b:Person>
            <b:Last>Quizhpe Chérrez</b:Last>
            <b:Middle>David</b:Middle>
            <b:First>Diego </b:First>
          </b:Person>
        </b:NameList>
      </b:Author>
    </b:Author>
    <b:RefOrder>93</b:RefOrder>
  </b:Source>
  <b:Source>
    <b:Tag>Juá10</b:Tag>
    <b:SourceType>JournalArticle</b:SourceType>
    <b:Guid>{3EEBC3A1-F181-4B7D-98A4-1BF189AF51B4}</b:Guid>
    <b:Title>De la educación especial a la educación inclusiva</b:Title>
    <b:JournalName>Scielo</b:JournalName>
    <b:Year>2010</b:Year>
    <b:Author>
      <b:Author>
        <b:NameList>
          <b:Person>
            <b:Last>Juárez Núñez</b:Last>
            <b:First>José Manuel </b:First>
          </b:Person>
          <b:Person>
            <b:Last>Comboni Salinas</b:Last>
            <b:First>Sonia</b:First>
          </b:Person>
          <b:Person>
            <b:Last>Garnique Castro</b:Last>
            <b:First>Fely</b:First>
          </b:Person>
        </b:NameList>
      </b:Author>
    </b:Author>
    <b:RefOrder>94</b:RefOrder>
  </b:Source>
  <b:Source>
    <b:Tag>Hur12</b:Tag>
    <b:SourceType>Book</b:SourceType>
    <b:Guid>{0298531E-E5CA-49B0-9C7B-47EDE838D134}</b:Guid>
    <b:Title>Identificación de las barreras del entorno que afectan la inclusión social de las personas con discapacidad motríz</b:Title>
    <b:Year>2012</b:Year>
    <b:City>Barranquilla</b:City>
    <b:Publisher>Salud Uninorte</b:Publisher>
    <b:Author>
      <b:Author>
        <b:NameList>
          <b:Person>
            <b:Last>Hurtado Floyd</b:Last>
            <b:First>María</b:First>
          </b:Person>
          <b:Person>
            <b:Last>Aguilar Zambrano</b:Last>
            <b:First>Jaime</b:First>
          </b:Person>
          <b:Person>
            <b:Last>Mora Antó</b:Last>
            <b:First>Adriana</b:First>
          </b:Person>
          <b:Person>
            <b:Last>Sandoval Jiménez</b:Last>
            <b:First>Claudia</b:First>
          </b:Person>
          <b:Person>
            <b:Last>Peña Solórzano</b:Last>
            <b:First>Carlos</b:First>
          </b:Person>
          <b:Person>
            <b:Last>León Díaz</b:Last>
            <b:First>Andrés</b:First>
          </b:Person>
        </b:NameList>
      </b:Author>
    </b:Author>
    <b:RefOrder>95</b:RefOrder>
  </b:Source>
  <b:Source>
    <b:Tag>Jua11</b:Tag>
    <b:SourceType>JournalArticle</b:SourceType>
    <b:Guid>{DC8E1292-BF59-4D1C-AEDE-1B0CC257BEEF}</b:Guid>
    <b:Title>Metodología de la investigación</b:Title>
    <b:JournalName>Editorial Mc Graw Hill</b:JournalName>
    <b:Year>2011</b:Year>
    <b:Author>
      <b:Author>
        <b:NameList>
          <b:Person>
            <b:Last>Juarez Huescas</b:Last>
            <b:Middle>Arturo</b:Middle>
            <b:First>Oscar </b:First>
          </b:Person>
        </b:NameList>
      </b:Author>
    </b:Author>
    <b:RefOrder>96</b:RefOrder>
  </b:Source>
  <b:Source>
    <b:Tag>PDy10</b:Tag>
    <b:SourceType>InternetSite</b:SourceType>
    <b:Guid>{D9E8144D-2E19-4FAF-972A-BE4416690C4B}</b:Guid>
    <b:Title>Plan de desarrollo y ordenamiento terrictorial del cantón Chone 2014 - 2019</b:Title>
    <b:Year>2010</b:Year>
    <b:Author>
      <b:Author>
        <b:NameList>
          <b:Person>
            <b:Last>PDyOT</b:Last>
          </b:Person>
        </b:NameList>
      </b:Author>
    </b:Author>
    <b:URL>https://www.chone.gob.ec/pdf/pdyotcantonchone.pdf</b:URL>
    <b:RefOrder>97</b:RefOrder>
  </b:Source>
  <b:Source>
    <b:Tag>CON20</b:Tag>
    <b:SourceType>InternetSite</b:SourceType>
    <b:Guid>{A6FB75A0-D628-4E15-B6AA-80A17B4855D8}</b:Guid>
    <b:Author>
      <b:Author>
        <b:NameList>
          <b:Person>
            <b:Last>CONADIS</b:Last>
            <b:First>Concejo</b:First>
            <b:Middle>Nacional para Igualdad de Discapacidades</b:Middle>
          </b:Person>
        </b:NameList>
      </b:Author>
    </b:Author>
    <b:Title>Ministerio de salud pública</b:Title>
    <b:InternetSiteTitle>Estadísticas de Discapacidad</b:InternetSiteTitle>
    <b:Year>2021</b:Year>
    <b:Month>marzo</b:Month>
    <b:URL>https://www.consejodiscapacidades.gob.ec/estadisticas-de-discapacidad/</b:URL>
    <b:RefOrder>98</b:RefOrder>
  </b:Source>
  <b:Source>
    <b:Tag>Hac12</b:Tag>
    <b:SourceType>Report</b:SourceType>
    <b:Guid>{B1EE39DD-670D-4DE9-8396-EABAA412C1BD}</b:Guid>
    <b:Title>Hacia la conformación del Área de Investigación de la Facultad de Diseño y Comunicación de la Universidad de Palermo</b:Title>
    <b:Year>2012</b:Year>
    <b:Publisher>Universidad de Palermo</b:Publisher>
    <b:Author>
      <b:Author>
        <b:NameList>
          <b:Person>
            <b:Last>Steiner</b:Last>
            <b:First>Mara</b:First>
          </b:Person>
        </b:NameList>
      </b:Author>
    </b:Author>
    <b:City>Buenos Aires - Argentina</b:City>
    <b:RefOrder>99</b:RefOrder>
  </b:Source>
  <b:Source>
    <b:Tag>Alv18</b:Tag>
    <b:SourceType>Report</b:SourceType>
    <b:Guid>{E49F6685-585D-4285-A517-A3611589007B}</b:Guid>
    <b:Title>“DISEÑO DE UN SISTEMA DOMÓTICO BASADO EN TECNOLOGÍA ARDUINO PARA PERSONAS CON DISCAPACIDAD FÍSICA”</b:Title>
    <b:Year>2018</b:Year>
    <b:Publisher>Universidad de Guayaquil. Facultad de Ingeniería Industrial. Carrera de Ingeniería en Teleinformática.</b:Publisher>
    <b:City>Guayaquil</b:City>
    <b:Author>
      <b:Author>
        <b:NameList>
          <b:Person>
            <b:Last>Alvarado</b:Last>
            <b:Middle>Andreina </b:Middle>
            <b:First>Karla  </b:First>
          </b:Person>
        </b:NameList>
      </b:Author>
    </b:Author>
    <b:RefOrder>100</b:RefOrder>
  </b:Source>
  <b:Source>
    <b:Tag>CON14</b:Tag>
    <b:SourceType>Report</b:SourceType>
    <b:Guid>{42CA473D-788D-4B61-A4B5-82B778477391}</b:Guid>
    <b:Author>
      <b:Author>
        <b:NameList>
          <b:Person>
            <b:Last>(CONADIS)</b:Last>
            <b:First>Consejo</b:First>
            <b:Middle>Nacional de Igualdad de Discapacidades</b:Middle>
          </b:Person>
        </b:NameList>
      </b:Author>
    </b:Author>
    <b:Title>Normas Jurídicas en Discapacidad Ecuador</b:Title>
    <b:Year>2014</b:Year>
    <b:Publisher>Don Bosco</b:Publisher>
    <b:City>Quito</b:City>
    <b:RefOrder>101</b:RefOrder>
  </b:Source>
  <b:Source>
    <b:Tag>Agu161</b:Tag>
    <b:SourceType>Report</b:SourceType>
    <b:Guid>{AA95DAC4-698D-4AC0-82F4-1CF6D0AC3051}</b:Guid>
    <b:Author>
      <b:Author>
        <b:NameList>
          <b:Person>
            <b:Last>Agudelo</b:Last>
            <b:First>Yuly</b:First>
          </b:Person>
          <b:Person>
            <b:Last>Carvajal</b:Last>
            <b:First>Angela</b:First>
          </b:Person>
          <b:Person>
            <b:Last>Mendez</b:Last>
            <b:First>Dorian</b:First>
          </b:Person>
          <b:Person>
            <b:Last>Moreno</b:Last>
            <b:First>Dalila</b:First>
          </b:Person>
          <b:Person>
            <b:Last>Orjuela</b:Last>
            <b:First>Lina</b:First>
          </b:Person>
        </b:NameList>
      </b:Author>
    </b:Author>
    <b:Title>Desarrollo de la autonomía en los procesos de aprendizaje del idioma inglés y su incidencia en el nivel de proficiencia alcanzado por los estudiantes</b:Title>
    <b:Year>2016</b:Year>
    <b:Publisher>Universidad Libre de Colombia</b:Publisher>
    <b:City>Bogotá, Colombia</b:City>
    <b:RefOrder>102</b:RefOrder>
  </b:Source>
  <b:Source>
    <b:Tag>Jai09</b:Tag>
    <b:SourceType>InternetSite</b:SourceType>
    <b:Guid>{CC67C771-DE42-4894-A864-C8F3F4DB7D3C}</b:Guid>
    <b:Title>La importancia del conocimiento de lenguaje y del idioma.</b:Title>
    <b:Year>2009</b:Year>
    <b:URL>file:///C:/Users/kjaim/Downloads/Dialnet-LaImportanciaDelAprendizajeYConocimientoDelIdiomaI-6234740.pdf</b:URL>
    <b:Author>
      <b:Author>
        <b:NameList>
          <b:Person>
            <b:Last>Jaime</b:Last>
          </b:Person>
        </b:NameList>
      </b:Author>
    </b:Author>
    <b:RefOrder>103</b:RefOrder>
  </b:Source>
  <b:Source>
    <b:Tag>Cro17</b:Tag>
    <b:SourceType>InternetSite</b:SourceType>
    <b:Guid>{058DC10E-A413-47F5-961C-B9CA81E069E3}</b:Guid>
    <b:Title>El aprendizaje del inglés en América Latina</b:Title>
    <b:Year>2017</b:Year>
    <b:Month>Septiembre</b:Month>
    <b:URL>https://www.thedialogue.org/wp-content/uploads/2017/09/El-aprendizaje-del-ingl%C3%A9s-en-Am%C3%A9rica-Latina-1.pdf</b:URL>
    <b:Author>
      <b:Author>
        <b:NameList>
          <b:Person>
            <b:Last>Cronquist </b:Last>
            <b:First>Kathryn</b:First>
          </b:Person>
          <b:Person>
            <b:Last>Fiszbein</b:Last>
            <b:First>Ariel</b:First>
          </b:Person>
        </b:NameList>
      </b:Author>
    </b:Author>
    <b:RefOrder>104</b:RefOrder>
  </b:Source>
  <b:Source>
    <b:Tag>EFE20</b:Tag>
    <b:SourceType>Report</b:SourceType>
    <b:Guid>{71164B41-4C63-4BB0-8D88-331D161B6C41}</b:Guid>
    <b:Author>
      <b:Author>
        <b:NameList>
          <b:Person>
            <b:Last>EPI</b:Last>
            <b:First>EF</b:First>
          </b:Person>
        </b:NameList>
      </b:Author>
    </b:Author>
    <b:Title>Índice del Dominio del Inglés de EF Una clasificación de 100 países y regiones por sus habilidades de inglés</b:Title>
    <b:Year>2020</b:Year>
    <b:Publisher>EF EPI Education First</b:Publisher>
    <b:RefOrder>105</b:RefOrder>
  </b:Source>
  <b:Source>
    <b:Tag>Res19</b:Tag>
    <b:SourceType>InternetSite</b:SourceType>
    <b:Guid>{577B1C30-DAEF-4ACF-8B69-0EEDA55B47C6}</b:Guid>
    <b:Title>Nivel de inglés en Ecuador</b:Title>
    <b:Year>2019</b:Year>
    <b:URL>https://www.primicias.ec/noticias/sociedad/idioma-ingles-estudiantes-convenio-educacion-profesores/</b:URL>
    <b:Author>
      <b:Author>
        <b:NameList>
          <b:Person>
            <b:Last>Restrepo</b:Last>
            <b:First>Ricardo</b:First>
          </b:Person>
        </b:NameList>
      </b:Author>
    </b:Author>
    <b:RefOrder>106</b:RefOrder>
  </b:Source>
  <b:Source>
    <b:Tag>Her183</b:Tag>
    <b:SourceType>JournalArticle</b:SourceType>
    <b:Guid>{9C89D0B6-5502-4897-8FE5-2372ACC0BD46}</b:Guid>
    <b:Author>
      <b:Author>
        <b:NameList>
          <b:Person>
            <b:Last>Heras</b:Last>
            <b:First>Gerardo</b:First>
          </b:Person>
          <b:Person>
            <b:Last>Ortega</b:Last>
            <b:First>Diego</b:First>
          </b:Person>
        </b:NameList>
      </b:Author>
    </b:Author>
    <b:Title>La Importancia de la Pragmática en la Enseñanza –Aprendizaje del Inglés como Lengua Extranjera</b:Title>
    <b:JournalName>Revista Hallazgos</b:JournalName>
    <b:Year>2018</b:Year>
    <b:Pages>3</b:Pages>
    <b:RefOrder>107</b:RefOrder>
  </b:Source>
  <b:Source>
    <b:Tag>Leg19</b:Tag>
    <b:SourceType>Report</b:SourceType>
    <b:Guid>{6BE203BB-94F1-485B-A0EB-BC4E66CC2C77}</b:Guid>
    <b:Title>Motivación en el aprendizaje del idioma inglés</b:Title>
    <b:Year>2019</b:Year>
    <b:Author>
      <b:Author>
        <b:NameList>
          <b:Person>
            <b:Last>Leguizamón</b:Last>
            <b:First>Juliana</b:First>
          </b:Person>
        </b:NameList>
      </b:Author>
    </b:Author>
    <b:Publisher>Universidad Militar Nueva Granada</b:Publisher>
    <b:City>Bogotá</b:City>
    <b:RefOrder>108</b:RefOrder>
  </b:Source>
  <b:Source>
    <b:Tag>Sán20</b:Tag>
    <b:SourceType>Report</b:SourceType>
    <b:Guid>{0430370F-3E62-4865-BC34-6BDCED338081}</b:Guid>
    <b:Author>
      <b:Author>
        <b:NameList>
          <b:Person>
            <b:Last>Sánchez</b:Last>
            <b:First>Marlin</b:First>
          </b:Person>
        </b:NameList>
      </b:Author>
    </b:Author>
    <b:Title>La Motivación en el Aprendizaje del Inglés a través del Trabajo por Proyectos de los Estudiantes del Grado Séptimo de una Institución Educativa Oficial de Cali</b:Title>
    <b:Year>2020</b:Year>
    <b:Publisher>Universidad Icesi Cali</b:Publisher>
    <b:City>Cali, Colombia</b:City>
    <b:RefOrder>109</b:RefOrder>
  </b:Source>
  <b:Source>
    <b:Tag>Ram164</b:Tag>
    <b:SourceType>Report</b:SourceType>
    <b:Guid>{86C0EF31-BF39-4AB4-BDD0-FF06DDE41E5B}</b:Guid>
    <b:Author>
      <b:Author>
        <b:NameList>
          <b:Person>
            <b:Last>Ramírez</b:Last>
            <b:First>Sandra</b:First>
          </b:Person>
        </b:NameList>
      </b:Author>
    </b:Author>
    <b:Title>El uso de lecturas graduadas y el desarrollo del vocabulario en inglés de los estudiantes de noveno año de educación general básica de la unidad educativa Ambato </b:Title>
    <b:Year>2016</b:Year>
    <b:Publisher>Universidad Técnica de Ambato</b:Publisher>
    <b:City>Ambato, Ecuador</b:City>
    <b:RefOrder>110</b:RefOrder>
  </b:Source>
  <b:Source>
    <b:Tag>Cre19</b:Tag>
    <b:SourceType>Report</b:SourceType>
    <b:Guid>{146491D2-DD0C-4967-B1F7-F21014E31DB8}</b:Guid>
    <b:Author>
      <b:Author>
        <b:NameList>
          <b:Person>
            <b:Last>Crespo</b:Last>
            <b:First>María</b:First>
          </b:Person>
        </b:NameList>
      </b:Author>
    </b:Author>
    <b:Title>El desarrollo de la lectura comprensiva en el idioma inglés a través de actividades que involucren el uso de páginas interactivas de internet</b:Title>
    <b:Year>2019</b:Year>
    <b:Publisher>Universidad Andina Simón Bolívar </b:Publisher>
    <b:City>Quito</b:City>
    <b:RefOrder>111</b:RefOrder>
  </b:Source>
  <b:Source>
    <b:Tag>Sán166</b:Tag>
    <b:SourceType>JournalArticle</b:SourceType>
    <b:Guid>{A4F1DB5A-954A-48D3-9B1A-2F2813A9DB3D}</b:Guid>
    <b:Title>Percepción Social Importancia del Inglés eInclusión de Videojuegos como Herramienta de Aprendizaje</b:Title>
    <b:Year>2016</b:Year>
    <b:Author>
      <b:Author>
        <b:NameList>
          <b:Person>
            <b:Last>Sánchez</b:Last>
            <b:First>Verenice</b:First>
          </b:Person>
          <b:Person>
            <b:Last>Gómez</b:Last>
            <b:First>Carlos</b:First>
          </b:Person>
          <b:Person>
            <b:Last>Ortiz</b:Last>
            <b:First>Duban</b:First>
          </b:Person>
          <b:Person>
            <b:Last>Clavijo</b:Last>
            <b:First>Tulio</b:First>
          </b:Person>
          <b:Person>
            <b:Last>Váquiro</b:Last>
            <b:First>Lina</b:First>
          </b:Person>
        </b:NameList>
      </b:Author>
    </b:Author>
    <b:JournalName>Amazonia Investiga</b:JournalName>
    <b:RefOrder>112</b:RefOrder>
  </b:Source>
  <b:Source>
    <b:Tag>Pac191</b:Tag>
    <b:SourceType>Report</b:SourceType>
    <b:Guid>{E4ED25CC-ECB0-4774-9795-FD8AB57B067A}</b:Guid>
    <b:Title>Los materiales didácticos y el rendimiento académico en idiomainglés en losestudiantes del sexto grado del nivel primario</b:Title>
    <b:Year>2019</b:Year>
    <b:Author>
      <b:Author>
        <b:NameList>
          <b:Person>
            <b:Last>Pacheco</b:Last>
            <b:First>Mery</b:First>
          </b:Person>
        </b:NameList>
      </b:Author>
    </b:Author>
    <b:Publisher>Universidad Nacional de Educación </b:Publisher>
    <b:City>Lima</b:City>
    <b:RefOrder>113</b:RefOrder>
  </b:Source>
  <b:Source>
    <b:Tag>Vás181</b:Tag>
    <b:SourceType>Report</b:SourceType>
    <b:Guid>{25DC7802-9F98-40EE-938A-E5F902781569}</b:Guid>
    <b:Author>
      <b:Author>
        <b:NameList>
          <b:Person>
            <b:Last>Vásquez</b:Last>
            <b:First>Mayta</b:First>
          </b:Person>
        </b:NameList>
      </b:Author>
    </b:Author>
    <b:Title>Realia y su relación con el aprendizaje de vocabulario del idioma inglés</b:Title>
    <b:Year>2018</b:Year>
    <b:Publisher>Universidad Central del Ecuador</b:Publisher>
    <b:City>Quito</b:City>
    <b:RefOrder>114</b:RefOrder>
  </b:Source>
  <b:Source>
    <b:Tag>Pér164</b:Tag>
    <b:SourceType>Report</b:SourceType>
    <b:Guid>{DEE54588-CC1D-4617-8766-4EEC0BE90A55}</b:Guid>
    <b:Author>
      <b:Author>
        <b:NameList>
          <b:Person>
            <b:Last>Pérez</b:Last>
            <b:First>Rosa</b:First>
          </b:Person>
        </b:NameList>
      </b:Author>
    </b:Author>
    <b:Title>Dinámicas en el fortalecimeinto del aprendizaje del idioma inglés en los estudiantes del noveno año de educación básica</b:Title>
    <b:Year>2016</b:Year>
    <b:Publisher>Universidad Central del Ecuador</b:Publisher>
    <b:City>Quito</b:City>
    <b:RefOrder>115</b:RefOrder>
  </b:Source>
  <b:Source>
    <b:Tag>Sán181</b:Tag>
    <b:SourceType>Report</b:SourceType>
    <b:Guid>{FE5DD47C-7F0C-4C6F-A859-229B8E0DCC19}</b:Guid>
    <b:Author>
      <b:Author>
        <b:NameList>
          <b:Person>
            <b:Last>Sánchez</b:Last>
            <b:First>María</b:First>
          </b:Person>
        </b:NameList>
      </b:Author>
    </b:Author>
    <b:Title>Gamificación: una estrategia para la adquisición de vocabulario del idioma inglés </b:Title>
    <b:Year>2018</b:Year>
    <b:Publisher>Pontificia Universidad Católica del Ecuador</b:Publisher>
    <b:City>Ambato, Ecuador</b:City>
    <b:RefOrder>116</b:RefOrder>
  </b:Source>
  <b:Source>
    <b:Tag>Rol16</b:Tag>
    <b:SourceType>Report</b:SourceType>
    <b:Guid>{F5C6EA02-AB41-4641-91A8-59C03AB8B232}</b:Guid>
    <b:Author>
      <b:Author>
        <b:NameList>
          <b:Person>
            <b:Last>Roldán</b:Last>
            <b:First>Andrea</b:First>
          </b:Person>
        </b:NameList>
      </b:Author>
    </b:Author>
    <b:Title>Obstáculos en el aprendizaje del inglés como lengua extranjera en dos grupos de población bogotana</b:Title>
    <b:Year>2016</b:Year>
    <b:Publisher>Universidad distrital Francisco José de Caldas</b:Publisher>
    <b:RefOrder>117</b:RefOrder>
  </b:Source>
  <b:Source>
    <b:Tag>Ram172</b:Tag>
    <b:SourceType>JournalArticle</b:SourceType>
    <b:Guid>{E0BBE0CD-268E-4621-B516-B3CA4FF9B95C}</b:Guid>
    <b:Title>Los Métodos de Enseñanza del Inglés en la Preparación Idiomática Requerida por la Universidad del Siglo XXI</b:Title>
    <b:Year>2017</b:Year>
    <b:Author>
      <b:Author>
        <b:NameList>
          <b:Person>
            <b:Last>Ramírez</b:Last>
            <b:First>Haydeé</b:First>
          </b:Person>
          <b:Person>
            <b:Last>Perlaza</b:Last>
            <b:First>Marjorie</b:First>
          </b:Person>
          <b:Person>
            <b:Last>Sosa</b:Last>
            <b:First>Erick</b:First>
          </b:Person>
          <b:Person>
            <b:Last>Bautista</b:Last>
            <b:First>Fiama</b:First>
          </b:Person>
        </b:NameList>
      </b:Author>
    </b:Author>
    <b:JournalName>Revista Hallazgos21 </b:JournalName>
    <b:Pages>3</b:Pages>
    <b:RefOrder>118</b:RefOrder>
  </b:Source>
  <b:Source>
    <b:Tag>Pér151</b:Tag>
    <b:SourceType>Report</b:SourceType>
    <b:Guid>{DFF021DA-502E-4752-BBD1-833F744978C2}</b:Guid>
    <b:Author>
      <b:Author>
        <b:NameList>
          <b:Person>
            <b:Last>Pérez</b:Last>
            <b:First>Verónica</b:First>
          </b:Person>
        </b:NameList>
      </b:Author>
    </b:Author>
    <b:Title>Actividades de Aprendizaje Integrado de Contenidos y las Destrezas del Idioma Inglés en los Estudiantes de los Décimos Años de Educación Básica de la Unidad Educativa Atenas del Cantón Ambato, Provincia de Tungurahua</b:Title>
    <b:Year>2015</b:Year>
    <b:Publisher>Universidad Técnica de Ambato</b:Publisher>
    <b:City>Ambato</b:City>
    <b:RefOrder>119</b:RefOrder>
  </b:Source>
  <b:Source>
    <b:Tag>Peñ191</b:Tag>
    <b:SourceType>Report</b:SourceType>
    <b:Guid>{D6DD56FC-3E3E-48AA-A148-6E0570AE9D93}</b:Guid>
    <b:Author>
      <b:Author>
        <b:NameList>
          <b:Person>
            <b:Last>Peña</b:Last>
            <b:First>Vanessa</b:First>
          </b:Person>
        </b:NameList>
      </b:Author>
    </b:Author>
    <b:Title>Enseñanza del inglés como lengua extranjera y desarrollo de competencias lingüísticas</b:Title>
    <b:Year>2019</b:Year>
    <b:Publisher>Universidad Andina Simón Bolívar</b:Publisher>
    <b:City>Quito</b:City>
    <b:RefOrder>120</b:RefOrder>
  </b:Source>
  <b:Source>
    <b:Tag>And21</b:Tag>
    <b:SourceType>InternetSite</b:SourceType>
    <b:Guid>{28EBA4A3-051C-4C76-ABC4-5BE54E2AE143}</b:Guid>
    <b:LCID>es-EC</b:LCID>
    <b:Author>
      <b:Author>
        <b:Corporate>Universidad de Cuenca</b:Corporate>
      </b:Author>
    </b:Author>
    <b:Title>Universidad de Cuenca</b:Title>
    <b:Year>2021</b:Year>
    <b:Month>02</b:Month>
    <b:Day>06</b:Day>
    <b:URL>http://dspace.ucuenca.edu.ec/jspui/bitstream/123456789/21597/1/Monograf%c3%ada.pdf</b:URL>
    <b:InternetSiteTitle>Universidad de Cuenca</b:InternetSiteTitle>
    <b:RefOrder>121</b:RefOrder>
  </b:Source>
  <b:Source>
    <b:Tag>Dia18</b:Tag>
    <b:SourceType>InternetSite</b:SourceType>
    <b:Guid>{E3A9EB5E-BDD6-4B41-B333-57FA0D60634D}</b:Guid>
    <b:LCID>es-EC</b:LCID>
    <b:Author>
      <b:Author>
        <b:Corporate>Diario El Universo</b:Corporate>
      </b:Author>
    </b:Author>
    <b:Title>El Universo</b:Title>
    <b:InternetSiteTitle>El Universo</b:InternetSiteTitle>
    <b:Year>2018</b:Year>
    <b:Month>10</b:Month>
    <b:Day>22</b:Day>
    <b:URL>https://www.eluniverso.com/noticias/2018/10/22/nota/7011770/reparacion-integral-no-se-paga-99-casos-segun-fiscal</b:URL>
    <b:RefOrder>122</b:RefOrder>
  </b:Source>
  <b:Source>
    <b:Tag>Dia21</b:Tag>
    <b:SourceType>InternetSite</b:SourceType>
    <b:Guid>{C1D0569F-8264-409B-9F7A-63F4F5194DD8}</b:Guid>
    <b:Author>
      <b:Author>
        <b:Corporate>Diario El Universo</b:Corporate>
      </b:Author>
    </b:Author>
    <b:Title>El Universo</b:Title>
    <b:InternetSiteTitle>El Universo</b:InternetSiteTitle>
    <b:Year>2021</b:Year>
    <b:Month>02</b:Month>
    <b:Day>26</b:Day>
    <b:URL>https://www.eluniverso.com/noticias/2016/09/26/nota/5824366/investigan-accidente-donde-mujer-perdio-dos-piernas-av-samborondon/</b:URL>
    <b:RefOrder>123</b:RefOrder>
  </b:Source>
  <b:Source>
    <b:Tag>Asa14</b:Tag>
    <b:SourceType>Book</b:SourceType>
    <b:Guid>{2970ABBA-F9D1-4D0E-9459-CEBE535CC8F3}</b:Guid>
    <b:Author>
      <b:Author>
        <b:Corporate>Asamble Nacional del Ecuador</b:Corporate>
      </b:Author>
    </b:Author>
    <b:Title>Codigo Organico Integral penal</b:Title>
    <b:Year>2014</b:Year>
    <b:Publisher>Corporación Estudio y Publicaciones</b:Publisher>
    <b:RefOrder>124</b:RefOrder>
  </b:Source>
  <b:Source>
    <b:Tag>Ben19</b:Tag>
    <b:SourceType>JournalArticle</b:SourceType>
    <b:Guid>{C7A18D2C-8947-41E3-8833-6CA82BF9CD78}</b:Guid>
    <b:Author>
      <b:Author>
        <b:NameList>
          <b:Person>
            <b:Last>Benavides-Benalcázar</b:Last>
            <b:First>Merck</b:First>
            <b:Middle>Milko.</b:Middle>
          </b:Person>
        </b:NameList>
      </b:Author>
    </b:Author>
    <b:Title>La reparación integral de la víctima en el proceso penal.</b:Title>
    <b:JournalName>Revista Internacional de Investigación en Ciencias Sociales</b:JournalName>
    <b:Year>2019</b:Year>
    <b:Pages>279</b:Pages>
    <b:RefOrder>125</b:RefOrder>
  </b:Source>
  <b:Source xmlns:b="http://schemas.openxmlformats.org/officeDocument/2006/bibliography">
    <b:Tag>Asa85</b:Tag>
    <b:SourceType>Misc</b:SourceType>
    <b:Guid>{9F098515-010A-4CF4-9F55-3D8125E8BCD6}</b:Guid>
    <b:Author>
      <b:Author>
        <b:Corporate>Asamblea General de ONU</b:Corporate>
      </b:Author>
    </b:Author>
    <b:Title>Declaración sobre los Principios Fundamentales de Justicia para las Víctimas de Delíto y del Abuso de</b:Title>
    <b:PublicationTitle>Resolución</b:PublicationTitle>
    <b:Year>1985</b:Year>
    <b:Month>11</b:Month>
    <b:Day>29</b:Day>
    <b:RefOrder>126</b:RefOrder>
  </b:Source>
  <b:Source>
    <b:Tag>Lor16</b:Tag>
    <b:SourceType>Misc</b:SourceType>
    <b:Guid>{B3A6D6C0-A597-462C-904C-075C39FF436E}</b:Guid>
    <b:Author>
      <b:Author>
        <b:NameList>
          <b:Person>
            <b:Last>Vega Dueñas</b:Last>
            <b:First>Lorena</b:First>
          </b:Person>
        </b:NameList>
      </b:Author>
    </b:Author>
    <b:Title>Protección de Testigos, Víctimas y Colaboradores con la Justicia en la Criminalidad Organizada</b:Title>
    <b:Year>2016</b:Year>
    <b:City>Bogota</b:City>
    <b:CountryRegion>Colombia</b:CountryRegion>
    <b:Publisher>Ibañez</b:Publisher>
    <b:RefOrder>127</b:RefOrder>
  </b:Source>
  <b:Source>
    <b:Tag>Isr79</b:Tag>
    <b:SourceType>JournalArticle</b:SourceType>
    <b:Guid>{57F646D1-CB4D-4540-81E3-5415F9782341}</b:Guid>
    <b:Title>El Derecho de la Victimas</b:Title>
    <b:Year>1979</b:Year>
    <b:Author>
      <b:Author>
        <b:NameList>
          <b:Person>
            <b:Last>Darpkin</b:Last>
            <b:First>Israel</b:First>
          </b:Person>
        </b:NameList>
      </b:Author>
    </b:Author>
    <b:JournalName>Revista Mexicana de Ciencias Penales</b:JournalName>
    <b:RefOrder>128</b:RefOrder>
  </b:Source>
  <b:Source>
    <b:Tag>Sen14</b:Tag>
    <b:SourceType>Case</b:SourceType>
    <b:Guid>{DFEE5F67-EE22-4A62-8D22-E95A8027A04A}</b:Guid>
    <b:Author>
      <b:Author>
        <b:Corporate>Corte Constitucional Ecuador</b:Corporate>
      </b:Author>
    </b:Author>
    <b:Title>Sentencia 146-14-SEP-CC</b:Title>
    <b:PublicationTitle>Sentencia 146-14-SEP-CC, Caso 1773-11-EP, 1/10/14</b:PublicationTitle>
    <b:Year>2014</b:Year>
    <b:Month>10</b:Month>
    <b:Day>01</b:Day>
    <b:City>Quito</b:City>
    <b:CaseNumber>Caso 1773-11-EP</b:CaseNumber>
    <b:Comments>párrafo 4</b:Comments>
    <b:RefOrder>129</b:RefOrder>
  </b:Source>
  <b:Source>
    <b:Tag>Sen16</b:Tag>
    <b:SourceType>Case</b:SourceType>
    <b:Guid>{F4C103CE-B9D2-4A4E-98BD-E8AE8BFEDBBF}</b:Guid>
    <b:Title>Sentencia 287-16-SEP-CC</b:Title>
    <b:CaseNumber>Caso 0578-14-EP</b:CaseNumber>
    <b:Court>Corte Constitucional</b:Court>
    <b:Year>16</b:Year>
    <b:Month>08</b:Month>
    <b:Day>31</b:Day>
    <b:RefOrder>130</b:RefOrder>
  </b:Source>
  <b:Source>
    <b:Tag>Uni18</b:Tag>
    <b:SourceType>DocumentFromInternetSite</b:SourceType>
    <b:Guid>{044C60E7-00BC-4351-865A-35BC30FCD1C8}</b:Guid>
    <b:Title>https://repositorio.uasb.edu.ec/</b:Title>
    <b:Year>2018</b:Year>
    <b:Author>
      <b:Author>
        <b:Corporate>Universidad Andina Simon Bolivar</b:Corporate>
      </b:Author>
    </b:Author>
    <b:InternetSiteTitle>https://repositorio.uasb.edu.ec/</b:InternetSiteTitle>
    <b:URL>https://repositorio.uasb.edu.ec/handle/10644/6560</b:URL>
    <b:YearAccessed>2021</b:YearAccessed>
    <b:MonthAccessed>02</b:MonthAccessed>
    <b:DayAccessed>26</b:DayAccessed>
    <b:RefOrder>131</b:RefOrder>
  </b:Source>
  <b:Source>
    <b:Tag>Cas06</b:Tag>
    <b:SourceType>Case</b:SourceType>
    <b:Guid>{9CDBAFA9-7730-422C-AE64-9C0846DE2675}</b:Guid>
    <b:Title>Caso Acevedo Jaramillo y otros Vs. Perú. Excepciones Preliminares, Fondo</b:Title>
    <b:Year>2006</b:Year>
    <b:Month>02</b:Month>
    <b:Day>07</b:Day>
    <b:CaseNumber>Serie C No. 144, Párr. 175.</b:CaseNumber>
    <b:Court>Corte Interamericana de Derechos Humanos</b:Court>
    <b:RefOrder>132</b:RefOrder>
  </b:Source>
  <b:Source>
    <b:Tag>Sir11</b:Tag>
    <b:SourceType>JournalArticle</b:SourceType>
    <b:Guid>{44D979EB-0932-43D8-9142-FEA36D87788F}</b:Guid>
    <b:Author>
      <b:Author>
        <b:NameList>
          <b:Person>
            <b:Last>Siri</b:Last>
            <b:First>Andrés</b:First>
            <b:Middle>Javier Rousset</b:Middle>
          </b:Person>
        </b:NameList>
      </b:Author>
    </b:Author>
    <b:Title>El concepto de reparación integral en la jurisprudencia de la Corte Interamericana de Derechos Humanos</b:Title>
    <b:Year>2011</b:Year>
    <b:JournalName>Corte Interamericana de Derechos Humanos</b:JournalName>
    <b:Pages>7</b:Pages>
    <b:RefOrder>133</b:RefOrder>
  </b:Source>
  <b:Source>
    <b:Tag>Sen141</b:Tag>
    <b:SourceType>Case</b:SourceType>
    <b:Guid>{FBC23D10-86D7-46CD-B082-30561761CFBE}</b:Guid>
    <b:Title>Sentencia 146-14-SEP-CC</b:Title>
    <b:CaseNumber>Caso 1773-11-EP</b:CaseNumber>
    <b:Court>Corte Constitucional</b:Court>
    <b:Year>14</b:Year>
    <b:Month>10</b:Month>
    <b:Day>01</b:Day>
    <b:RefOrder>134</b:RefOrder>
  </b:Source>
  <b:Source>
    <b:Tag>Ter20</b:Tag>
    <b:SourceType>Book</b:SourceType>
    <b:Guid>{58F58F3C-B114-47EE-9E30-1FB0EBF9AD50}</b:Guid>
    <b:Author>
      <b:Author>
        <b:NameList>
          <b:Person>
            <b:Last>Teran Carrillo</b:Last>
            <b:First>Wilman</b:First>
            <b:Middle>Gabriel</b:Middle>
          </b:Person>
        </b:NameList>
      </b:Author>
    </b:Author>
    <b:Title>El Sistema Integral Penal Ecuatoriano "DERECHO A LA REPARACIÓN"</b:Title>
    <b:Year>2020</b:Year>
    <b:City>Quito</b:City>
    <b:Publisher>Jurídica del Ecuador</b:Publisher>
    <b:RefOrder>135</b:RefOrder>
  </b:Source>
  <b:Source>
    <b:Tag>Uni16</b:Tag>
    <b:SourceType>DocumentFromInternetSite</b:SourceType>
    <b:Guid>{E9FA6230-2972-459F-B560-ED70E7C7BBBD}</b:Guid>
    <b:Title>http://repositorio.ucsg.edu.ec/</b:Title>
    <b:Year>2016</b:Year>
    <b:Month>08</b:Month>
    <b:Day>26</b:Day>
    <b:Author>
      <b:Author>
        <b:Corporate>Universidad Catolica de Santiago de Guayaquil</b:Corporate>
      </b:Author>
    </b:Author>
    <b:URL>http://repositorio.ucsg.edu.ec/handle/3317/7194</b:URL>
    <b:RefOrder>136</b:RefOrder>
  </b:Source>
  <b:Source>
    <b:Tag>Art87</b:Tag>
    <b:SourceType>Book</b:SourceType>
    <b:Guid>{86230DBE-97E1-43C2-8DDD-DC671FEA6D4E}</b:Guid>
    <b:Author>
      <b:Author>
        <b:NameList>
          <b:Person>
            <b:Last>Rodríguez Arturo Alessandri</b:Last>
          </b:Person>
        </b:NameList>
      </b:Author>
    </b:Author>
    <b:Title>De la responsabilidad extracontractual en el derecho civil chileno</b:Title>
    <b:Year>1987</b:Year>
    <b:City>Santiago de Chile</b:City>
    <b:Publisher>Imprenta Universitaria</b:Publisher>
    <b:RefOrder>137</b:RefOrder>
  </b:Source>
  <b:Source>
    <b:Tag>Zan93</b:Tag>
    <b:SourceType>Book</b:SourceType>
    <b:Guid>{7C020A38-F14B-4B61-AF49-BBED809DBB83}</b:Guid>
    <b:Author>
      <b:Author>
        <b:NameList>
          <b:Person>
            <b:Last>Zannoni</b:Last>
            <b:First>Eduardo</b:First>
          </b:Person>
        </b:NameList>
      </b:Author>
    </b:Author>
    <b:Title>El Daño en la Responsabilidad Civi</b:Title>
    <b:Year>1993</b:Year>
    <b:City>Buenos Aires</b:City>
    <b:Publisher>Astrea</b:Publisher>
    <b:RefOrder>138</b:RefOrder>
  </b:Source>
  <b:Source>
    <b:Tag>Org60</b:Tag>
    <b:SourceType>Book</b:SourceType>
    <b:Guid>{110BD233-E47A-421B-9066-922CE6054F66}</b:Guid>
    <b:Author>
      <b:Author>
        <b:NameList>
          <b:Person>
            <b:Last>Orgaz</b:Last>
            <b:First>Alfredo</b:First>
          </b:Person>
        </b:NameList>
      </b:Author>
    </b:Author>
    <b:Title>El daño resarcible</b:Title>
    <b:Year>1960</b:Year>
    <b:City>Buenos Aires</b:City>
    <b:Publisher>Omega</b:Publisher>
    <b:RefOrder>139</b:RefOrder>
  </b:Source>
  <b:Source>
    <b:Tag>Tam10</b:Tag>
    <b:SourceType>Book</b:SourceType>
    <b:Guid>{AC5F8882-C008-4E51-8EEC-CB9CC4A2526A}</b:Guid>
    <b:Author>
      <b:Author>
        <b:NameList>
          <b:Person>
            <b:Last>Tamayo Jaramillo</b:Last>
            <b:First>Javier</b:First>
          </b:Person>
        </b:NameList>
      </b:Author>
    </b:Author>
    <b:Title>Tratado de Responsabilidad Civil, Tomo II (Vol. IV)</b:Title>
    <b:Year>2010</b:Year>
    <b:City>Bogota - Colombia</b:City>
    <b:Publisher>Legis</b:Publisher>
    <b:RefOrder>140</b:RefOrder>
  </b:Source>
  <b:Source>
    <b:Tag>CID06</b:Tag>
    <b:SourceType>Case</b:SourceType>
    <b:Guid>{D4751844-4554-4DD3-BB55-A48A4DB8F34E}</b:Guid>
    <b:Title>CIDH</b:Title>
    <b:Year>2006</b:Year>
    <b:Month>02</b:Month>
    <b:Day>07</b:Day>
    <b:CaseNumber>Caso Acevedo Jaramillo y otros Vs. Perú</b:CaseNumber>
    <b:RefOrder>141</b:RefOrder>
  </b:Source>
  <b:Source>
    <b:Tag>Asa08</b:Tag>
    <b:SourceType>Book</b:SourceType>
    <b:Guid>{72EB1438-588E-4E18-B070-574B2325FC3E}</b:Guid>
    <b:Author>
      <b:Author>
        <b:Corporate>Asamblea Nacional del Ecuador</b:Corporate>
      </b:Author>
    </b:Author>
    <b:Title>Constitución de la Republica del Ecuador</b:Title>
    <b:Year>2008</b:Year>
    <b:City>Quito</b:City>
    <b:Publisher>Corporación de Estudios y Publicaciones</b:Publisher>
    <b:RefOrder>142</b:RefOrder>
  </b:Source>
  <b:Source>
    <b:Tag>Rod23</b:Tag>
    <b:SourceType>DocumentFromInternetSite</b:SourceType>
    <b:Guid>{9D061940-5D47-4EAC-8B99-783C9621A0C6}</b:Guid>
    <b:Title>La inteligencia artificial y el cibercrimen</b:Title>
    <b:Year>2023</b:Year>
    <b:URL>https://www.auditool.org/blog/auditoria-de-ti/la-inteligencia-artificial-y-el-cibercrimen</b:URL>
    <b:Author>
      <b:Author>
        <b:NameList>
          <b:Person>
            <b:Last>Rodríguez</b:Last>
            <b:First>Iván </b:First>
          </b:Person>
        </b:NameList>
      </b:Author>
    </b:Author>
    <b:RefOrder>143</b:RefOrder>
  </b:Source>
  <b:Source>
    <b:Tag>Gon23</b:Tag>
    <b:SourceType>DocumentFromInternetSite</b:SourceType>
    <b:Guid>{41B11C7A-20BA-47FE-8B07-1D2DF4B8B93E}</b:Guid>
    <b:Title>La inteligencia artificial como arma de doble filo: ciberataques sofisticados y sistemas de vanguardia</b:Title>
    <b:Year>2023</b:Year>
    <b:Author>
      <b:Author>
        <b:NameList>
          <b:Person>
            <b:Last>González</b:Last>
            <b:First>Carolina</b:First>
          </b:Person>
        </b:NameList>
      </b:Author>
    </b:Author>
    <b:URL>https://computerhoy.com/tecnologia/impacto-ia-ciberseguridad-ataques-avanzados-defensas-mejoradas-1241912</b:URL>
    <b:RefOrder>144</b:RefOrder>
  </b:Source>
  <b:Source>
    <b:Tag>Rod22</b:Tag>
    <b:SourceType>DocumentFromInternetSite</b:SourceType>
    <b:Guid>{3269E66F-AAFD-4C54-BD18-12F832864F5E}</b:Guid>
    <b:Title>Ciberseguridad en cadenas de suministros inteligentes en América Latina y el Caribe</b:Title>
    <b:Year>2022</b:Year>
    <b:URL>https://repositorio.cepal.org/bitstream/handle/11362/48065/1/S2200203_es.pdf</b:URL>
    <b:Author>
      <b:Author>
        <b:NameList>
          <b:Person>
            <b:Last>Rodrigo </b:Last>
            <b:Middle>Díaz</b:Middle>
            <b:First>Mariano </b:First>
          </b:Person>
        </b:NameList>
      </b:Author>
    </b:Author>
    <b:RefOrder>145</b:RefOrder>
  </b:Source>
  <b:Source>
    <b:Tag>FAU17</b:Tag>
    <b:SourceType>DocumentFromInternetSite</b:SourceType>
    <b:Guid>{9326AE2D-BE20-4507-A578-4EC6C3E90712}</b:Guid>
    <b:Title>Cuatro años de cárcel para el hombre que abrió fuego en una pizzería de Washington tras leer una noticia falsa</b:Title>
    <b:Year>2017</b:Year>
    <b:URL>https://elpais.com/internacional/2017/06/23/estados_unidos/1498169899_197758.html</b:URL>
    <b:Author>
      <b:Author>
        <b:NameList>
          <b:Person>
            <b:Last>FAUS</b:Last>
            <b:First>JOAN</b:First>
          </b:Person>
        </b:NameList>
      </b:Author>
    </b:Author>
    <b:RefOrder>146</b:RefOrder>
  </b:Source>
  <b:Source>
    <b:Tag>Lee20</b:Tag>
    <b:SourceType>DocumentFromInternetSite</b:SourceType>
    <b:Guid>{D5C0DA67-4C2A-4715-BE1B-1A6F7E241EAE}</b:Guid>
    <b:Title>Cómo las noticias falsas afectan las elecciones estadounidenses</b:Title>
    <b:Year>2020</b:Year>
    <b:URL>https://www.ucf.edu/news/how-fake-news-affects-u-s-elections/</b:URL>
    <b:Author>
      <b:Author>
        <b:NameList>
          <b:Person>
            <b:Last>Lee</b:Last>
            <b:First>Jenna</b:First>
          </b:Person>
        </b:NameList>
      </b:Author>
    </b:Author>
    <b:RefOrder>147</b:RefOrder>
  </b:Source>
  <b:Source>
    <b:Tag>BBC20</b:Tag>
    <b:SourceType>DocumentFromInternetSite</b:SourceType>
    <b:Guid>{8609B263-C4E3-4B0B-B4E5-447A835727EA}</b:Guid>
    <b:Title>Coronavirus: los científicos afirman que 5G es "una completa basura"</b:Title>
    <b:Year>2020</b:Year>
    <b:URL>https://www.bbc.com/news/52168096</b:URL>
    <b:Author>
      <b:Author>
        <b:NameList>
          <b:Person>
            <b:Last>BBC</b:Last>
          </b:Person>
        </b:NameList>
      </b:Author>
    </b:Author>
    <b:RefOrder>148</b:RefOrder>
  </b:Source>
  <b:Source>
    <b:Tag>Jam18</b:Tag>
    <b:SourceType>DocumentFromInternetSite</b:SourceType>
    <b:Guid>{075B3FD7-571F-4FB8-9CCB-A1C0AB057183}</b:Guid>
    <b:Title>Mira a Jordan Peele usar IA para hacer que Barack Obama entregue un anuncio de servicio público sobre noticias falsas</b:Title>
    <b:Year>2018</b:Year>
    <b:URL>https://www.theverge.com/tldr/2018/4/17/17247334/ai-fake-news-video-barack-obama-jordan-peele-buzzfeed</b:URL>
    <b:Author>
      <b:Author>
        <b:NameList>
          <b:Person>
            <b:Last>James</b:Last>
            <b:First>Vincent</b:First>
          </b:Person>
        </b:NameList>
      </b:Author>
    </b:Author>
    <b:RefOrder>149</b:RefOrder>
  </b:Source>
  <b:Source>
    <b:Tag>Vis21</b:Tag>
    <b:SourceType>DocumentFromInternetSite</b:SourceType>
    <b:Guid>{6C684F34-2D46-43EE-A13D-C88102B49316}</b:Guid>
    <b:Title>Que es un Deep fakes, cómo se crean, cuáles fueron los primeros y su futuro</b:Title>
    <b:Year>2021</b:Year>
    <b:URL>https://www.esic.edu/rethink/tecnologia/deep-fakes-que-es-como-se-crean-primeros-y-futuros#:~:text=Utiliza%20las%20denominadas%20redes%20neuronales,ese%20objeto%2C%20rostro%20o%20imagen.</b:URL>
    <b:Author>
      <b:Author>
        <b:NameList>
          <b:Person>
            <b:Last>Visus</b:Last>
            <b:First>Andrés</b:First>
          </b:Person>
        </b:NameList>
      </b:Author>
    </b:Author>
    <b:RefOrder>150</b:RefOrder>
  </b:Source>
  <b:Source>
    <b:Tag>Por231</b:Tag>
    <b:SourceType>DocumentFromInternetSite</b:SourceType>
    <b:Guid>{B5579CF1-7833-4AFA-8144-FDAE03F6E4A6}</b:Guid>
    <b:Author>
      <b:Author>
        <b:NameList>
          <b:Person>
            <b:Last>Portela</b:Last>
            <b:First>Santiago</b:First>
          </b:Person>
        </b:NameList>
      </b:Author>
    </b:Author>
    <b:Title>Panorama de la inteligencia artificial en el dominio de la ciberseguridad</b:Title>
    <b:Year>2023</b:Year>
    <b:URL>https://ruidera.uclm.es/xmlui/handle/10578/30853</b:URL>
    <b:RefOrder>151</b:RefOrder>
  </b:Source>
  <b:Source>
    <b:Tag>Nis231</b:Tag>
    <b:SourceType>DocumentFromInternetSite</b:SourceType>
    <b:Guid>{D4564B7C-4E8F-4327-AE31-2102914B34F1}</b:Guid>
    <b:Author>
      <b:Author>
        <b:NameList>
          <b:Person>
            <b:Last>Niss</b:Last>
            <b:First>Oscar</b:First>
          </b:Person>
        </b:NameList>
      </b:Author>
    </b:Author>
    <b:Title>La Ciberdefensa ofensiva y la Inteligencia Artificial</b:Title>
    <b:Year>2023</b:Year>
    <b:URL>http://edu.ptn.gov.ar/index.php/revistaecae/article/view/235</b:URL>
    <b:RefOrder>152</b:RefOrder>
  </b:Source>
  <b:Source>
    <b:Tag>Gal201</b:Tag>
    <b:SourceType>DocumentFromInternetSite</b:SourceType>
    <b:Guid>{FB93A2A5-44AD-4E87-B12A-7A80704C67DC}</b:Guid>
    <b:Author>
      <b:Author>
        <b:NameList>
          <b:Person>
            <b:Last>Galindo</b:Last>
            <b:First>Juan</b:First>
          </b:Person>
        </b:NameList>
      </b:Author>
    </b:Author>
    <b:Title>Inteligencia artificial y medios: renovarse o morir</b:Title>
    <b:Year>2020</b:Year>
    <b:URL>https://www.cuadernosdeperiodistas.com/inteligencia-artificial-y-medios-renovarse-o-morir/#:~:text=Seg%C3%BAn%20una%20encuesta%20de%20la,2049)%20y%20trabajando%20como%20cirujano</b:URL>
    <b:RefOrder>153</b:RefOrder>
  </b:Source>
  <b:Source>
    <b:Tag>Pas231</b:Tag>
    <b:SourceType>DocumentFromInternetSite</b:SourceType>
    <b:Guid>{523F88F2-2965-4199-B145-2DB76C3273E2}</b:Guid>
    <b:Author>
      <b:Author>
        <b:NameList>
          <b:Person>
            <b:Last>Pastor</b:Last>
            <b:First>Javier</b:First>
          </b:Person>
        </b:NameList>
      </b:Author>
    </b:Author>
    <b:Title>Ni Instagram, ni TikTok: ChatGPT ya es la plataforma que más rápido ha crecido en toda la historia de internet</b:Title>
    <b:Year>2023</b:Year>
    <b:URL>http://xataka.com/empresas-y-economia/instagram-tiktok-chatgpt-plataforma-que-rapido-ha-crecido-toda-historia-internet</b:URL>
    <b:RefOrder>154</b:RefOrder>
  </b:Source>
  <b:Source>
    <b:Tag>Baz231</b:Tag>
    <b:SourceType>DocumentFromInternetSite</b:SourceType>
    <b:Guid>{F74167D8-008A-4422-84D9-36C9C840B9C4}</b:Guid>
    <b:Author>
      <b:Author>
        <b:NameList>
          <b:Person>
            <b:Last>Bazurto</b:Last>
            <b:First>Jorge</b:First>
          </b:Person>
        </b:NameList>
      </b:Author>
    </b:Author>
    <b:Title>Análisis comparativo de la inteligencia artificial ChatGPT y Google Chrome.</b:Title>
    <b:Year>2023</b:Year>
    <b:URL>http://dspace.utb.edu.ec/handle/49000/13902</b:URL>
    <b:RefOrder>155</b:RefOrder>
  </b:Source>
  <b:Source>
    <b:Tag>Nor20</b:Tag>
    <b:SourceType>DocumentFromInternetSite</b:SourceType>
    <b:Guid>{DF302044-6BFE-41B5-9C63-C3A2E8516652}</b:Guid>
    <b:Title>Revisión de literatura</b:Title>
    <b:Year>2020</b:Year>
    <b:URL>https://gestion.pe/blog/el-arte-de-emprender-y-fallar/2020/03/revision-de-literatura.html/?ref=gesr</b:URL>
    <b:Author>
      <b:Author>
        <b:NameList>
          <b:Person>
            <b:Last>Noreña</b:Last>
            <b:First>Diego </b:First>
          </b:Person>
        </b:NameList>
      </b:Author>
    </b:Author>
    <b:RefOrder>156</b:RefOrder>
  </b:Source>
  <b:Source>
    <b:Tag>Idr20</b:Tag>
    <b:SourceType>DocumentFromInternetSite</b:SourceType>
    <b:Guid>{24F626B2-FB68-4D73-982B-AA3CCF9A7415}</b:Guid>
    <b:Title>Análisis de casos</b:Title>
    <b:Year>2020</b:Year>
    <b:URL>https://www.usfq.edu.ec/sites/default/files/2021-01/pea-036-009.pdf</b:URL>
    <b:Author>
      <b:Author>
        <b:NameList>
          <b:Person>
            <b:Last>Idrovo</b:Last>
            <b:First>María</b:First>
          </b:Person>
        </b:NameList>
      </b:Author>
    </b:Author>
    <b:RefOrder>157</b:RefOrder>
  </b:Source>
  <b:Source>
    <b:Tag>Flo19</b:Tag>
    <b:SourceType>DocumentFromInternetSite</b:SourceType>
    <b:Guid>{B9352E08-B227-438F-AC9E-D284B7A82488}</b:Guid>
    <b:Title>Inteligencia artificial y periodismo: diluyendo el impacto de la</b:Title>
    <b:Year>2019</b:Year>
    <b:URL>https://repositorioinstitucional.ceu.es/bitstream/10637/10743/1/es_m2_stamped.pdf</b:URL>
    <b:Author>
      <b:Author>
        <b:NameList>
          <b:Person>
            <b:Last>Flores</b:Last>
            <b:First>Jesús</b:First>
          </b:Person>
        </b:NameList>
      </b:Author>
    </b:Author>
    <b:RefOrder>158</b:RefOrder>
  </b:Source>
  <b:Source>
    <b:Tag>Lla22</b:Tag>
    <b:SourceType>DocumentFromInternetSite</b:SourceType>
    <b:Guid>{5C8BCD6D-8020-4DC7-9CFD-C086FF27C419}</b:Guid>
    <b:Title>Inteligencia Artificial y Filosofia de Derecho</b:Title>
    <b:Year>2022</b:Year>
    <b:URL>https://idus.us.es/bitstream/handle/11441/137250/Inteligencia%20artificial_Llano%20Alonso.pdf?sequence=1&amp;isAllowed=y</b:URL>
    <b:Author>
      <b:Author>
        <b:NameList>
          <b:Person>
            <b:Last>Llano</b:Last>
            <b:First>Fernando</b:First>
          </b:Person>
        </b:NameList>
      </b:Author>
    </b:Author>
    <b:RefOrder>159</b:RefOrder>
  </b:Source>
  <b:Source>
    <b:Tag>Aco23</b:Tag>
    <b:SourceType>DocumentFromInternetSite</b:SourceType>
    <b:Guid>{714FD5CF-86E7-4D51-8D4D-91D7A9CFA608}</b:Guid>
    <b:Title>Entre números y letras: El uso de la Inteligencia Artificial en la lucha contra las noticias falsas y sus implicancias en la libertad de expresión</b:Title>
    <b:Year>2023</b:Year>
    <b:URL>https://forseti.pe/entre-numeros-y-letras-el-uso-de-la-inteligencia-artificial-en-la-lucha-contra-las-noticias-falsas-y-sus-implicancias-en-la-libertad-de-expresion/</b:URL>
    <b:Author>
      <b:Author>
        <b:NameList>
          <b:Person>
            <b:Last>Acosta</b:Last>
            <b:First>Valeria</b:First>
          </b:Person>
          <b:Person>
            <b:Last>Laurent</b:Last>
            <b:First>Jacqueline</b:First>
          </b:Person>
        </b:NameList>
      </b:Author>
    </b:Author>
    <b:RefOrder>160</b:RefOrder>
  </b:Source>
  <b:Source>
    <b:Tag>Censf</b:Tag>
    <b:SourceType>DocumentFromInternetSite</b:SourceType>
    <b:Guid>{178EAE38-3FC9-444E-8423-437803C55F0F}</b:Guid>
    <b:Title>¿De dónde vienen las noticias falsas?</b:Title>
    <b:Year>s.f</b:Year>
    <b:URL>https://www.cits.ucsb.edu/fake-news/where</b:URL>
    <b:Author>
      <b:Author>
        <b:Corporate>Centro de Tecnologías de la Información y Sociedad</b:Corporate>
      </b:Author>
    </b:Author>
    <b:RefOrder>161</b:RefOrder>
  </b:Source>
  <b:Source>
    <b:Tag>kas23</b:Tag>
    <b:SourceType>DocumentFromInternetSite</b:SourceType>
    <b:Guid>{3013E009-DF34-4C22-8101-2102CBBB1940}</b:Guid>
    <b:Author>
      <b:Author>
        <b:Corporate>kaspersky</b:Corporate>
      </b:Author>
    </b:Author>
    <b:Title>Cómo identificar noticias falsas</b:Title>
    <b:Year>2023</b:Year>
    <b:URL>https://www.kaspersky.com/resource-center/preemptive-safety/how-to-identify-fake-news</b:URL>
    <b:RefOrder>162</b:RefOrder>
  </b:Source>
  <b:Source>
    <b:Tag>kas231</b:Tag>
    <b:SourceType>DocumentFromInternetSite</b:SourceType>
    <b:Guid>{0EA638E0-B0EA-4E52-B293-4400B1F666C2}</b:Guid>
    <b:Author>
      <b:Author>
        <b:Corporate>kaspersky</b:Corporate>
      </b:Author>
    </b:Author>
    <b:Title>¿Qué son los bots? – Definición y Explicación</b:Title>
    <b:Year>2023</b:Year>
    <b:URL>https://www.kaspersky.com/resource-center/definitions/what-are-bots</b:URL>
    <b:RefOrder>163</b:RefOrder>
  </b:Source>
  <b:Source>
    <b:Tag>Con23</b:Tag>
    <b:SourceType>DocumentFromInternetSite</b:SourceType>
    <b:Guid>{715C9CEA-A0FE-4D7B-A248-9FFE103C8A10}</b:Guid>
    <b:Author>
      <b:Author>
        <b:Corporate>Consumer</b:Corporate>
      </b:Author>
    </b:Author>
    <b:Title>Deep fakes-Cómo la inteligencia artificial puede generar noticias falsas</b:Title>
    <b:Year>2023</b:Year>
    <b:URL>https://revista.consumer.es/portada/actualidad/como-la-inteligencia-artificial-puede-generar-noticias-falsas.html</b:URL>
    <b:RefOrder>164</b:RefOrder>
  </b:Source>
  <b:Source>
    <b:Tag>MarcadorDePosición2</b:Tag>
    <b:SourceType>DocumentFromInternetSite</b:SourceType>
    <b:Guid>{9D5D1974-68AA-46E5-99B7-FCAD99C9F1AE}</b:Guid>
    <b:Title>La ciberseguridad y su relación con la inteligencia</b:Title>
    <b:Year>2020</b:Year>
    <b:URL>https://media.realinstitutoelcano.org/wp-content/uploads/2021/10/ari128-2020-ayerbe-ciberseguridad-y-su-relacion-con-inteligencia-artificial.pdf</b:URL>
    <b:Author>
      <b:Author>
        <b:NameList>
          <b:Person>
            <b:Last>Ayerbe</b:Last>
            <b:First>Ana </b:First>
          </b:Person>
        </b:NameList>
      </b:Author>
    </b:Author>
    <b:RefOrder>165</b:RefOrder>
  </b:Source>
  <b:Source>
    <b:Tag>Fue20</b:Tag>
    <b:SourceType>DocumentFromInternetSite</b:SourceType>
    <b:Guid>{EE4D3F5D-A61E-463E-B456-636E91ADA131}</b:Guid>
    <b:Title>Caracterización de los ataques de phishing y técnicas para mitigarlos. Ataques: una</b:Title>
    <b:Year>2020</b:Year>
    <b:URL>https://revistas.uteq.edu.ec/index.php/cyt/article/download/357/407</b:URL>
    <b:Author>
      <b:Author>
        <b:NameList>
          <b:Person>
            <b:Last>Fuertes</b:Last>
            <b:First>Walter</b:First>
          </b:Person>
          <b:Person>
            <b:Last>Benavides</b:Last>
            <b:First> Eduardo</b:First>
          </b:Person>
          <b:Person>
            <b:Last>Sanchez</b:Last>
            <b:First> Sandra</b:First>
          </b:Person>
        </b:NameList>
      </b:Author>
    </b:Author>
    <b:RefOrder>166</b:RefOrder>
  </b:Source>
  <b:Source>
    <b:Tag>Kam23</b:Tag>
    <b:SourceType>DocumentFromInternetSite</b:SourceType>
    <b:Guid>{0FEF5FEB-C187-4B73-8193-D10BBC5E3B52}</b:Guid>
    <b:Title>Cómo ChatGPT cambiará la ciberseguridad</b:Title>
    <b:Year>2023</b:Year>
    <b:URL>https://www.kaspersky.com/blog/chatgpt-cybersecurity/46959/</b:URL>
    <b:Author>
      <b:Author>
        <b:NameList>
          <b:Person>
            <b:Last>Kaminski</b:Last>
            <b:First>Stan </b:First>
          </b:Person>
        </b:NameList>
      </b:Author>
    </b:Author>
    <b:RefOrder>167</b:RefOrder>
  </b:Source>
  <b:Source>
    <b:Tag>Guz20</b:Tag>
    <b:SourceType>DocumentFromInternetSite</b:SourceType>
    <b:Guid>{7D538D33-FA7B-4CD4-A294-0B8DE51135A3}</b:Guid>
    <b:Title>Ciberseguridad 4.0: Factores que propician el delito de robo de identidad digital por medios informáticos</b:Title>
    <b:Year>2020</b:Year>
    <b:URL>https://riico.net/index.php/riico/article/view/1818/1577</b:URL>
    <b:Author>
      <b:Author>
        <b:NameList>
          <b:Person>
            <b:Last>Guzmán</b:Last>
            <b:First>Laura</b:First>
          </b:Person>
          <b:Person>
            <b:Last>Varela</b:Last>
            <b:First>Werner</b:First>
          </b:Person>
          <b:Person>
            <b:Last>Briceño</b:Last>
            <b:First>María</b:First>
          </b:Person>
        </b:NameList>
      </b:Author>
    </b:Author>
    <b:RefOrder>168</b:RefOrder>
  </b:Source>
  <b:Source>
    <b:Tag>CSI20</b:Tag>
    <b:SourceType>DocumentFromInternetSite</b:SourceType>
    <b:Guid>{3E61373D-0458-4CA8-B738-474CF4E936DF}</b:Guid>
    <b:Author>
      <b:Author>
        <b:Corporate>CSIC</b:Corporate>
      </b:Author>
    </b:Author>
    <b:Title>‘Ciberestafas’, robo de datos o sabotajes: un libro del CSIC analiza las nuevas amenazas surgidas en el ciberespacio</b:Title>
    <b:Year>2020</b:Year>
    <b:URL>https://www.csic.es/en/node/1261378</b:URL>
    <b:RefOrder>169</b:RefOrder>
  </b:Source>
  <b:Source>
    <b:Tag>Pui23</b:Tag>
    <b:SourceType>DocumentFromInternetSite</b:SourceType>
    <b:Guid>{6683DCBF-402E-457A-8540-645DF73D94C6}</b:Guid>
    <b:Title>Los estafadores usan inteligencia artificial para perfeccionar sus esquemas de emergencia familiar</b:Title>
    <b:Year>2023</b:Year>
    <b:URL>https://consumidor.ftc.gov/alertas-para-consumidores/2023/03/los-estafadores-usan-inteligencia-artificial-para-perfeccionar-sus-esquemas-de-emergencia-familiar</b:URL>
    <b:Author>
      <b:Author>
        <b:NameList>
          <b:Person>
            <b:Last>Puig</b:Last>
            <b:First>Alvaro </b:First>
          </b:Person>
        </b:NameList>
      </b:Author>
    </b:Author>
    <b:RefOrder>170</b:RefOrder>
  </b:Source>
  <b:Source>
    <b:Tag>Lóp22</b:Tag>
    <b:SourceType>DocumentFromInternetSite</b:SourceType>
    <b:Guid>{85E33C97-F374-46B6-BF41-E577BDE78ACC}</b:Guid>
    <b:Title>La inteligencia artificial contra la desinformación: una visión desde la comunicación política</b:Title>
    <b:Year>2022</b:Year>
    <b:URL>https://www.revistarazonypalabra.org/index.php/ryp/article/view/1891/1620</b:URL>
    <b:Author>
      <b:Author>
        <b:NameList>
          <b:Person>
            <b:Last>López</b:Last>
            <b:First>Paulo</b:First>
          </b:Person>
          <b:Person>
            <b:Last>Lagares</b:Last>
            <b:First>Nieves </b:First>
          </b:Person>
          <b:Person>
            <b:Last>Puentes</b:Last>
            <b:First>Iván </b:First>
          </b:Person>
        </b:NameList>
      </b:Author>
    </b:Author>
    <b:RefOrder>171</b:RefOrder>
  </b:Source>
  <b:Source>
    <b:Tag>Bez22</b:Tag>
    <b:SourceType>DocumentFromInternetSite</b:SourceType>
    <b:Guid>{6D74DA56-4BC0-4D9B-B589-E7764A84C2D6}</b:Guid>
    <b:Title>DeFaktS</b:Title>
    <b:Year>2022</b:Year>
    <b:URL>https://im.iism.kit.edu/1093_3235.php</b:URL>
    <b:Author>
      <b:Author>
        <b:NameList>
          <b:Person>
            <b:Last>Bezzaoui</b:Last>
            <b:First>Isabel </b:First>
          </b:Person>
          <b:Person>
            <b:Last>Fegert</b:Last>
            <b:First>Jonas</b:First>
          </b:Person>
        </b:NameList>
      </b:Author>
    </b:Author>
    <b:RefOrder>172</b:RefOrder>
  </b:Source>
  <b:Source>
    <b:Tag>Cua23</b:Tag>
    <b:SourceType>DocumentFromInternetSite</b:SourceType>
    <b:Guid>{34CE1449-97D4-4A13-ADE6-6AA2909148C4}</b:Guid>
    <b:Title>LA INTELIGENCIA ARTIFICIAL Y LA INVESTIGACIÓN DE DELITOS</b:Title>
    <b:Year>2023</b:Year>
    <b:URL>https://revistacugc.es/article/view/5912</b:URL>
    <b:Author>
      <b:Author>
        <b:NameList>
          <b:Person>
            <b:Last>Cuatrecasas</b:Last>
            <b:First>Carlota </b:First>
          </b:Person>
        </b:NameList>
      </b:Author>
    </b:Author>
    <b:RefOrder>173</b:RefOrder>
  </b:Source>
  <b:Source>
    <b:Tag>tel19</b:Tag>
    <b:SourceType>DocumentFromInternetSite</b:SourceType>
    <b:Guid>{143F8E1A-EC16-457C-8396-B19AF1099523}</b:Guid>
    <b:Author>
      <b:Author>
        <b:Corporate>Telefonicatech</b:Corporate>
      </b:Author>
    </b:Author>
    <b:Title>Cómo detectar Fake News con Machine Learning</b:Title>
    <b:Year>2019</b:Year>
    <b:URL>https://telefonicatech.com/blog/como-detectar-fake-news-con-machine-learning</b:URL>
    <b:RefOrder>174</b:RefOrder>
  </b:Source>
  <b:Source>
    <b:Tag>Ald20</b:Tag>
    <b:SourceType>DocumentFromInternetSite</b:SourceType>
    <b:Guid>{49845FDA-BB89-4CE6-BE38-517AC70252D6}</b:Guid>
    <b:Title>EL IMPACTO DE LA INTELIGENCIA</b:Title>
    <b:Year>2020</b:Year>
    <b:URL>https://repositorio.comillas.edu/xmlui/bitstream/handle/11531/37543/TFG-%20Aldea%20Torres%2C%20Carlos.pdf?sequence=1</b:URL>
    <b:Author>
      <b:Author>
        <b:NameList>
          <b:Person>
            <b:Last>Aldea </b:Last>
            <b:First>Carlos</b:First>
          </b:Person>
        </b:NameList>
      </b:Author>
    </b:Author>
    <b:RefOrder>175</b:RefOrder>
  </b:Source>
  <b:Source>
    <b:Tag>Ara22</b:Tag>
    <b:SourceType>DocumentFromInternetSite</b:SourceType>
    <b:Guid>{A039E4C8-F640-466F-B2B8-5372FF43540E}</b:Guid>
    <b:Title>Inteligencia artificial y</b:Title>
    <b:Year>2022</b:Year>
    <b:URL>http://ivai.org.mx/Documentos/Revista%20M%C3%A9xico%20Transparente%203era.%20edici%C3%B3n.pdf</b:URL>
    <b:Author>
      <b:Author>
        <b:NameList>
          <b:Person>
            <b:Last>Araíz</b:Last>
            <b:First>Luis</b:First>
          </b:Person>
        </b:NameList>
      </b:Author>
    </b:Author>
    <b:RefOrder>176</b:RefOrder>
  </b:Source>
  <b:Source>
    <b:Tag>Pér10</b:Tag>
    <b:SourceType>DocumentFromInternetSite</b:SourceType>
    <b:Guid>{528FB9BE-6767-49C0-9562-935AE1542C3E}</b:Guid>
    <b:Title>“La teoría general del empleo según J.M. Keynes”</b:Title>
    <b:Year>2010</b:Year>
    <b:InternetSiteTitle>icha bibliográfica. Cátedra de Economía II</b:InternetSiteTitle>
    <b:URL>https://fhu.unse.edu.ar/asignaturas/economia2/keynes.pdf</b:URL>
    <b:Author>
      <b:Author>
        <b:NameList>
          <b:Person>
            <b:Last>Pérez </b:Last>
            <b:First>Pablo</b:First>
          </b:Person>
          <b:Person>
            <b:Last>Neffa</b:Last>
            <b:First>Julio</b:First>
          </b:Person>
        </b:NameList>
      </b:Author>
    </b:Author>
    <b:RefOrder>177</b:RefOrder>
  </b:Source>
  <b:Source>
    <b:Tag>Gra16</b:Tag>
    <b:SourceType>Report</b:SourceType>
    <b:Guid>{CFBCD312-78F6-47E8-8677-E0A7D9722F53}</b:Guid>
    <b:Title>Reporte de Economía Laboral</b:Title>
    <b:Year>2016</b:Year>
    <b:Publisher>Dirección de Estudios y Análisis de la Información</b:Publisher>
    <b:City>Quito</b:City>
    <b:Author>
      <b:Author>
        <b:NameList>
          <b:Person>
            <b:Last>Granda</b:Last>
            <b:First>Carmen</b:First>
          </b:Person>
          <b:Person>
            <b:Last>Feijoó</b:Last>
            <b:First>Elizabeth </b:First>
          </b:Person>
        </b:NameList>
      </b:Author>
    </b:Author>
    <b:RefOrder>178</b:RefOrder>
  </b:Source>
  <b:Source>
    <b:Tag>Pre16</b:Tag>
    <b:SourceType>InternetSite</b:SourceType>
    <b:Guid>{5D12B799-82EE-4250-B98C-4FE0F76A2CDF}</b:Guid>
    <b:Title>Presidente Rafael Correa destacó los avances en política laboral registrados en la última década (Presentación)</b:Title>
    <b:Year>2016</b:Year>
    <b:Author>
      <b:Author>
        <b:Corporate>Presidencia de la República del Ecuador</b:Corporate>
      </b:Author>
    </b:Author>
    <b:InternetSiteTitle>presidencia.gob.ec</b:InternetSiteTitle>
    <b:Month>Diciembre</b:Month>
    <b:Day>10</b:Day>
    <b:URL>https://www.presidencia.gob.ec/presidente-rafael-correa-destaco-los-avances-en-politica-laboral-registrados-en-la-ultima-decada-presentacion/</b:URL>
    <b:RefOrder>179</b:RefOrder>
  </b:Source>
  <b:Source>
    <b:Tag>Mie18</b:Tag>
    <b:SourceType>DocumentFromInternetSite</b:SourceType>
    <b:Guid>{B9BB4E62-50C1-466F-9923-4C129A3645CE}</b:Guid>
    <b:Title>INEC</b:Title>
    <b:Year>2018</b:Year>
    <b:Author>
      <b:Author>
        <b:Corporate>Miembros de la Mesa Temática de Condiciones de vida, pobreza y empleo</b:Corporate>
      </b:Author>
    </b:Author>
    <b:InternetSiteTitle>Ficha Metodoógica Tasa de desempleo juvenil</b:InternetSiteTitle>
    <b:Month>Noviembre</b:Month>
    <b:Day>2018</b:Day>
    <b:URL>https://www.ecuadorencifras.gob.ec/documentos/web-inec/EMPLEO/2022/Fichas_metodologicas_enemdu/pdf/1.05-FM-Tasa_desempleo_juvenil-Sep%202018.pdf</b:URL>
    <b:RefOrder>180</b:RefOrder>
  </b:Source>
  <b:Source>
    <b:Tag>Gar15</b:Tag>
    <b:SourceType>JournalArticle</b:SourceType>
    <b:Guid>{F0E30276-D6E4-4900-BAFD-170437499EEE}</b:Guid>
    <b:Title>Conceptos fundamentales de las revisiones sistemáticas/metaanálisis</b:Title>
    <b:JournalName>Revista Urología Colombiana</b:JournalName>
    <b:Year>2015</b:Year>
    <b:Pages>28 - 34</b:Pages>
    <b:Volume>24</b:Volume>
    <b:Issue>1</b:Issue>
    <b:DOI>https://doi.org/10.1016/j.uroco.2015.03.005</b:DOI>
    <b:Author>
      <b:Author>
        <b:NameList>
          <b:Person>
            <b:Last>García - Perdomo</b:Last>
            <b:First>Herney Andres </b:First>
          </b:Person>
        </b:NameList>
      </b:Author>
    </b:Author>
    <b:RefOrder>181</b:RefOrder>
  </b:Source>
  <b:Source>
    <b:Tag>Her20</b:Tag>
    <b:SourceType>JournalArticle</b:SourceType>
    <b:Guid>{C1F4718D-2CE7-4884-BC3E-CE9D0D1374C9}</b:Guid>
    <b:Title>Modelo de evaluación para procesos de formación posgradual en ciencias administrativas</b:Title>
    <b:JournalName>SIGNOS-Investigación en Sistemas de Gestión</b:JournalName>
    <b:Year>2020</b:Year>
    <b:Pages>23 - 28</b:Pages>
    <b:Volume>12</b:Volume>
    <b:Issue>2</b:Issue>
    <b:DOI>https://doi.org/10.15332/24631140.5934</b:DOI>
    <b:Author>
      <b:Author>
        <b:NameList>
          <b:Person>
            <b:Last>Hernández Cruz</b:Last>
            <b:Middle>Wilson</b:Middle>
            <b:First>Harold</b:First>
          </b:Person>
          <b:Person>
            <b:Last>Rodríguez Rojas</b:Last>
            <b:Middle>Liliana</b:Middle>
            <b:First>Yuber </b:First>
          </b:Person>
        </b:NameList>
      </b:Author>
    </b:Author>
    <b:RefOrder>182</b:RefOrder>
  </b:Source>
  <b:Source>
    <b:Tag>Her14</b:Tag>
    <b:SourceType>Book</b:SourceType>
    <b:Guid>{E7E9252C-E967-4AFA-B768-EFF4918AD478}</b:Guid>
    <b:Title>METODOLOGÍA DE LA INVESTIGACIÓN</b:Title>
    <b:Year>2014</b:Year>
    <b:City>D.F.</b:City>
    <b:CountryRegion>México</b:CountryRegion>
    <b:Publisher>McGrrawHill Education</b:Publisher>
    <b:Author>
      <b:Author>
        <b:NameList>
          <b:Person>
            <b:Last>Hernández - Sampieri</b:Last>
            <b:First>Roberto</b:First>
          </b:Person>
          <b:Person>
            <b:Last>Fernández - Collado</b:Last>
            <b:First>Carlos</b:First>
          </b:Person>
          <b:Person>
            <b:Last>Baptista - Lucio</b:Last>
            <b:First>Pilar</b:First>
          </b:Person>
        </b:NameList>
      </b:Author>
    </b:Author>
    <b:Edition>6a edición</b:Edition>
    <b:RefOrder>183</b:RefOrder>
  </b:Source>
  <b:Source>
    <b:Tag>Sán201</b:Tag>
    <b:SourceType>JournalArticle</b:SourceType>
    <b:Guid>{6A09E81D-48BE-49FF-95A4-897438DA39AA}</b:Guid>
    <b:Title>Eficacia de la formación docente en diseño universal para el aprendizaje: Una revisión sistemática de literatura (2000-2020).</b:Title>
    <b:Year>2020</b:Year>
    <b:Author>
      <b:Author>
        <b:NameList>
          <b:Person>
            <b:Last>Sánchez Serrano</b:Last>
            <b:Middle>Manuel</b:Middle>
            <b:First>José</b:First>
          </b:Person>
        </b:NameList>
      </b:Author>
    </b:Author>
    <b:JournalName>Journal of Neuroeducation.</b:JournalName>
    <b:Pages>17 - 33</b:Pages>
    <b:Volume>3</b:Volume>
    <b:Issue>1</b:Issue>
    <b:DOI>https://doi.org/10.1344/joned.v3i1.39657</b:DOI>
    <b:RefOrder>184</b:RefOrder>
  </b:Source>
  <b:Source>
    <b:Tag>HER18</b:Tag>
    <b:SourceType>JournalArticle</b:SourceType>
    <b:Guid>{3E4FC39D-BB88-4AAD-8F6E-FD67A5155574}</b:Guid>
    <b:Author>
      <b:Author>
        <b:NameList>
          <b:Person>
            <b:Last>Hernández-Vargas</b:Last>
            <b:First>Elizabeth</b:First>
          </b:Person>
          <b:Person>
            <b:Last>Marín-Cano</b:Last>
            <b:First>Martha</b:First>
            <b:Middle>Liliana</b:Middle>
          </b:Person>
        </b:NameList>
      </b:Author>
    </b:Author>
    <b:Title>La escritura académica en contexto: posibilidad de desarrollo profesional de profesores universitarios.</b:Title>
    <b:JournalName>Cuadernos de Lingüística Hispánica.</b:JournalName>
    <b:Year>2018</b:Year>
    <b:Pages>61-83</b:Pages>
    <b:Issue>32</b:Issue>
    <b:URL>https://www.redalyc.org/articulo.oa?id=322258748004</b:URL>
    <b:RefOrder>185</b:RefOrder>
  </b:Source>
  <b:Source>
    <b:Tag>Bor24</b:Tag>
    <b:SourceType>JournalArticle</b:SourceType>
    <b:Guid>{0E8D31CF-6DDF-4D42-A26D-42F1C8B1AF0C}</b:Guid>
    <b:Title>Nuevas herramientas para analizar dinámicas de participación en proyectos de desarrollo local.</b:Title>
    <b:JournalName>Reflexiones.</b:JournalName>
    <b:Year>2024</b:Year>
    <b:Pages>1-19</b:Pages>
    <b:Volume>103</b:Volume>
    <b:Issue>1</b:Issue>
    <b:DOI>https://doi.org/10.15517/rr.v103i1.50707</b:DOI>
    <b:Author>
      <b:Author>
        <b:NameList>
          <b:Person>
            <b:Last>Borzt</b:Last>
            <b:First>Gabriela</b:First>
          </b:Person>
          <b:Person>
            <b:Last>Garrido</b:Last>
            <b:First>Santiago</b:First>
          </b:Person>
        </b:NameList>
      </b:Author>
    </b:Author>
    <b:RefOrder>186</b:RefOrder>
  </b:Source>
  <b:Source>
    <b:Tag>Bar05</b:Tag>
    <b:SourceType>JournalArticle</b:SourceType>
    <b:Guid>{F22EADFD-A94D-4BEF-8699-3372B890E77C}</b:Guid>
    <b:Author>
      <b:Author>
        <b:NameList>
          <b:Person>
            <b:Last>Barraza Macías</b:Last>
            <b:First>Arturo</b:First>
          </b:Person>
        </b:NameList>
      </b:Author>
    </b:Author>
    <b:Title>Una conceptualización comprehensiva de la innovación educativa.</b:Title>
    <b:JournalName>Innovación Educativa.</b:JournalName>
    <b:Year>2005</b:Year>
    <b:Pages>19-31</b:Pages>
    <b:Volume>5</b:Volume>
    <b:Issue>28</b:Issue>
    <b:URL>http://www.redalyc.org/articulo.oa?id=179421470003</b:URL>
    <b:RefOrder>187</b:RefOrder>
  </b:Source>
  <b:Source>
    <b:Tag>Váz21</b:Tag>
    <b:SourceType>JournalArticle</b:SourceType>
    <b:Guid>{5DC81324-82E3-41F3-A320-6F3E870083A6}</b:Guid>
    <b:Title>Credibilidad de los contenidos informativos en tiempos de fake news: Comunidad de Madrid</b:Title>
    <b:JournalName>Cuadernos.info</b:JournalName>
    <b:Year>2021</b:Year>
    <b:Pages>192-214</b:Pages>
    <b:Issue>49</b:Issue>
    <b:DOI>http://dx.doi.org/10.7764/cdi.49.27875</b:DOI>
    <b:URL>https://www.scielo.cl/pdf/cinfo/n49/0719-367X-cinfo-49-192.pdf</b:URL>
    <b:Author>
      <b:Author>
        <b:NameList>
          <b:Person>
            <b:Last>Vázquez</b:Last>
            <b:First>Tamara</b:First>
          </b:Person>
          <b:Person>
            <b:Last>Torrecillas</b:Last>
            <b:First>Teresa</b:First>
          </b:Person>
          <b:Person>
            <b:Last>Suárez</b:Last>
            <b:First>Rebeca</b:First>
          </b:Person>
        </b:NameList>
      </b:Author>
    </b:Author>
    <b:RefOrder>188</b:RefOrder>
  </b:Source>
  <b:Source>
    <b:Tag>Rod222</b:Tag>
    <b:SourceType>Report</b:SourceType>
    <b:Guid>{F49963C3-4207-4C02-96F6-81AB84C0FA18}</b:Guid>
    <b:Title>Competencia mediática de periodistas y estudiantes de periodismo de la comunidad andina frente a las fake news</b:Title>
    <b:Year>2022</b:Year>
    <b:Pages>299</b:Pages>
    <b:DOI>https://hdl.handle.net/10272/21894</b:DOI>
    <b:Publisher>Universidad de Huelva</b:Publisher>
    <b:Department>Departamento de Pedagogía</b:Department>
    <b:Institution>Doctorado Interuniversitario en Comunicación</b:Institution>
    <b:City>Huelva</b:City>
    <b:ThesisType>Memoria para optar al grado de doctora</b:ThesisType>
    <b:URL>https://rabida.uhu.es/dspace/handle/10272/21894</b:URL>
    <b:Author>
      <b:Author>
        <b:NameList>
          <b:Person>
            <b:Last>Rodríguez</b:Last>
            <b:First>Claudia</b:First>
          </b:Person>
        </b:NameList>
      </b:Author>
    </b:Author>
    <b:RefOrder>189</b:RefOrder>
  </b:Source>
  <b:Source>
    <b:Tag>Flo20</b:Tag>
    <b:SourceType>ConferenceProceedings</b:SourceType>
    <b:Guid>{F66AD037-2975-4264-B76C-BCDA8935BB0B}</b:Guid>
    <b:Title>Infodemia, el lado obscuro de la comunicación digital</b:Title>
    <b:Year>2020</b:Year>
    <b:Publisher>Universidad Autónoma del Estado de Hidalgo</b:Publisher>
    <b:ConferenceName>Memoria del IX Congreso Internacional de investigación Social 2020</b:ConferenceName>
    <b:City>Hidalgo</b:City>
    <b:URL>https://www.researchgate.net/publication/357127855</b:URL>
    <b:DOI>https://uaeh.edu.mx/ciis/</b:DOI>
    <b:Pages>964</b:Pages>
    <b:Author>
      <b:Author>
        <b:NameList>
          <b:Person>
            <b:Last>Flores</b:Last>
            <b:First>Sandra</b:First>
          </b:Person>
          <b:Person>
            <b:Last>Cadena</b:Last>
            <b:First>Fannia</b:First>
          </b:Person>
        </b:NameList>
      </b:Author>
    </b:Author>
    <b:RefOrder>190</b:RefOrder>
  </b:Source>
  <b:Source>
    <b:Tag>Sao23</b:Tag>
    <b:SourceType>JournalArticle</b:SourceType>
    <b:Guid>{F4FE9426-72D2-45B7-9E65-67C4176CAADE}</b:Guid>
    <b:Author>
      <b:Author>
        <b:NameList>
          <b:Person>
            <b:Last>Saona</b:Last>
            <b:First>Joe</b:First>
          </b:Person>
          <b:Person>
            <b:Last>Cortez</b:Last>
            <b:First>Paola</b:First>
          </b:Person>
          <b:Person>
            <b:Last>León</b:Last>
            <b:First>Benjamín</b:First>
          </b:Person>
          <b:Person>
            <b:Last>González</b:Last>
            <b:First>Milton</b:First>
          </b:Person>
        </b:NameList>
      </b:Author>
    </b:Author>
    <b:Title>Fake news en medios emergentes: Explorando la incidencia en comunidades locales. Un estudio en Puerto Nuevo</b:Title>
    <b:JournalName>Revista Científica Arbitrada De Investigación En Comunicación, Marketing y Empresa REICOMUNICAR</b:JournalName>
    <b:Year>2023</b:Year>
    <b:Pages>35-53</b:Pages>
    <b:Volume>6</b:Volume>
    <b:Issue>12</b:Issue>
    <b:DOI>https://doi.org/10.46296/rc.v6i12edespdic.0192</b:DOI>
    <b:URL>https://reicomunicar.org/index.php/reicomunicar/article/view/196</b:URL>
    <b:RefOrder>191</b:RefOrder>
  </b:Source>
  <b:Source>
    <b:Tag>Các21</b:Tag>
    <b:SourceType>Misc</b:SourceType>
    <b:Guid>{420F51A9-B214-4AC1-BEAF-6809E0033D7A}</b:Guid>
    <b:Title>El desafío de la manipulación informativa en Iberoamérica: estado de la cuestión y herramientas para combatirla desde el multilateralismo</b:Title>
    <b:Year>2021</b:Year>
    <b:Author>
      <b:Author>
        <b:NameList>
          <b:Person>
            <b:Last>Cáceres</b:Last>
            <b:First>Karina</b:First>
          </b:Person>
        </b:NameList>
      </b:Author>
      <b:Editor>
        <b:NameList>
          <b:Person>
            <b:Last>Illera</b:Last>
            <b:First>Manuel</b:First>
            <b:Middle>Fernández</b:Middle>
          </b:Person>
        </b:NameList>
      </b:Editor>
    </b:Author>
    <b:PublicationTitle>nforme Iberoamérica 2021. El sistema iberoamericano y el multilateralismo: una perspectiva de progreso</b:PublicationTitle>
    <b:Month>7</b:Month>
    <b:Day>26</b:Day>
    <b:City>Madrid</b:City>
    <b:CountryRegion>España</b:CountryRegion>
    <b:Publisher>Fundac Ión Alternativas</b:Publisher>
    <b:URL>https://fundacionalternativas.org/wp-content/uploads/2022/07/732d45af9a86a220e6735e2458029e1f.pdf</b:URL>
    <b:RefOrder>192</b:RefOrder>
  </b:Source>
  <b:Source>
    <b:Tag>Rúa23</b:Tag>
    <b:SourceType>JournalArticle</b:SourceType>
    <b:Guid>{4121C1D2-5140-4C80-A152-E084BBB71A1E}</b:Guid>
    <b:Title>Aproximación al mapa sobre la investigación en desinformación y verificación en España: estado de la cuestión</b:Title>
    <b:Year>2023</b:Year>
    <b:Author>
      <b:Author>
        <b:NameList>
          <b:Person>
            <b:Last>Rúas</b:Last>
            <b:First>José</b:First>
          </b:Person>
          <b:Person>
            <b:Last>Paniagua</b:Last>
            <b:First>Francisco</b:First>
          </b:Person>
        </b:NameList>
      </b:Author>
    </b:Author>
    <b:JournalName>Revista científica de comunicación y tecnologías emergentes </b:JournalName>
    <b:Pages>1-20</b:Pages>
    <b:Volume>21</b:Volume>
    <b:Issue>1</b:Issue>
    <b:DOI>https://doi.org/10.7195/ri14.v21i1.1987</b:DOI>
    <b:URL>https://icono14.net/ojs/index.php/icono14/article/view/1987</b:URL>
    <b:RefOrder>193</b:RefOrder>
  </b:Source>
  <b:Source>
    <b:Tag>Her201</b:Tag>
    <b:SourceType>Report</b:SourceType>
    <b:Guid>{31DD2C77-E784-4276-968F-8A7A1E3BFBF8}</b:Guid>
    <b:Title>Fake new, un problema para el desarrollo profesional del comunicador social – Propuesta de un OVA para la creación de material periodístico.</b:Title>
    <b:Year>2020</b:Year>
    <b:City>Bogotá, D. C.</b:City>
    <b:Publisher>Universidad Distrital Francisco José de Caldas</b:Publisher>
    <b:URL>https://repository.udistrital.edu.co/handle/11349/24931</b:URL>
    <b:DOI>http://hdl.handle.net/11349/24931</b:DOI>
    <b:Author>
      <b:Author>
        <b:NameList>
          <b:Person>
            <b:Last>Heredia</b:Last>
            <b:First>Cristian</b:First>
          </b:Person>
        </b:NameList>
      </b:Author>
    </b:Author>
    <b:Department>Especialización en Educación en Tecnología</b:Department>
    <b:Institution>Facultad de Ciencias y Educación</b:Institution>
    <b:Pages>37</b:Pages>
    <b:ThesisType>Informe final de trabajo de grado</b:ThesisType>
    <b:RefOrder>194</b:RefOrder>
  </b:Source>
  <b:Source>
    <b:Tag>Mar21</b:Tag>
    <b:SourceType>JournalArticle</b:SourceType>
    <b:Guid>{52116FC0-779B-4511-B76C-E1656FA4FEE5}</b:Guid>
    <b:Title>La apropiación social de tecnologías móviles, una oportunidad para la formación ciudadana</b:Title>
    <b:JournalName>Anagramas Rumbos y Sentidos de la Comunicación</b:JournalName>
    <b:Year>2021</b:Year>
    <b:Pages>157-180</b:Pages>
    <b:Volume>20</b:Volume>
    <b:Issue>39</b:Issue>
    <b:DOI>https://doi.org/10.22395/angr.v20n39a7</b:DOI>
    <b:URL>https://revistas.udem.edu.co/index.php/anagramas/article/view/3794</b:URL>
    <b:Author>
      <b:Author>
        <b:NameList>
          <b:Person>
            <b:Last>Marín</b:Last>
            <b:First>Beatriz</b:First>
          </b:Person>
          <b:Person>
            <b:Last>Cruz</b:Last>
            <b:First>Luis</b:First>
          </b:Person>
        </b:NameList>
      </b:Author>
    </b:Author>
    <b:RefOrder>195</b:RefOrder>
  </b:Source>
  <b:Source>
    <b:Tag>Río20</b:Tag>
    <b:SourceType>Book</b:SourceType>
    <b:Guid>{0D7FC2BA-79BB-410D-A6DC-9B3C73545389}</b:Guid>
    <b:Title>Estrategias de comunicación: diseño, ejecución y seguimiento</b:Title>
    <b:Year>2020</b:Year>
    <b:Pages>82</b:Pages>
    <b:Publisher>REDIPE Red Iberoamericana de Pedagogía Capítulo Estados Unidos</b:Publisher>
    <b:City>Cali</b:City>
    <b:CountryRegion>Colombia</b:CountryRegion>
    <b:Edition>Primera ecición</b:Edition>
    <b:URL>https://redipe.org/editorial/estrategias-de-comunicacion-diseno-ejecucion-y-seguimiento/</b:URL>
    <b:Author>
      <b:Author>
        <b:NameList>
          <b:Person>
            <b:Last>Ríos</b:Last>
            <b:First>Elvis</b:First>
          </b:Person>
          <b:Person>
            <b:Last>Páez</b:Last>
            <b:First>Héverd</b:First>
          </b:Person>
          <b:Person>
            <b:Last>Barbos</b:Last>
            <b:First>Jairo</b:First>
          </b:Person>
        </b:NameList>
      </b:Author>
      <b:Editor>
        <b:NameList>
          <b:Person>
            <b:Last>Arboleda</b:Last>
            <b:First>Julio</b:First>
          </b:Person>
        </b:NameList>
      </b:Editor>
    </b:Author>
    <b:RefOrder>196</b:RefOrder>
  </b:Source>
  <b:Source>
    <b:Tag>Pér221</b:Tag>
    <b:SourceType>JournalArticle</b:SourceType>
    <b:Guid>{10694D25-D768-4237-AB6E-8D33D3D6CAD7}</b:Guid>
    <b:Title>Los medios de comunicación y la alfabetización mediática en México</b:Title>
    <b:Year>2022</b:Year>
    <b:DOI>https://doi.org/10.37467/revvisual.v9.3558</b:DOI>
    <b:Author>
      <b:Author>
        <b:NameList>
          <b:Person>
            <b:Last>Pérez</b:Last>
            <b:First>Marlen</b:First>
          </b:Person>
          <b:Person>
            <b:Last>Campos</b:Last>
            <b:First>Laura</b:First>
          </b:Person>
        </b:NameList>
      </b:Author>
    </b:Author>
    <b:JournalName>VISUAL REVIEW. International Visual Culture Review / Revista Internacional de Cultura Visual</b:JournalName>
    <b:Pages>1–7</b:Pages>
    <b:Volume>10</b:Volume>
    <b:Issue>1</b:Issue>
    <b:URL>https://visualcompublications.es/revVISUAL/article/view/3558</b:URL>
    <b:RefOrder>197</b:RefOrder>
  </b:Source>
  <b:Source>
    <b:Tag>Cus20</b:Tag>
    <b:SourceType>JournalArticle</b:SourceType>
    <b:Guid>{480DA72D-A670-4F00-B10E-A858DB220F5C}</b:Guid>
    <b:Author>
      <b:Author>
        <b:NameList>
          <b:Person>
            <b:Last>Cusihuamán</b:Last>
            <b:First>Gregorio</b:First>
          </b:Person>
          <b:Person>
            <b:Last>Alarcón</b:Last>
            <b:First>Javier</b:First>
          </b:Person>
          <b:Person>
            <b:Last>Ontiveros</b:Last>
            <b:First>Wildo</b:First>
          </b:Person>
        </b:NameList>
      </b:Author>
    </b:Author>
    <b:Title>Tecnologías de la información y comunicación, interculturalidad y desarrollo rural en la provincia de la unión, Arequipa Perú</b:Title>
    <b:JournalName>Publicaciones. Facultad de Educación y Humanidades del Campus de Melilla</b:JournalName>
    <b:Year>2020</b:Year>
    <b:Pages>15–29</b:Pages>
    <b:Volume>50</b:Volume>
    <b:Issue>2</b:Issue>
    <b:DOI>https://doi.org/10.30827/publicaciones.v50i2.13940</b:DOI>
    <b:URL>https://revistaseug.ugr.es/index.php/publicaciones/article/view/13940</b:URL>
    <b:RefOrder>198</b:RefOrder>
  </b:Source>
  <b:Source>
    <b:Tag>Qui201</b:Tag>
    <b:SourceType>Report</b:SourceType>
    <b:Guid>{A9B6A3E8-1F28-49D2-B1AA-4EF330E788E1}</b:Guid>
    <b:Title>Radios comunitarias y participación ciudadana en las zonas periurbanas del distrito de Ayacucho - 2018</b:Title>
    <b:Year>2020</b:Year>
    <b:Publisher>Universidad Científica</b:Publisher>
    <b:Department>Maestría en Comunicación con mención en Periodismo y Comunicación Social</b:Department>
    <b:Institution>Facultad de Ciencias Humanas</b:Institution>
    <b:City>Lima – Perú</b:City>
    <b:Pages>364</b:Pages>
    <b:ThesisType>Tesis para optar el grado académico de: Maestro en Comunicación con mención en Periodismo y Comunicación Social</b:ThesisType>
    <b:URL>https://hdl.handle.net/20.500.12805/2061</b:URL>
    <b:DOI>https://doi.org/10.21142/tm.2021.2061</b:DOI>
    <b:Author>
      <b:Author>
        <b:NameList>
          <b:Person>
            <b:Last>Quispe</b:Last>
            <b:First>Jaime</b:First>
          </b:Person>
        </b:NameList>
      </b:Author>
    </b:Author>
    <b:RefOrder>199</b:RefOrder>
  </b:Source>
  <b:Source>
    <b:Tag>Bar22</b:Tag>
    <b:SourceType>Report</b:SourceType>
    <b:Guid>{26532EA6-1C60-4B21-8D7B-0E2A74ACC886}</b:Guid>
    <b:Title>Comunicación y participación ciudadana para la transformación de los territorios: el caso de TransMiCable en la Localidad de Ciudad Bolívar.</b:Title>
    <b:Year>2022</b:Year>
    <b:Pages>126</b:Pages>
    <b:DOI>http://hdl.handle.net/11634/45981</b:DOI>
    <b:Publisher>Universidad Santo Tomás</b:Publisher>
    <b:Department>Maestría en Comunicación, Desarrollo y Cambio Social</b:Department>
    <b:City>Bogotá, Colombia</b:City>
    <b:URL>https://repository.usta.edu.co/handle/11634/45981</b:URL>
    <b:Author>
      <b:Author>
        <b:NameList>
          <b:Person>
            <b:Last>Barreto</b:Last>
            <b:First>Fabian</b:First>
          </b:Person>
        </b:NameList>
      </b:Author>
    </b:Author>
    <b:RefOrder>200</b:RefOrder>
  </b:Source>
  <b:Source>
    <b:Tag>Gar211</b:Tag>
    <b:SourceType>Book</b:SourceType>
    <b:Guid>{A75AD413-A03A-4486-820B-84956DB19EFD}</b:Guid>
    <b:Title>Medios y ciudadanía. Enfoques para un periodismo de cambio</b:Title>
    <b:Year>2021</b:Year>
    <b:Publisher>Universidad Antonio Ruiz de Montoya</b:Publisher>
    <b:City>Lima</b:City>
    <b:CountryRegion>Perú</b:CountryRegion>
    <b:Edition>Primera</b:Edition>
    <b:URL>https://library.fes.de/pdf-files/bueros/peru/17630.pdf</b:URL>
    <b:Author>
      <b:Author>
        <b:NameList>
          <b:Person>
            <b:Last>García</b:Last>
            <b:First>Diana</b:First>
          </b:Person>
          <b:Person>
            <b:Last>Torres</b:Last>
            <b:First>Ani</b:First>
          </b:Person>
          <b:Person>
            <b:Last>Arias</b:Last>
            <b:First>Esteffanía</b:First>
          </b:Person>
          <b:Person>
            <b:Last>Chung</b:Last>
            <b:First>Louis</b:First>
          </b:Person>
          <b:Person>
            <b:Last>Ojeda</b:Last>
            <b:First>Susan</b:First>
          </b:Person>
          <b:Person>
            <b:Last>Aguirre</b:Last>
            <b:First>Rosa</b:First>
          </b:Person>
        </b:NameList>
      </b:Author>
      <b:Editor>
        <b:NameList>
          <b:Person>
            <b:Last>Orosco</b:Last>
            <b:First>Josué</b:First>
          </b:Person>
        </b:NameList>
      </b:Editor>
    </b:Author>
    <b:RefOrder>201</b:RefOrder>
  </b:Source>
  <b:Source>
    <b:Tag>Bre21</b:Tag>
    <b:SourceType>JournalArticle</b:SourceType>
    <b:Guid>{80D3178D-98BA-4C30-8B3F-2D82E33D0A05}</b:Guid>
    <b:Author>
      <b:Author>
        <b:NameList>
          <b:Person>
            <b:Last>Brenes</b:Last>
            <b:First>Carlos</b:First>
          </b:Person>
          <b:Person>
            <b:Last>Pérez</b:Last>
            <b:First>Rolando</b:First>
          </b:Person>
          <b:Person>
            <b:Last>Siles</b:Last>
            <b:First>Ignacio</b:First>
          </b:Person>
        </b:NameList>
      </b:Author>
    </b:Author>
    <b:Title>Predictores psicosociales de la exposición y difusión de noticias falsas en Costa Rica</b:Title>
    <b:JournalName>Cuadernos.Info</b:JournalName>
    <b:Year>2021</b:Year>
    <b:Pages>214–238</b:Pages>
    <b:Issue>49</b:Issue>
    <b:DOI>https://doi.org/10.7764/cdi.49.27437</b:DOI>
    <b:URL>https://ojs.uc.cl/index.php/cdi/article/view/27437</b:URL>
    <b:RefOrder>202</b:RefOrder>
  </b:Source>
  <b:Source>
    <b:Tag>Aré23</b:Tag>
    <b:SourceType>Report</b:SourceType>
    <b:Guid>{689541DA-AEED-406B-B5D3-07E0105EC819}</b:Guid>
    <b:Title>Fake News: Estrategia Comercial y Consumidor Objetivo</b:Title>
    <b:Year>2023</b:Year>
    <b:Publisher>Universidad de Valladolid</b:Publisher>
    <b:Author>
      <b:Author>
        <b:NameList>
          <b:Person>
            <b:Last>Arévalo</b:Last>
            <b:First>Jennifer</b:First>
          </b:Person>
        </b:NameList>
      </b:Author>
    </b:Author>
    <b:Institution>Facultad de Ciencias Económicas y Empresariales</b:Institution>
    <b:City>Valladolid</b:City>
    <b:ThesisType>Trabajo de Fin de Grado en Marketing e Investigación de Mercados</b:ThesisType>
    <b:URL>https://uvadoc.uva.es/handle/10324/61785</b:URL>
    <b:RefOrder>203</b:RefOrder>
  </b:Source>
  <b:Source>
    <b:Tag>Gal17</b:Tag>
    <b:SourceType>JournalArticle</b:SourceType>
    <b:Guid>{549EE658-0AEF-8E47-8DF6-BDED8BE27440}</b:Guid>
    <b:Title>Consumo de drogas y la práctica de actividad física en adolescentes: revisión narrativa</b:Title>
    <b:Year>2017</b:Year>
    <b:Month>Julio</b:Month>
    <b:JournalName>Ciencia de Salud, Universidad del Cauca</b:JournalName>
    <b:Volume>19</b:Volume>
    <b:Issue>2</b:Issue>
    <b:Author>
      <b:Author>
        <b:Corporate>Gallardo. R. P. Rebolledo Cobos R. Mendinueta Martinez M. Acosta</b:Corporate>
      </b:Author>
    </b:Author>
    <b:RefOrder>204</b:RefOrder>
  </b:Source>
  <b:Source>
    <b:Tag>Bol15</b:Tag>
    <b:SourceType>JournalArticle</b:SourceType>
    <b:Guid>{DB19F29A-8B71-AF45-B892-D48F5ECB76EE}</b:Guid>
    <b:Author>
      <b:Author>
        <b:NameList>
          <b:Person>
            <b:Last>Bolivia:</b:Last>
            <b:First>Gobierno</b:First>
            <b:Middle>del Estado Plurinacional de</b:Middle>
          </b:Person>
        </b:NameList>
      </b:Author>
    </b:Author>
    <b:Title>PROBLEMÁTICA DE LAS DROGAS</b:Title>
    <b:Publisher>Gobierno del Estado Plurinacional de Bolivia:</b:Publisher>
    <b:Year>2015</b:Year>
    <b:JournalName>Oficina de las Naciones Unidas contra la Droga y el Delito </b:JournalName>
    <b:RefOrder>205</b:RefOrder>
  </b:Source>
  <b:Source>
    <b:Tag>Die08</b:Tag>
    <b:SourceType>DocumentFromInternetSite</b:SourceType>
    <b:Guid>{6E0340EF-9C10-E146-A928-FA32D4E10B2C}</b:Guid>
    <b:Author>
      <b:Author>
        <b:NameList>
          <b:Person>
            <b:Last>Diez</b:Last>
            <b:First>Xavier</b:First>
            <b:Middle>Pons</b:Middle>
          </b:Person>
        </b:NameList>
      </b:Author>
    </b:Author>
    <b:Title>Modelos interpretativos del consumo de drogas</b:Title>
    <b:Year>2008</b:Year>
    <b:URL>http://www.scielo.org.mx/scielo.php?script=sci_arttext&amp;pid=S1870-23332008000200006&amp;lng=es&amp;tlng=es.</b:URL>
    <b:RefOrder>206</b:RefOrder>
  </b:Source>
  <b:Source>
    <b:Tag>KAN18</b:Tag>
    <b:SourceType>DocumentFromInternetSite</b:SourceType>
    <b:Guid>{8A7EE349-7C7F-A34A-8856-10148976467C}</b:Guid>
    <b:Author>
      <b:Author>
        <b:NameList>
          <b:Person>
            <b:Last>Kanek</b:Last>
            <b:First>Herrera</b:First>
            <b:Middle>Chavez</b:Middle>
          </b:Person>
        </b:NameList>
      </b:Author>
    </b:Author>
    <b:Title>Ambiente familiar e influencia social asociados al consumo de drogas ilegales y alcohol en adolescentes</b:Title>
    <b:URL>https://www.cucs.udg.mx/revistas/edu_desarrollo/anteriores/46/46_Herrera.pdf</b:URL>
    <b:Year>2018</b:Year>
    <b:RefOrder>207</b:RefOrder>
  </b:Source>
  <b:Source>
    <b:Tag>Act21</b:Tag>
    <b:SourceType>JournalArticle</b:SourceType>
    <b:Guid>{AE0FDA2D-EAEA-0D47-9C49-A71666C8209E}</b:Guid>
    <b:Title>Actividad Física, Ejercicio Físico y Calidad de Vida en niños y adolescentes con Trastorno por déficit de atención y/o hiperactividad</b:Title>
    <b:Year>2021</b:Year>
    <b:JournalName>Scielo Revista Habanera de Ciencias Médicas</b:JournalName>
    <b:Volume>20</b:Volume>
    <b:Issue>5</b:Issue>
    <b:Author>
      <b:Author>
        <b:NameList>
          <b:Person>
            <b:Last>Antonio</b:Last>
            <b:First>Castillo</b:First>
            <b:Middle>Paredes</b:Middle>
          </b:Person>
        </b:NameList>
      </b:Author>
    </b:Author>
    <b:RefOrder>208</b:RefOrder>
  </b:Source>
  <b:Source>
    <b:Tag>Gar</b:Tag>
    <b:SourceType>DocumentFromInternetSite</b:SourceType>
    <b:Guid>{EB0206B2-2912-3B42-935D-6D8E9E7F8E44}</b:Guid>
    <b:Author>
      <b:Author>
        <b:NameList>
          <b:Person>
            <b:Last>Garzon</b:Last>
            <b:First>Palma</b:First>
            <b:Middle>Chillon</b:Middle>
          </b:Person>
        </b:NameList>
      </b:Author>
    </b:Author>
    <b:Title>Actividades deportivas en adolescentes</b:Title>
    <b:JournalName>Dialnet</b:JournalName>
    <b:URL>file:///Users/uriel/Downloads/Dialnet-ActividadFisicodeportivaEnEscolaresAdolescentes-2282463.pdf</b:URL>
    <b:RefOrder>209</b:RefOrder>
  </b:Source>
  <b:Source>
    <b:Tag>IEE18</b:Tag>
    <b:SourceType>JournalArticle</b:SourceType>
    <b:Guid>{91199228-A736-4F38-B0FF-5AB43700E93D}</b:Guid>
    <b:Author>
      <b:Author>
        <b:NameList>
          <b:Person>
            <b:Last>Society</b:Last>
            <b:First>IEEE</b:First>
            <b:Middle>Power &amp; Energy</b:Middle>
          </b:Person>
        </b:NameList>
      </b:Author>
    </b:Author>
    <b:Title>Asamblea General de la IEEE Power &amp; Energy Society (PESGM)</b:Title>
    <b:JournalName>Portland y el Instituto de Ingenieros Eléctricos y Electrónicos</b:JournalName>
    <b:Year>2018</b:Year>
    <b:RefOrder>210</b:RefOrder>
  </b:Source>
  <b:Source>
    <b:Tag>DAD20</b:Tag>
    <b:SourceType>JournalArticle</b:SourceType>
    <b:Guid>{DCA0A575-D18C-4F86-A99C-9E38A87B15B5}</b:Guid>
    <b:Author>
      <b:Author>
        <b:NameList>
          <b:Person>
            <b:Last>D. A. Doughty</b:Last>
            <b:First>R.</b:First>
            <b:Middle>H. Wilson, and E. G. Thaler</b:Middle>
          </b:Person>
        </b:NameList>
      </b:Author>
    </b:Author>
    <b:Title>Interacciones mercurio-vidrio en lámparas fluorescentes</b:Title>
    <b:JournalName>J Electrochem Soc</b:JournalName>
    <b:Year>2020</b:Year>
    <b:Pages>pp. 3542–3550</b:Pages>
    <b:Volume>vol. 142</b:Volume>
    <b:Issue>no. 10</b:Issue>
    <b:DOI>10.1149/1.2050019/META</b:DOI>
    <b:RefOrder>211</b:RefOrder>
  </b:Source>
  <b:Source>
    <b:Tag>CHi22</b:Tag>
    <b:SourceType>JournalArticle</b:SourceType>
    <b:Guid>{5168A8E2-1723-4372-B779-7D8AA510847C}</b:Guid>
    <b:Author>
      <b:Author>
        <b:NameList>
          <b:Person>
            <b:Last>C. Hirayama</b:Last>
            <b:First>K.</b:First>
            <b:Middle>F. Andrew, and R. L. Kleinosky</b:Middle>
          </b:Person>
        </b:NameList>
      </b:Author>
    </b:Author>
    <b:Title>Las presiones de vapor de sodio y mercurio sobre amalgamas de sodio a temperaturas de funcionamiento de lámparas HPS.</b:Title>
    <b:JournalName>Revista de la Sociedad de Ingeniería de Iluminación</b:JournalName>
    <b:Year>2022</b:Year>
    <b:Pages>pp. 66–69</b:Pages>
    <b:Volume>vol. 12</b:Volume>
    <b:Issue>no. 2</b:Issue>
    <b:DOI>10.1080/00994480.1983.10748819.</b:DOI>
    <b:RefOrder>212</b:RefOrder>
  </b:Source>
  <b:Source>
    <b:Tag>PAg16</b:Tag>
    <b:SourceType>JournalArticle</b:SourceType>
    <b:Guid>{FB98CBC6-E885-4EEF-869B-4D3B1E5DF415}</b:Guid>
    <b:Author>
      <b:Author>
        <b:NameList>
          <b:Person>
            <b:Last>P. Aghion</b:Last>
            <b:First>D.</b:First>
            <b:Middle>Comin, P. Howitt, and I. Tecu</b:Middle>
          </b:Person>
        </b:NameList>
      </b:Author>
    </b:Author>
    <b:Title>¿Cuándo es importante el ahorro interno para el crecimiento económico?</b:Title>
    <b:JournalName>Revisión económica del FMI</b:JournalName>
    <b:Year>2016</b:Year>
    <b:Pages>pp. 381–407</b:Pages>
    <b:Volume>vol. 64</b:Volume>
    <b:Issue>no. 3</b:Issue>
    <b:DOI>10.1057/IMFER.2015.41</b:DOI>
    <b:RefOrder>213</b:RefOrder>
  </b:Source>
  <b:Source>
    <b:Tag>NFW16</b:Tag>
    <b:SourceType>JournalArticle</b:SourceType>
    <b:Guid>{B9E82676-C76A-4FDC-B88F-C186F4853E7B}</b:Guid>
    <b:Author>
      <b:Author>
        <b:NameList>
          <b:Person>
            <b:Last>Watson</b:Last>
            <b:First>N.</b:First>
            <b:Middle>F.</b:Middle>
          </b:Person>
        </b:NameList>
      </b:Author>
    </b:Author>
    <b:Title>Ahorros en atención médica: el valor económico de la atención diagnóstica y terapéutica para la apnea obstructiva del sueño</b:Title>
    <b:JournalName>Revista de medicina clínica del sueño</b:JournalName>
    <b:Year>2016</b:Year>
    <b:Pages>pp. 1075–1077</b:Pages>
    <b:Volume>vol. 12</b:Volume>
    <b:Issue>no. 8</b:Issue>
    <b:DOI>10.5664/JCSM.6034.</b:DOI>
    <b:RefOrder>214</b:RefOrder>
  </b:Source>
  <b:Source>
    <b:Tag>LTä16</b:Tag>
    <b:SourceType>JournalArticle</b:SourceType>
    <b:Guid>{82D78F05-5356-431C-BA19-050579DD9935}</b:Guid>
    <b:Author>
      <b:Author>
        <b:NameList>
          <b:Person>
            <b:Last>L. Tähkämö</b:Last>
            <b:First>R.</b:First>
            <b:Middle>S. Räsänen, and L. Halonen</b:Middle>
          </b:Person>
        </b:NameList>
      </b:Author>
    </b:Author>
    <b:Title>Comparación del coste del ciclo de vida de luminarias de sodio de alta presión y de diodos emisores de luz en la calle</b:Title>
    <b:JournalName>Revista internacional de evaluación del ciclo de vida</b:JournalName>
    <b:Year>2016</b:Year>
    <b:Pages>pp. 137–145</b:Pages>
    <b:Volume>vol. 21</b:Volume>
    <b:Issue>no. 2</b:Issue>
    <b:DOI>10.1007/S11367-015-1000-X</b:DOI>
    <b:RefOrder>215</b:RefOrder>
  </b:Source>
  <b:Source>
    <b:Tag>LTä23</b:Tag>
    <b:SourceType>JournalArticle</b:SourceType>
    <b:Guid>{86F35575-0CF5-4FE1-A511-5736DBA015BE}</b:Guid>
    <b:Author>
      <b:Author>
        <b:NameList>
          <b:Person>
            <b:Last>L. Tähkämö</b:Last>
            <b:First>M.</b:First>
            <b:Middle>Bazzana, P. Ravel, F. Grannec, C. Martinsons, and G. Zissis</b:Middle>
          </b:Person>
        </b:NameList>
      </b:Author>
    </b:Author>
    <b:Title>Evaluación del ciclo de vida de una luminaria downlight de diodos emisores de luz - A</b:Title>
    <b:JournalName>Revista internacional de evaluación del ciclo de vida</b:JournalName>
    <b:Year>2023</b:Year>
    <b:Pages>pp. 1009–1018</b:Pages>
    <b:Volume>vol. 18</b:Volume>
    <b:Issue>no. 5</b:Issue>
    <b:DOI>10.1007/S11367-012-0542-4.</b:DOI>
    <b:RefOrder>216</b:RefOrder>
  </b:Source>
  <b:Source>
    <b:Tag>HHo18</b:Tag>
    <b:SourceType>JournalArticle</b:SourceType>
    <b:Guid>{C8889FAE-5833-4518-A98D-053DBB1EED1D}</b:Guid>
    <b:Author>
      <b:Author>
        <b:NameList>
          <b:Person>
            <b:Last>H. Honda</b:Last>
            <b:First>A.</b:First>
            <b:Middle>Ishizaki, R. Soma, K. Hashimoto, and A. Fujishima</b:Middle>
          </b:Person>
        </b:NameList>
      </b:Author>
    </b:Author>
    <b:Title>Aplicación de reacciones fotocatalíticas provocadas por película de tio2 para mejorar el factor de mantenimiento de sistemas de iluminación.</b:Title>
    <b:JournalName>Revista de la Sociedad de Ingeniería de Iluminación</b:JournalName>
    <b:Year>2018</b:Year>
    <b:Pages>42–49</b:Pages>
    <b:Volume>vol. 27</b:Volume>
    <b:Issue>no. 1</b:Issue>
    <b:DOI>10.1080/00994480.1998.10748209.</b:DOI>
    <b:RefOrder>217</b:RefOrder>
  </b:Source>
  <b:Source>
    <b:Tag>JCa18</b:Tag>
    <b:SourceType>JournalArticle</b:SourceType>
    <b:Guid>{761340D9-95AA-461E-9A8B-1341C902EE54}</b:Guid>
    <b:Author>
      <b:Author>
        <b:NameList>
          <b:Person>
            <b:Last>J. Casamayor</b:Last>
            <b:First>D.</b:First>
            <b:Middle>Su, &amp; Z. R.-L. R.</b:Middle>
          </b:Person>
        </b:NameList>
      </b:Author>
    </b:Author>
    <b:Title>Evaluación comparativa del ciclo de vida de los productos de iluminación LED.</b:Title>
    <b:JournalName>revistas.sagepub.com</b:JournalName>
    <b:Year>2018</b:Year>
    <b:Pages>801–826</b:Pages>
    <b:Volume>vol. 50</b:Volume>
    <b:Issue>no. 6</b:Issue>
    <b:DOI>10.1177/1477153517708597.</b:DOI>
    <b:RefOrder>218</b:RefOrder>
  </b:Source>
  <b:Source>
    <b:Tag>ELS18</b:Tag>
    <b:SourceType>JournalArticle</b:SourceType>
    <b:Guid>{3BB05A4D-7D44-4087-855F-66DC74662FB5}</b:Guid>
    <b:Author>
      <b:Author>
        <b:NameList>
          <b:Person>
            <b:Last>E. L. Stone</b:Last>
            <b:First>A.</b:First>
            <b:Middle>Wakefield, S. Harris, and G. Jones</b:Middle>
          </b:Person>
        </b:NameList>
      </b:Author>
    </b:Author>
    <b:Title>Los impactos de las nuevas tecnologías de alumbrado público: prueba experimental de los efectos en los murciélagos</b:Title>
    <b:JournalName>Transacciones Filosóficas de la Royal Society B: Ciencias Biológicas</b:JournalName>
    <b:Year>2018</b:Year>
    <b:Volume>vol. 370</b:Volume>
    <b:Issue>no. 1667</b:Issue>
    <b:DOI>10.1098/RSTB.2014.0127.</b:DOI>
    <b:RefOrder>219</b:RefOrder>
  </b:Source>
  <b:Source>
    <b:Tag>TLo18</b:Tag>
    <b:SourceType>JournalArticle</b:SourceType>
    <b:Guid>{D4F941A0-2819-4E30-9050-E0F24CE93437}</b:Guid>
    <b:Author>
      <b:Author>
        <b:NameList>
          <b:Person>
            <b:Last>T. Longcore</b:Last>
            <b:First>A.</b:First>
            <b:Middle>Rodríguez, B. Witherington, J. F. Penniman, L. Herf, and M. Herf</b:Middle>
          </b:Person>
        </b:NameList>
      </b:Author>
    </b:Author>
    <b:Title>Evaluación rápida del espectro de lámparas para cuantificar los efectos ecológicos de la luz nocturna</b:Title>
    <b:JournalName>J Exp Zool A Ecol Integr Physiol</b:JournalName>
    <b:Year>2018</b:Year>
    <b:Pages>511–521</b:Pages>
    <b:Volume>vol. 329</b:Volume>
    <b:Issue>no. 8–9</b:Issue>
    <b:DOI>10.1002/JEZ.2184.</b:DOI>
    <b:RefOrder>220</b:RefOrder>
  </b:Source>
  <b:Source>
    <b:Tag>JPF23</b:Tag>
    <b:SourceType>JournalArticle</b:SourceType>
    <b:Guid>{2149219D-29D2-4FD8-8861-6BEA5571E88F}</b:Guid>
    <b:Author>
      <b:Author>
        <b:NameList>
          <b:Person>
            <b:Last>Henderson</b:Last>
            <b:First>J.</b:First>
            <b:Middle>P. Frier and A. J.</b:Middle>
          </b:Person>
        </b:NameList>
      </b:Author>
    </b:Author>
    <b:Title>Efecto estroboscópico de las lámparas de descarga de alta intensidad</b:Title>
    <b:JournalName>Revista de la Sociedad de Ingeniería de Iluminación</b:JournalName>
    <b:Year>2023</b:Year>
    <b:Pages>83–86</b:Pages>
    <b:Volume>vol. 3</b:Volume>
    <b:Issue>no. 1</b:Issue>
    <b:DOI>10.1080/00994480.1973.10732230.</b:DOI>
    <b:RefOrder>221</b:RefOrder>
  </b:Source>
  <b:Source>
    <b:Tag>PLD17</b:Tag>
    <b:SourceType>JournalArticle</b:SourceType>
    <b:Guid>{D4B7253A-3C52-4E4F-B2F0-CAA2900FF345}</b:Guid>
    <b:Author>
      <b:Author>
        <b:NameList>
          <b:Person>
            <b:Last>Denbigh</b:Last>
            <b:First>P.</b:First>
            <b:Middle>L.</b:Middle>
          </b:Person>
        </b:NameList>
      </b:Author>
    </b:Author>
    <b:Title>Efecto de la relación sodio/mercurio y la temperatura de la amalgama sobre la eficacia de lámparas de sodio de alta presión de 400 W</b:Title>
    <b:JournalName>Investigación y tecnología de iluminación</b:JournalName>
    <b:Year>2017</b:Year>
    <b:Pages>62–68</b:Pages>
    <b:Volume>vol. 6</b:Volume>
    <b:Issue>no. 2</b:Issue>
    <b:DOI>10.1177/096032717400600202.</b:DOI>
    <b:RefOrder>222</b:RefOrder>
  </b:Source>
  <b:Source>
    <b:Tag>UNI21</b:Tag>
    <b:SourceType>InternetSite</b:SourceType>
    <b:Guid>{7F4CB954-8E6A-44B7-862C-2907EB48F2D4}</b:Guid>
    <b:Author>
      <b:Author>
        <b:NameList>
          <b:Person>
            <b:Last>UNIR</b:Last>
          </b:Person>
        </b:NameList>
      </b:Author>
    </b:Author>
    <b:Title>Innovación tecnológica en la educación: tendencias, herramientas y mejores ejemplos</b:Title>
    <b:InternetSiteTitle>Innovación tecnológica en la educación</b:InternetSiteTitle>
    <b:Year>2021</b:Year>
    <b:Month>marzo</b:Month>
    <b:Day>08</b:Day>
    <b:URL>https://mexico.unir.net/noticias/educacion/innovacion-tecnologica-educacion/</b:URL>
    <b:RefOrder>223</b:RefOrder>
  </b:Source>
  <b:Source>
    <b:Tag>Pea22</b:Tag>
    <b:SourceType>InternetSite</b:SourceType>
    <b:Guid>{B3A8D82A-CC86-4E28-A78F-793998B1B071}</b:Guid>
    <b:Author>
      <b:Author>
        <b:NameList>
          <b:Person>
            <b:Last>Pearson</b:Last>
            <b:First>Higher</b:First>
            <b:Middle>Education</b:Middle>
          </b:Person>
        </b:NameList>
      </b:Author>
    </b:Author>
    <b:Title>Tecnología educativa del Futuro: 5 nuevas tendencias</b:Title>
    <b:InternetSiteTitle>Innovación tecnológica educativa</b:InternetSiteTitle>
    <b:Year>2022</b:Year>
    <b:Month>junio</b:Month>
    <b:Day>14</b:Day>
    <b:URL>https://blog.pearsonlatam.com/educacion-del-futuro/tecnologia-educativa-del-futuro-nuevas-tendencias</b:URL>
    <b:RefOrder>224</b:RefOrder>
  </b:Source>
  <b:Source>
    <b:Tag>Cam09</b:Tag>
    <b:SourceType>JournalArticle</b:SourceType>
    <b:Guid>{09B77A61-E223-469B-B21E-EC21483F7976}</b:Guid>
    <b:Title>Innovación y tecnología educativa en el contexto actual latinoamericano</b:Title>
    <b:Year>2020</b:Year>
    <b:Author>
      <b:Author>
        <b:NameList>
          <b:Person>
            <b:Last>Camacho</b:Last>
            <b:First>Raúl</b:First>
          </b:Person>
          <b:Person>
            <b:Last>Rivas</b:Last>
            <b:First>Carlos</b:First>
          </b:Person>
          <b:Person>
            <b:Last>Gaspar</b:Last>
            <b:First>María</b:First>
          </b:Person>
          <b:Person>
            <b:Last>Quiñonez</b:Last>
            <b:First>Carolina</b:First>
          </b:Person>
        </b:NameList>
      </b:Author>
    </b:Author>
    <b:JournalName>Revista de Ciencias Sociales (Ve)</b:JournalName>
    <b:Pages>volumen 26, pp. 459-471. https://repositoriobibliotecas.uv.cl/bitstream/handle/uvscl/2036/28064146030.pdf</b:Pages>
    <b:RefOrder>225</b:RefOrder>
  </b:Source>
  <b:Source>
    <b:Tag>Lóp05</b:Tag>
    <b:SourceType>JournalArticle</b:SourceType>
    <b:Guid>{BB1E4D5E-C771-4FF4-9D2F-477CA85A7381}</b:Guid>
    <b:Author>
      <b:Author>
        <b:NameList>
          <b:Person>
            <b:Last>López</b:Last>
            <b:First>Luisana</b:First>
          </b:Person>
        </b:NameList>
      </b:Author>
    </b:Author>
    <b:Title>Innovación Tecnológica en la Educación Primaria</b:Title>
    <b:JournalName>Revista Scientific</b:JournalName>
    <b:Year>2018</b:Year>
    <b:Pages>volumen 3(8), pp. 334-349. http://indteca.com/ojs/index.php/Revista_Scientific/article/view/159</b:Pages>
    <b:RefOrder>226</b:RefOrder>
  </b:Source>
  <b:Source>
    <b:Tag>Orr31</b:Tag>
    <b:SourceType>JournalArticle</b:SourceType>
    <b:Guid>{7E79222B-C8EF-4745-B133-7B81A7941B92}</b:Guid>
    <b:Author>
      <b:Author>
        <b:NameList>
          <b:Person>
            <b:Last>Orrego</b:Last>
            <b:First>Vanessa</b:First>
          </b:Person>
        </b:NameList>
      </b:Author>
    </b:Author>
    <b:Title>Innovación educativa: Propuesta conceptual, paradigmática y dimensiones de acción</b:Title>
    <b:JournalName>Revista Ensayos Pedagógicos</b:JournalName>
    <b:Year>2022</b:Year>
    <b:Pages>volumen 17(2), pp. 95-116. https://www.revistas.una.ac.cr/index.php/ensayospedagogicos/article/view/18039</b:Pages>
    <b:RefOrder>227</b:RefOrder>
  </b:Source>
  <b:Source>
    <b:Tag>MarcadorDePosición3</b:Tag>
    <b:SourceType>JournalArticle</b:SourceType>
    <b:Guid>{2EC2624D-0C45-4F54-9344-59989E9D8C80}</b:Guid>
    <b:Author>
      <b:Author>
        <b:NameList>
          <b:Person>
            <b:Last>Ríos</b:Last>
            <b:First>Pablo</b:First>
          </b:Person>
          <b:Person>
            <b:Last>Ruiz</b:Last>
            <b:First>Carlos</b:First>
          </b:Person>
        </b:NameList>
      </b:Author>
    </b:Author>
    <b:Title>La innovación educativa en América Latina: lineamientos para la formulación de políticas públicas</b:Title>
    <b:JournalName>Revista Innovaciones Educativas</b:JournalName>
    <b:Year>2020</b:Year>
    <b:Pages>volumen 22(32), pp. 199-212.  https://www.scielo.sa.cr/scielo.php?script=sci_arttext&amp;pid=S2215-41322020000100199</b:Pages>
    <b:RefOrder>228</b:RefOrder>
  </b:Source>
  <b:Source>
    <b:Tag>Mer22</b:Tag>
    <b:SourceType>JournalArticle</b:SourceType>
    <b:Guid>{98AE62FB-B1FA-4947-9513-6C04A42366BC}</b:Guid>
    <b:Author>
      <b:Author>
        <b:NameList>
          <b:Person>
            <b:Last>Mero</b:Last>
            <b:First>Wilmer</b:First>
          </b:Person>
        </b:NameList>
      </b:Author>
    </b:Author>
    <b:Title>La innovación educativa como elemento transformador para la enseñanza en la unidad educativa “Augusto Solórzano Hoyos</b:Title>
    <b:JournalName>Revista Edcuare</b:JournalName>
    <b:Year>2022</b:Year>
    <b:Pages>volumen 26(22), pp. 310-330. https://www.revistas.investigacion-upelipb.com/index.php/educare/article/view/1775</b:Pages>
    <b:RefOrder>229</b:RefOrder>
  </b:Source>
  <b:Source>
    <b:Tag>ITM22</b:Tag>
    <b:SourceType>InternetSite</b:SourceType>
    <b:Guid>{1A322B4E-00FA-4F46-96B1-B2718F236AB4}</b:Guid>
    <b:Title>7 ideas de Innovación Educativa con tecnología</b:Title>
    <b:Year>2022</b:Year>
    <b:Author>
      <b:Author>
        <b:NameList>
          <b:Person>
            <b:Last>ITMadrid</b:Last>
            <b:First>Digital</b:First>
            <b:Middle>School</b:Middle>
          </b:Person>
        </b:NameList>
      </b:Author>
    </b:Author>
    <b:InternetSiteTitle>Innovación Tecnológica en Educación</b:InternetSiteTitle>
    <b:Month>julio</b:Month>
    <b:Day>28</b:Day>
    <b:URL>https://www.itmadrid.com/7-ideas-de-innovacion-educativa-con-tecnologia/</b:URL>
    <b:RefOrder>230</b:RefOrder>
  </b:Source>
  <b:Source>
    <b:Tag>Ced22</b:Tag>
    <b:SourceType>BookSection</b:SourceType>
    <b:Guid>{EA5F44DB-F3C3-47C2-9410-AC8E2856812E}</b:Guid>
    <b:Title>Estrategias  de  formación   docente   de  educación  superiorpara  el   desarrollo   de competencias utilizando las TIC desde una concepción crítica</b:Title>
    <b:Year>2022</b:Year>
    <b:Author>
      <b:Author>
        <b:NameList>
          <b:Person>
            <b:Last>Cedeño</b:Last>
            <b:First>Fabrina</b:First>
          </b:Person>
          <b:Person>
            <b:Last>Moreira</b:Last>
            <b:First>José</b:First>
          </b:Person>
          <b:Person>
            <b:Last>Jarre</b:Last>
            <b:First>Gilberto</b:First>
          </b:Person>
          <b:Person>
            <b:Last>Rumbaut</b:Last>
            <b:First>Felipe</b:First>
          </b:Person>
        </b:NameList>
      </b:Author>
    </b:Author>
    <b:BookTitle>Investigaciones Cualitativas en Ciencia y Tecnología</b:BookTitle>
    <b:Pages>32-42</b:Pages>
    <b:City>Portoviejo. Ecuador</b:City>
    <b:Publisher>Sinapsis. https://editorial.itsup.edu.ec/index.php/itsup/catalog/view/44/46/268-2</b:Publisher>
    <b:RefOrder>231</b:RefOrder>
  </b:Source>
  <b:Source>
    <b:Tag>Nuñ20</b:Tag>
    <b:SourceType>JournalArticle</b:SourceType>
    <b:Guid>{D28B4D58-50ED-45A5-A051-76070CC54B57}</b:Guid>
    <b:Title>Innovación tecnológica: formación del estudiante de educación en línea</b:Title>
    <b:Year>2020</b:Year>
    <b:Pages>volumen 7. pp. 1-20. https://dilemascontemporaneoseducacionpoliticayvalores.com/index.php/dilemas/article/view/2236/2289</b:Pages>
    <b:Author>
      <b:Author>
        <b:NameList>
          <b:Person>
            <b:Last>Nuñez</b:Last>
            <b:First>Juri</b:First>
          </b:Person>
          <b:Person>
            <b:Last>López</b:Last>
            <b:First>Daysi</b:First>
          </b:Person>
          <b:Person>
            <b:Last>Ordoñez</b:Last>
            <b:First>Ingrid</b:First>
          </b:Person>
          <b:Person>
            <b:Last>Cortez</b:Last>
            <b:First>Alejandro</b:First>
          </b:Person>
        </b:NameList>
      </b:Author>
    </b:Author>
    <b:JournalName>Revista Dilemas Contemporáneos: Educación, Política y Valores.</b:JournalName>
    <b:RefOrder>232</b:RefOrder>
  </b:Source>
  <b:Source>
    <b:Tag>Cru22</b:Tag>
    <b:SourceType>JournalArticle</b:SourceType>
    <b:Guid>{868221E8-0241-40F1-935F-969BAC863A48}</b:Guid>
    <b:Author>
      <b:Author>
        <b:NameList>
          <b:Person>
            <b:Last>Cruz-Morales</b:Last>
            <b:First>Maritza</b:First>
          </b:Person>
          <b:Person>
            <b:Last>Soria-Panatan</b:Last>
            <b:First>Yolanda</b:First>
          </b:Person>
        </b:NameList>
      </b:Author>
    </b:Author>
    <b:Title>La innovación tecnológica y su impacto en la inclusión educativa en la Institución Fiscomisional Técnico Ecuador-Mindo</b:Title>
    <b:JournalName>593 Digital Publisher CEIT</b:JournalName>
    <b:Year>2022</b:Year>
    <b:Pages>volumen 7(1), pp. 165-176. https://dialnet.unirioja.es/servlet/articulo?codigo=8292496</b:Pages>
    <b:RefOrder>233</b:RefOrder>
  </b:Source>
  <b:Source>
    <b:Tag>Cha20</b:Tag>
    <b:SourceType>Book</b:SourceType>
    <b:Guid>{C5F9D8CE-61E3-4F8D-9D6C-030D17F7C22A}</b:Guid>
    <b:Title>Filosofía de la Innovación y de la Tecnología Educativa</b:Title>
    <b:Year>2020</b:Year>
    <b:Author>
      <b:Author>
        <b:NameList>
          <b:Person>
            <b:Last>Chamba</b:Last>
            <b:First>Alexandra</b:First>
          </b:Person>
          <b:Person>
            <b:Last>Hermann</b:Last>
            <b:First>Andrés</b:First>
          </b:Person>
          <b:Person>
            <b:Last>Balladares</b:Last>
            <b:First>Jorge</b:First>
          </b:Person>
          <b:Person>
            <b:Last>Henríquez</b:Last>
            <b:First>Enrique</b:First>
          </b:Person>
          <b:Person>
            <b:Last>Oseda</b:Last>
            <b:First>Dulio</b:First>
          </b:Person>
          <b:Person>
            <b:Last>Mendivel</b:Last>
            <b:First>Ruth</b:First>
          </b:Person>
          <b:Person>
            <b:Last>Carhuachuco</b:Last>
            <b:First>Elsy</b:First>
          </b:Person>
          <b:Person>
            <b:Last>Chávez</b:Last>
            <b:First>Vinicio</b:First>
          </b:Person>
          <b:Person>
            <b:Last>Jaramillo</b:Last>
            <b:First>Lilián</b:First>
          </b:Person>
          <b:Person>
            <b:Last>Simbaña</b:Last>
            <b:First>Verónica</b:First>
          </b:Person>
        </b:NameList>
      </b:Author>
    </b:Author>
    <b:City>Quito</b:City>
    <b:Publisher>Editorial Universitaria Abya-Yala. https://dspace.ups.edu.ec/bitstream/123456789/19314/1/INNOVACIO%CC%81N%20TECNOLO%CC%81GICA%20EN%20LA%20EDUCACIO%CC%81N.pdf</b:Publisher>
    <b:RefOrder>234</b:RefOrder>
  </b:Source>
  <b:Source>
    <b:Tag>Del19</b:Tag>
    <b:SourceType>JournalArticle</b:SourceType>
    <b:Guid>{76CFBFDB-D29D-4017-BBB3-1F3ED3158892}</b:Guid>
    <b:Author>
      <b:Author>
        <b:NameList>
          <b:Person>
            <b:Last>Delgado</b:Last>
            <b:First>José</b:First>
          </b:Person>
          <b:Person>
            <b:Last>Vera</b:Last>
            <b:First>María</b:First>
          </b:Person>
          <b:Person>
            <b:Last>Martín</b:Last>
            <b:First>Francisco</b:First>
          </b:Person>
          <b:Person>
            <b:Last>Romo</b:Last>
            <b:First>Carmen</b:First>
          </b:Person>
        </b:NameList>
      </b:Author>
    </b:Author>
    <b:Title>Construir la ciudadanía europea desde la colaboración, la comunicación y el entendimiento activos</b:Title>
    <b:JournalName>UNO editorial</b:JournalName>
    <b:Year>2019</b:Year>
    <b:Pages>pp. 95-128. https://dialnet.unirioja.es/servlet/articulo?codigo=8128942</b:Pages>
    <b:RefOrder>235</b:RefOrder>
  </b:Source>
  <b:Source>
    <b:Tag>Ced23</b:Tag>
    <b:SourceType>JournalArticle</b:SourceType>
    <b:Guid>{59DA3C00-8C12-4850-8ADF-40735ADB1D6A}</b:Guid>
    <b:Title>Estudio de los recursos de la Web 2.0 para extender el aula con TIC</b:Title>
    <b:Year>2023 </b:Year>
    <b:Author>
      <b:Author>
        <b:NameList>
          <b:Person>
            <b:Last>Cedeño</b:Last>
            <b:First>Fabrina</b:First>
          </b:Person>
          <b:Person>
            <b:Last>Moreira</b:Last>
            <b:First>José</b:First>
          </b:Person>
          <b:Person>
            <b:Last>Jarre</b:Last>
            <b:First>Gilberto</b:First>
          </b:Person>
        </b:NameList>
      </b:Author>
    </b:Author>
    <b:JournalName>Revista Sinapsis</b:JournalName>
    <b:Pages>volumen 1(22), pp 1-12. https://dialnet.unirioja.es/servlet/articulo?codigo=9177920</b:Pages>
    <b:RefOrder>236</b:RefOrder>
  </b:Source>
  <b:Source>
    <b:Tag>Ced231</b:Tag>
    <b:SourceType>JournalArticle</b:SourceType>
    <b:Guid>{B11247C9-9F1B-46D1-8F42-51EAFFCA3090}</b:Guid>
    <b:Author>
      <b:Author>
        <b:NameList>
          <b:Person>
            <b:Last>Cedeño</b:Last>
            <b:First>Fabrina</b:First>
          </b:Person>
          <b:Person>
            <b:Last>Moreira</b:Last>
            <b:First>José</b:First>
          </b:Person>
          <b:Person>
            <b:Last>Mendoza</b:Last>
            <b:First>Olga</b:First>
          </b:Person>
        </b:NameList>
      </b:Author>
    </b:Author>
    <b:Title>Equilibrio entre el aprendizaje teórico y práctico de los estudiantes de cálculo</b:Title>
    <b:JournalName>Revista Sinapsis</b:JournalName>
    <b:Year>2023</b:Year>
    <b:Pages>volumen 23(1), pp. 1-10. https://revistas.itsup.edu.ec/index.php/sinapsis/article/view/875</b:Pages>
    <b:RefOrder>237</b:RefOrder>
  </b:Source>
  <b:Source>
    <b:Tag>Esc15</b:Tag>
    <b:SourceType>JournalArticle</b:SourceType>
    <b:Guid>{4CAD4373-5EA7-4206-AB55-59867D82C31C}</b:Guid>
    <b:Title>Influencia de la interacción alumno-docente en el proceso enseñanza.aprendizaje</b:Title>
    <b:Year>2015</b:Year>
    <b:Author>
      <b:Author>
        <b:NameList>
          <b:Person>
            <b:Last>Escobar</b:Last>
            <b:First>María</b:First>
            <b:Middle>Beatriz</b:Middle>
          </b:Person>
        </b:NameList>
      </b:Author>
    </b:Author>
    <b:JournalName>Revista de Tecnología y Sociedad</b:JournalName>
    <b:Pages>1-8. https://www.udgvirtual.udg.mx/paakat/index.php/paakat/article/view/230/347</b:Pages>
    <b:RefOrder>238</b:RefOrder>
  </b:Source>
  <b:Source>
    <b:Tag>Jer15</b:Tag>
    <b:SourceType>Book</b:SourceType>
    <b:Guid>{E858594F-D30D-4205-9FD3-4095DABEC6E2}</b:Guid>
    <b:Title>El diseño de Syllabus En La Educación Superior: Una Propuesta Metodológica</b:Title>
    <b:Year>2015</b:Year>
    <b:Pages>21-25. https://www.researchgate.net/publication/313344031_El_diseno_de_Syllabus_En_La_Educacion_Superior_Una_Propuesta_Metodologica</b:Pages>
    <b:Author>
      <b:Author>
        <b:NameList>
          <b:Person>
            <b:Last>Jerez</b:Last>
            <b:First>Oscar</b:First>
          </b:Person>
          <b:Person>
            <b:Last>Hasbún</b:Last>
            <b:First>Beatriz</b:First>
          </b:Person>
          <b:Person>
            <b:Last>Rittershaussen</b:Last>
            <b:First>Sylvia</b:First>
          </b:Person>
        </b:NameList>
      </b:Author>
    </b:Author>
    <b:City>Santiago</b:City>
    <b:Publisher>Ediciones Universidad de Chile</b:Publisher>
    <b:RefOrder>239</b:RefOrder>
  </b:Source>
  <b:Source>
    <b:Tag>Rod16</b:Tag>
    <b:SourceType>JournalArticle</b:SourceType>
    <b:Guid>{DF8E1D18-19E5-4802-8C4D-BB2517EE4504}</b:Guid>
    <b:Title>Planificacion microcurricular docente, para trabajar proyectos de aula, con referencia a los componentes que le permitan su monitoreo y evaluación</b:Title>
    <b:Year>2016</b:Year>
    <b:Author>
      <b:Author>
        <b:NameList>
          <b:Person>
            <b:Last>Rodríguez</b:Last>
            <b:First>Alandia</b:First>
          </b:Person>
        </b:NameList>
      </b:Author>
    </b:Author>
    <b:JournalName>Machala: Universidad Tecnica de Machala</b:JournalName>
    <b:Pages>1-25. http://repositorio.utmachala.edu.ec/handle/48000/8546</b:Pages>
    <b:RefOrder>240</b:RefOrder>
  </b:Source>
  <b:Source>
    <b:Tag>Fre18</b:Tag>
    <b:SourceType>JournalArticle</b:SourceType>
    <b:Guid>{B89FE2EA-32F4-47E3-9011-17AE72AC77D4}</b:Guid>
    <b:Author>
      <b:Author>
        <b:NameList>
          <b:Person>
            <b:Last>Freire</b:Last>
            <b:First>José</b:First>
          </b:Person>
          <b:Person>
            <b:Last>Núñez</b:Last>
            <b:First>Marcelo</b:First>
          </b:Person>
          <b:Person>
            <b:Last>Narváez</b:Last>
            <b:First>Margarita</b:First>
          </b:Person>
          <b:Person>
            <b:Last>Infante</b:Last>
            <b:First>Ruth</b:First>
          </b:Person>
        </b:NameList>
      </b:Author>
    </b:Author>
    <b:Title>El diseño curricular, una herramienta para el logro educativo</b:Title>
    <b:JournalName>Revista de Comunicación de la SEECI</b:JournalName>
    <b:Year>2018</b:Year>
    <b:Pages>1-12. https://dialnet.unirioja.es/servlet/articulo?codigo=6360640</b:Pages>
    <b:RefOrder>241</b:RefOrder>
  </b:Source>
  <b:Source>
    <b:Tag>Vil19</b:Tag>
    <b:SourceType>JournalArticle</b:SourceType>
    <b:Guid>{4C25BBEB-BA2C-4B93-BAD5-477E1E511BFF}</b:Guid>
    <b:Author>
      <b:Author>
        <b:NameList>
          <b:Person>
            <b:Last>Villanueva</b:Last>
            <b:First>Óscar</b:First>
          </b:Person>
          <b:Person>
            <b:Last>López</b:Last>
            <b:First>Leticia</b:First>
          </b:Person>
        </b:NameList>
      </b:Author>
    </b:Author>
    <b:Title>La atención selectiva del docente en los procesos de planeación curricular, aprendizaje y evaluación</b:Title>
    <b:JournalName>Scielo</b:JournalName>
    <b:Year>2019</b:Year>
    <b:Pages>https://doi.org/10.32870/dse.v0i19.489.</b:Pages>
    <b:RefOrder>242</b:RefOrder>
  </b:Source>
  <b:Source>
    <b:Tag>Mej19</b:Tag>
    <b:SourceType>InternetSite</b:SourceType>
    <b:Guid>{8FC86C92-5E96-4DC6-9ED3-3E1E0B5796B5}</b:Guid>
    <b:Title>Congreso Internacional de Educación y Aprendizaje</b:Title>
    <b:Year>2019</b:Year>
    <b:Author>
      <b:Author>
        <b:NameList>
          <b:Person>
            <b:Last>Mejía-Madrid</b:Last>
            <b:First>Gina</b:First>
          </b:Person>
        </b:NameList>
      </b:Author>
    </b:Author>
    <b:InternetSiteTitle>Modelo de un portafolio docente universitario utilizando una plataforma de sistema de gestión de aprendizaje</b:InternetSiteTitle>
    <b:URL>https://conferences.eagora.org/index.php/educacion-y-aprendizaje/EDU2020/paper/view/11634</b:URL>
    <b:RefOrder>243</b:RefOrder>
  </b:Source>
  <b:Source>
    <b:Tag>Pil18</b:Tag>
    <b:SourceType>InternetSite</b:SourceType>
    <b:Guid>{0CE8D340-AF9A-4404-84AD-5893B4095FD4}</b:Guid>
    <b:Author>
      <b:Author>
        <b:NameList>
          <b:Person>
            <b:Last>Pilataxi</b:Last>
            <b:First>Edwin</b:First>
          </b:Person>
        </b:NameList>
      </b:Author>
    </b:Author>
    <b:Title>E-portafolio y su incidencia en los procesos de evaluación de docentes en la Unidad Educativa Ibarra, utilizando la metodología Extreme Programming</b:Title>
    <b:Year>2018</b:Year>
    <b:URL>http://repositorio.utn.edu.ec/handle/123456789/8125</b:URL>
    <b:RefOrder>244</b:RefOrder>
  </b:Source>
  <b:Source>
    <b:Tag>Cal19</b:Tag>
    <b:SourceType>JournalArticle</b:SourceType>
    <b:Guid>{B0291C6B-49B2-492B-A886-ACC9E5171D9A}</b:Guid>
    <b:Author>
      <b:Author>
        <b:NameList>
          <b:Person>
            <b:Last>Calderón</b:Last>
            <b:First>Mariela</b:First>
          </b:Person>
        </b:NameList>
      </b:Author>
    </b:Author>
    <b:Title>La planificación microcurricular: una herramienta para la innovación de las prácticas educativas</b:Title>
    <b:JournalName>ReHuSo</b:JournalName>
    <b:Year>2019</b:Year>
    <b:Pages>103-111. https://revistas.utm.edu.ec/index.php/Rehuso/article/view/2900/2995</b:Pages>
    <b:RefOrder>245</b:RefOrder>
  </b:Source>
  <b:Source>
    <b:Tag>Ser20</b:Tag>
    <b:SourceType>Book</b:SourceType>
    <b:Guid>{C8D617D9-1EE0-4D55-BAA3-DBF7D46CBB92}</b:Guid>
    <b:Title>Revolución en la Formación y la Capacitación para el Siglo XXI</b:Title>
    <b:Year>2020</b:Year>
    <b:Author>
      <b:Author>
        <b:NameList>
          <b:Person>
            <b:Last>Serna</b:Last>
            <b:First>Edgar</b:First>
          </b:Person>
        </b:NameList>
      </b:Author>
    </b:Author>
    <b:City>Medellín</b:City>
    <b:Publisher>Editorial Instituto Antioqueño de Investigación. https://www.researchgate.net/profile/Edgar_Serna_M/publication/346026854_Revolucion_en_la_Formacion_y_la_Capacitacion_para_el_Siglo_XXI_Vol_II_ed_3/links/5fb6b9d9299bf104cf5cb6d8/Revolucion-en-la-Formacion-</b:Publisher>
    <b:RefOrder>246</b:RefOrder>
  </b:Source>
  <b:Source>
    <b:Tag>Gal20</b:Tag>
    <b:SourceType>InternetSite</b:SourceType>
    <b:Guid>{3F49B79A-4FB0-407C-9BEF-0B99E84F140D}</b:Guid>
    <b:Title>Desarrollo de una aplicación móvil, para realizar seguimiento y desempeño de los syllabus del área disciplinar del programa tecnología en desarrollo de software de la Universitaria Agustiniana</b:Title>
    <b:Year>2020</b:Year>
    <b:Author>
      <b:Author>
        <b:NameList>
          <b:Person>
            <b:Last>Galvis-Llanes</b:Last>
            <b:First>Han</b:First>
          </b:Person>
          <b:Person>
            <b:Last>Rodríguez-Areválo</b:Last>
            <b:First>Doly</b:First>
          </b:Person>
        </b:NameList>
      </b:Author>
    </b:Author>
    <b:URL>http://repositorio.uniagustiniana.edu.co/bitstream/handle/123456789/1603/RodriguezArevalo-DolyMarley-2021.pdf?sequence=4&amp;isAllowed=y</b:URL>
    <b:RefOrder>247</b:RefOrder>
  </b:Source>
  <b:Source>
    <b:Tag>Ord19</b:Tag>
    <b:SourceType>JournalArticle</b:SourceType>
    <b:Guid>{B1CC90DB-BFAD-4FFB-9F81-2AECB873CF0B}</b:Guid>
    <b:Title>El aprendizaje significativo como base de las metodologías innovadoras</b:Title>
    <b:Year>2019</b:Year>
    <b:Author>
      <b:Author>
        <b:NameList>
          <b:Person>
            <b:Last>Ordóñez</b:Last>
            <b:First>Eva</b:First>
          </b:Person>
          <b:Person>
            <b:Last>Mohedano</b:Last>
            <b:First>Isabel</b:First>
          </b:Person>
        </b:NameList>
      </b:Author>
    </b:Author>
    <b:JournalName>Revista Educativa Hekademos</b:JournalName>
    <b:Pages>18-30. file:///C:/Users/user/Downloads/Dialnet-ElAprendizajeSignificativoComoBaseDeLasMetodologia-6985274.pdf</b:Pages>
    <b:RefOrder>248</b:RefOrder>
  </b:Source>
  <b:Source>
    <b:Tag>Mor17</b:Tag>
    <b:SourceType>JournalArticle</b:SourceType>
    <b:Guid>{F51A20FC-51E7-4B1C-84E5-BA3E5BA76D33}</b:Guid>
    <b:Author>
      <b:Author>
        <b:NameList>
          <b:Person>
            <b:Last>Moreira</b:Last>
            <b:First>Marco</b:First>
          </b:Person>
        </b:NameList>
      </b:Author>
    </b:Author>
    <b:Title>Aprendizaje significativo como un referente para la organización de la enseñanza</b:Title>
    <b:JournalName>Archivos de ciencias de la educación. Universidad Nacional de la Plata</b:JournalName>
    <b:Year>2017</b:Year>
    <b:Pages>1-17. http://www.memoria.fahce.unlp.edu.ar/art_revistas/pr.8290/pr.8290.pdf</b:Pages>
    <b:RefOrder>249</b:RefOrder>
  </b:Source>
  <b:Source>
    <b:Tag>Fer19</b:Tag>
    <b:SourceType>JournalArticle</b:SourceType>
    <b:Guid>{0722EA93-BAF6-47F1-BC54-1B2C4F904A7C}</b:Guid>
    <b:Title>Recursos de la Web 2.0 Aplicados en el aula invertida en apoyo del proceso de formación profesional del psicólogo</b:Title>
    <b:Year>2019</b:Year>
    <b:Author>
      <b:Author>
        <b:NameList>
          <b:Person>
            <b:Last>Fernández Sánchez</b:Last>
            <b:First>Néstor</b:First>
          </b:Person>
          <b:Person>
            <b:Last>Quispe Palpa</b:Last>
            <b:First>Paola</b:First>
          </b:Person>
        </b:NameList>
      </b:Author>
    </b:Author>
    <b:JournalName>Revista cuatrimestral de divulgación científica</b:JournalName>
    <b:Pages>69-84. file:///C:/Users/user/Downloads/Dialnet-RecursosDeLaWeb20AplicadosEnElAulaInvertidaEnApoyo-7101213.pdf</b:Pages>
    <b:RefOrder>250</b:RefOrder>
  </b:Source>
  <b:Source>
    <b:Tag>Tej18</b:Tag>
    <b:SourceType>JournalArticle</b:SourceType>
    <b:Guid>{1959662E-87F9-4694-8316-08A8E1295C87}</b:Guid>
    <b:Author>
      <b:Author>
        <b:NameList>
          <b:Person>
            <b:Last>Tejedor Calvo</b:Last>
            <b:First>Santiago</b:First>
          </b:Person>
          <b:Person>
            <b:Last>Portalés Oliva</b:Last>
            <b:First>Marta</b:First>
          </b:Person>
          <b:Person>
            <b:Last>Pueyo Villa</b:Last>
            <b:First>Silvia</b:First>
          </b:Person>
        </b:NameList>
      </b:Author>
    </b:Author>
    <b:Title>Web 2.0 y tratamiento informativo en las principales revistas españolas de divulgación científica y de la pseudociencia</b:Title>
    <b:JournalName>Revista Latina de Comunicación Social</b:JournalName>
    <b:Year>2018</b:Year>
    <b:Pages>293-316. http://nuevaepoca.revistalatinacs.org/index.php/revista/article/view/574/721</b:Pages>
    <b:RefOrder>251</b:RefOrder>
  </b:Source>
  <b:Source>
    <b:Tag>Cha19</b:Tag>
    <b:SourceType>JournalArticle</b:SourceType>
    <b:Guid>{C2FA6C9C-461B-44CA-BAC7-3011EAADF271}</b:Guid>
    <b:Author>
      <b:Author>
        <b:NameList>
          <b:Person>
            <b:Last>Chanchí</b:Last>
            <b:First>Gabriel</b:First>
          </b:Person>
          <b:Person>
            <b:Last>Acosta</b:Last>
            <b:First>Patricia</b:First>
          </b:Person>
          <b:Person>
            <b:Last>Campo</b:Last>
            <b:First>Wilmar</b:First>
          </b:Person>
        </b:NameList>
      </b:Author>
    </b:Author>
    <b:Title>Construcción de recursos educativos para la temática de accesibilidad en el curso de interacción humano computador</b:Title>
    <b:JournalName>Revista Ibérica de Sistemas e Tecnologias de Informação</b:JournalName>
    <b:Year>2019</b:Year>
    <b:Pages>171-183. https://media.proquest.com/media/hms/PFT/1/JHz0E?_s=VcLpPs4%2FNGjf8ALtg1SFMCx95uw%3D</b:Pages>
    <b:RefOrder>252</b:RefOrder>
  </b:Source>
  <b:Source>
    <b:Tag>Tag14</b:Tag>
    <b:SourceType>JournalArticle</b:SourceType>
    <b:Guid>{4F488CAE-D227-43AF-81E6-4CA86CDA6201}</b:Guid>
    <b:Author>
      <b:Author>
        <b:NameList>
          <b:Person>
            <b:Last>Tagua de Pepa</b:Last>
            <b:First>Marcela</b:First>
            <b:Middle>Adriana</b:Middle>
          </b:Person>
        </b:NameList>
      </b:Author>
    </b:Author>
    <b:Title>Nuevas tendencias en educación con recursos de la web 2.0 </b:Title>
    <b:JournalName>Revista Iberoamericana de Producción Académica y Gestión Educativa</b:JournalName>
    <b:Year>2014</b:Year>
    <b:Pages>1-18. file:///C:/Users/user/Downloads/185-Texto%20del%20art%C3%ADculo-794-1-10-20141112.pdf</b:Pages>
    <b:RefOrder>253</b:RefOrder>
  </b:Source>
  <b:Source>
    <b:Tag>Ovi18</b:Tag>
    <b:SourceType>InternetSite</b:SourceType>
    <b:Guid>{726B4F1D-5DA1-4AB3-B530-2FC3F92090A5}</b:Guid>
    <b:Author>
      <b:Author>
        <b:NameList>
          <b:Person>
            <b:Last>Oviedo Mandujano</b:Last>
            <b:First>Angélica</b:First>
            <b:Middle>Fabiana</b:Middle>
          </b:Person>
        </b:NameList>
      </b:Author>
    </b:Author>
    <b:Title>LA WEB 2.0 COMO RECURSO PARA ELEVAR EL NIVEL DE APROPIACIÓN TECNOLÓGICA</b:Title>
    <b:Year>2018</b:Year>
    <b:InternetSiteTitle>La Web 2.0</b:InternetSiteTitle>
    <b:Month>08</b:Month>
    <b:URL>http://www.conisen.mx/memorias2018/memorias/2/P200.pdf</b:URL>
    <b:RefOrder>254</b:RefOrder>
  </b:Source>
  <b:Source>
    <b:Tag>Góm21</b:Tag>
    <b:SourceType>InternetSite</b:SourceType>
    <b:Guid>{5E8749C6-8B00-4095-9672-AAA282C913B3}</b:Guid>
    <b:Author>
      <b:Author>
        <b:NameList>
          <b:Person>
            <b:Last>Gómez</b:Last>
            <b:First>Karina</b:First>
            <b:Middle>Edith</b:Middle>
          </b:Person>
        </b:NameList>
      </b:Author>
    </b:Author>
    <b:Title>"El impacto de la utilización de la plataforma Web 2.0 en el aprendizaje de los alumnos de idioma extranjero inglés de la Asociación Rosarina de Enseñanza de Lengua Inglesa, sede Rosario centro. Un estudio de caso argentino"</b:Title>
    <b:InternetSiteTitle>Dominio de los recursos de la Web 2.0</b:InternetSiteTitle>
    <b:Year>2021</b:Year>
    <b:Month>11</b:Month>
    <b:URL>http://repositorio.ucu.edu.ar/bitstream/handle/522/491/TESINA%20Karina%20E.%20Gom%c3%a9s%20PES%20UCU-CRR-%202021%20-%20A%20entregar%20-%20%282%29.pdf?sequence=1&amp;isAllowed=y</b:URL>
    <b:RefOrder>255</b:RefOrder>
  </b:Source>
  <b:Source>
    <b:Tag>Ale19</b:Tag>
    <b:SourceType>JournalArticle</b:SourceType>
    <b:Guid>{DD3FB1CF-7F00-4B7A-88A7-9984A50BC5F4}</b:Guid>
    <b:Title>Fomentar el hábito lector mediante el uso de las herramientas Web 2.0</b:Title>
    <b:Year>2019</b:Year>
    <b:Author>
      <b:Author>
        <b:NameList>
          <b:Person>
            <b:Last>Alejandro Solano</b:Last>
            <b:First>Margarita</b:First>
            <b:Middle>de Lourdes</b:Middle>
          </b:Person>
        </b:NameList>
      </b:Author>
    </b:Author>
    <b:JournalName>Revista de divulgación de experiencias pedagógicas</b:JournalName>
    <b:Pages>36-45. http://201.159.222.12:8080/bitstream/56000/473/1/Mamakuna%2010%20-%20biblioteca%20-%205.pdf</b:Pages>
    <b:RefOrder>256</b:RefOrder>
  </b:Source>
  <b:Source>
    <b:Tag>Qui19</b:Tag>
    <b:SourceType>JournalArticle</b:SourceType>
    <b:Guid>{3FD709AE-28CC-4311-BA2C-CBAC00365AE3}</b:Guid>
    <b:Title>Relación entre los logros de aprendizaje teórico y práctico de la asignatura Kinesiología Músculo-Esquelética</b:Title>
    <b:Year>2019</b:Year>
    <b:Author>
      <b:Author>
        <b:NameList>
          <b:Person>
            <b:Last>Quiroz</b:Last>
            <b:First>Gonzalo</b:First>
          </b:Person>
          <b:Person>
            <b:Last>Moreno</b:Last>
            <b:First>Claudia</b:First>
          </b:Person>
          <b:Person>
            <b:Last>Kock</b:Last>
            <b:First>Alejandro</b:First>
          </b:Person>
        </b:NameList>
      </b:Author>
    </b:Author>
    <b:JournalName>Revista Educación Médica</b:JournalName>
    <b:Pages>197-183. https://www.sciencedirect.com/science/article/pii/S1575181318302948</b:Pages>
    <b:RefOrder>257</b:RefOrder>
  </b:Source>
  <b:Source>
    <b:Tag>MarcadorDePosición4</b:Tag>
    <b:SourceType>InternetSite</b:SourceType>
    <b:Guid>{7E281008-CA74-4D68-A287-553AF5DA4E24}</b:Guid>
    <b:Title>Aprendizaje Teórico y Rendimiento Académico del Curso de Razonamiento Matemático en Estudiantes de Secundaria del I.E.P. María y José, los Olivos, 2020</b:Title>
    <b:Year>2021</b:Year>
    <b:Author>
      <b:Author>
        <b:NameList>
          <b:Person>
            <b:Last>Diaz</b:Last>
            <b:First>José</b:First>
          </b:Person>
        </b:NameList>
      </b:Author>
    </b:Author>
    <b:InternetSiteTitle>Enseñanza teórica</b:InternetSiteTitle>
    <b:URL>https://repositorio.ucv.edu.pe/bitstream/handle/20.500.12692/69880/D%c3%adaz_DJC-SD.pdf?sequence=1&amp;isAllowed=y</b:URL>
    <b:RefOrder>258</b:RefOrder>
  </b:Source>
  <b:Source>
    <b:Tag>Alc21</b:Tag>
    <b:SourceType>Book</b:SourceType>
    <b:Guid>{7B4901BA-558A-4CD2-B470-26FCBF82320B}</b:Guid>
    <b:Title>El aprendizaje teórico y práctico del periodismo audiovisual a través del canal de YouTube ‘cortes y totales’ Un proyecto de innovación docente basado en la participación de los alumnos y en la difusión de contenidos en redes sociales</b:Title>
    <b:Year>2021</b:Year>
    <b:Author>
      <b:Author>
        <b:NameList>
          <b:Person>
            <b:Last>Alcudia</b:Last>
            <b:First>Mario</b:First>
          </b:Person>
          <b:Person>
            <b:Last>Cervera</b:Last>
            <b:First>Esther</b:First>
          </b:Person>
        </b:NameList>
      </b:Author>
    </b:Author>
    <b:City>Madrid</b:City>
    <b:Publisher>Depósito de Investigación, Universidad de Sevilla</b:Publisher>
    <b:RefOrder>259</b:RefOrder>
  </b:Source>
  <b:Source>
    <b:Tag>Alb19</b:Tag>
    <b:SourceType>JournalArticle</b:SourceType>
    <b:Guid>{86AB442E-950C-4CAE-9F9A-8D5BDFE091CA}</b:Guid>
    <b:Title>Diseño universal para el aprendizaje : un modelo teórico-práctico para una educación inclusiva de calidad</b:Title>
    <b:Year>2019</b:Year>
    <b:Author>
      <b:Author>
        <b:NameList>
          <b:Person>
            <b:Last>Alba</b:Last>
            <b:First>Carmen</b:First>
          </b:Person>
        </b:NameList>
      </b:Author>
    </b:Author>
    <b:JournalName>Participación Educativa</b:JournalName>
    <b:Pages>1-14. https://redined.educacion.gob.es/xmlui/handle/11162/190783</b:Pages>
    <b:RefOrder>260</b:RefOrder>
  </b:Source>
  <b:Source>
    <b:Tag>Pit21</b:Tag>
    <b:SourceType>JournalArticle</b:SourceType>
    <b:Guid>{6B10E0AA-C94B-410B-8D30-C636544D9530}</b:Guid>
    <b:Title>Estilos de aprendizaje de estudiantes wayuu en universidades públicas del departamento de La Guajira, Colombia</b:Title>
    <b:Year>2021</b:Year>
    <b:Author>
      <b:Author>
        <b:NameList>
          <b:Person>
            <b:Last>Pitre</b:Last>
            <b:First>Remedios</b:First>
          </b:Person>
          <b:Person>
            <b:Last>Sánchez</b:Last>
            <b:First>Norma</b:First>
          </b:Person>
          <b:Person>
            <b:Last>Hernández</b:Last>
            <b:First>Hugo</b:First>
          </b:Person>
        </b:NameList>
      </b:Author>
    </b:Author>
    <b:JournalName>Rev.investig.desarro.innov</b:JournalName>
    <b:Pages>349-360. http://www.scielo.org.co/scielo.php?script=sci_arttext&amp;pid=S2027-83062021000100349</b:Pages>
    <b:RefOrder>261</b:RefOrder>
  </b:Source>
  <b:Source>
    <b:Tag>Sán19</b:Tag>
    <b:SourceType>JournalArticle</b:SourceType>
    <b:Guid>{39B2D767-9861-4B44-A60D-7FE6BA7C6C00}</b:Guid>
    <b:Author>
      <b:Author>
        <b:NameList>
          <b:Person>
            <b:Last>Sánchez</b:Last>
            <b:First>Madelin</b:First>
          </b:Person>
          <b:Person>
            <b:Last>García</b:Last>
            <b:First>Jesús</b:First>
          </b:Person>
          <b:Person>
            <b:Last>Steffens</b:Last>
            <b:First>Ernesto</b:First>
          </b:Person>
          <b:Person>
            <b:Last>Hernández</b:Last>
            <b:First>Hugo</b:First>
          </b:Person>
        </b:NameList>
      </b:Author>
    </b:Author>
    <b:Title>Estrategias Pedagógicas en Procesos de Enseñanza y Aprendizaje en la Educación Superior incluyendo Tecnologías de la Información y las Comunicaciones</b:Title>
    <b:JournalName>Información tecnológica</b:JournalName>
    <b:Year>2019</b:Year>
    <b:Pages>277-286. https://www.scielo.cl/scielo.php?pid=S0718-07642019000300277&amp;script=sci_arttext</b:Pages>
    <b:RefOrder>262</b:RefOrder>
  </b:Source>
  <b:Source>
    <b:Tag>Her22</b:Tag>
    <b:SourceType>JournalArticle</b:SourceType>
    <b:Guid>{1103551C-8617-4855-B080-2B577E7CEE4A}</b:Guid>
    <b:Author>
      <b:Author>
        <b:NameList>
          <b:Person>
            <b:Last>Herreros</b:Last>
            <b:First>Juan</b:First>
          </b:Person>
        </b:NameList>
      </b:Author>
    </b:Author>
    <b:Title>Organización del Estado. Derechos y libertades</b:Title>
    <b:JournalName>Udimundus</b:JournalName>
    <b:Year>2022</b:Year>
    <b:Pages>https://udimundus.udima.es/handle/20.500.12226/584</b:Pages>
    <b:RefOrder>263</b:RefOrder>
  </b:Source>
  <b:Source>
    <b:Tag>Rei20</b:Tag>
    <b:SourceType>JournalArticle</b:SourceType>
    <b:Guid>{44CB1587-2390-4652-9B8A-BA4F185C86EB}</b:Guid>
    <b:Author>
      <b:Author>
        <b:NameList>
          <b:Person>
            <b:Last>Reina</b:Last>
            <b:First>Aura</b:First>
          </b:Person>
        </b:NameList>
      </b:Author>
    </b:Author>
    <b:Title>Didácticas para los procesos de enseñanza-aprendizaje en la práctica formativa en Hemostasia</b:Title>
    <b:JournalName>Revista nodo</b:JournalName>
    <b:Year>2020</b:Year>
    <b:Pages>67-76. https://revistas.uan.edu.co/index.php/nodo/article/view/836</b:Pages>
    <b:RefOrder>264</b:RefOrder>
  </b:Source>
  <b:Source>
    <b:Tag>Rib20</b:Tag>
    <b:SourceType>JournalArticle</b:SourceType>
    <b:Guid>{4BDFFB74-EB50-4319-90D6-F150A77A1FF0}</b:Guid>
    <b:Author>
      <b:Author>
        <b:NameList>
          <b:Person>
            <b:Last>Ribeiro</b:Last>
            <b:First>Rafael</b:First>
          </b:Person>
          <b:Person>
            <b:Last>Janaudis</b:Last>
            <b:First>Marco</b:First>
          </b:Person>
          <b:Person>
            <b:Last>Craice</b:Last>
            <b:First>Maria</b:First>
          </b:Person>
          <b:Person>
            <b:Last>González</b:Last>
            <b:First>Pablo</b:First>
          </b:Person>
        </b:NameList>
      </b:Author>
    </b:Author>
    <b:Title>Curso práctico habilidades de comunicación con paciente y familia: informe de experiencia </b:Title>
    <b:JournalName>Archivos de medicina familiar</b:JournalName>
    <b:Year>2020</b:Year>
    <b:Pages>149-156. https://www.medigraphic.com/cgi-bin/new/resumen.cgi?IDARTICULO=95911</b:Pages>
    <b:RefOrder>265</b:RefOrder>
  </b:Source>
  <b:Source>
    <b:Tag>Gue23</b:Tag>
    <b:SourceType>JournalArticle</b:SourceType>
    <b:Guid>{6F9FDBE8-0CD7-4E02-A3DB-4BF6FD7E6B8B}</b:Guid>
    <b:Author>
      <b:Author>
        <b:NameList>
          <b:Person>
            <b:Last>Guevara</b:Last>
            <b:First>Rómulo</b:First>
          </b:Person>
          <b:Person>
            <b:Last>Guevara</b:Last>
            <b:First>Ana</b:First>
          </b:Person>
          <b:Person>
            <b:Last>Flores</b:Last>
            <b:First>Santos</b:First>
          </b:Person>
        </b:NameList>
      </b:Author>
    </b:Author>
    <b:Title>Educación superior disruptiva y su influencia en el aprendizaje de los estudiantes de la facultad de administración de la universidad nacional San Luis Gonzaga</b:Title>
    <b:JournalName>Ciencia Latina Revista Científica Multidisciplinar </b:JournalName>
    <b:Year>2023</b:Year>
    <b:Pages>138-151. https://ciencialatina.org/index.php/cienciala/article/view/4381</b:Pages>
    <b:RefOrder>266</b:RefOrder>
  </b:Source>
  <b:Source>
    <b:Tag>Cam21</b:Tag>
    <b:SourceType>JournalArticle</b:SourceType>
    <b:Guid>{DF8EE7AF-B22A-49C8-A8FB-07B155206C7A}</b:Guid>
    <b:Author>
      <b:Author>
        <b:NameList>
          <b:Person>
            <b:Last>Camacho</b:Last>
            <b:First>Narcisa</b:First>
          </b:Person>
          <b:Person>
            <b:Last>Teixidó</b:Last>
            <b:First>Joan</b:First>
          </b:Person>
        </b:NameList>
      </b:Author>
    </b:Author>
    <b:Title>Implantación e implementación de la formación profesional dual en Ecuador: oferta académica desarrollo infantil integral 2013</b:Title>
    <b:JournalName>Revista caribeña de ciencias sociales</b:JournalName>
    <b:Year>2021</b:Year>
    <b:Pages>23-43. https://dugi-doc.udg.edu/handle/10256/19852</b:Pages>
    <b:RefOrder>267</b:RefOrder>
  </b:Source>
  <b:Source>
    <b:Tag>Frí21</b:Tag>
    <b:SourceType>InternetSite</b:SourceType>
    <b:Guid>{A5728B15-D7BC-4E81-96E9-2018C9EEBC69}</b:Guid>
    <b:Title>Estilos de aprendizaje y autoeficacia académica en los estudiantes de V ciclo de una institución educativa de Tambogrande, 2020</b:Title>
    <b:Year>2021</b:Year>
    <b:Author>
      <b:Author>
        <b:NameList>
          <b:Person>
            <b:Last>Frías</b:Last>
            <b:First>Lira</b:First>
          </b:Person>
        </b:NameList>
      </b:Author>
    </b:Author>
    <b:InternetSiteTitle>Aprendizaje teórico y práctico</b:InternetSiteTitle>
    <b:URL>https://repositorio.ucv.edu.pe/handle/20.500.12692/84491</b:URL>
    <b:RefOrder>268</b:RefOrder>
  </b:Source>
  <b:Source>
    <b:Tag>Pin22</b:Tag>
    <b:SourceType>InternetSite</b:SourceType>
    <b:Guid>{758316C2-ED24-40CC-935E-6307BE9095EC}</b:Guid>
    <b:Title>Implementación de un módulo didáctico de electro-neumática para prácticas de la carrera de Electromecánica en la Universidad Técnica de Cotopaxi Extensión "La Maná"</b:Title>
    <b:InternetSiteTitle>Aprendizaje teórico y práctico</b:InternetSiteTitle>
    <b:Year>2022</b:Year>
    <b:Month>03</b:Month>
    <b:URL>http://repositorio.utc.edu.ec/handle/27000/8467</b:URL>
    <b:Author>
      <b:Author>
        <b:NameList>
          <b:Person>
            <b:Last>Pinza</b:Last>
            <b:First>Antony</b:First>
          </b:Person>
          <b:Person>
            <b:Last>Vargas</b:Last>
            <b:First>José</b:First>
          </b:Person>
        </b:NameList>
      </b:Author>
    </b:Author>
    <b:JournalName>Universidad Técnica de Cotopaxi (UTC)</b:JournalName>
    <b:Pages>http://funes.uniandes.edu.co/22402/</b:Pages>
    <b:RefOrder>269</b:RefOrder>
  </b:Source>
  <b:Source>
    <b:Tag>MarcadorDePosición5</b:Tag>
    <b:SourceType>InternetSite</b:SourceType>
    <b:Guid>{6C9C2E72-DB52-415C-9515-C8A70E94E80D}</b:Guid>
    <b:Author>
      <b:Author>
        <b:NameList>
          <b:Person>
            <b:Last>López</b:Last>
            <b:First>Ana</b:First>
          </b:Person>
          <b:Person>
            <b:Last>Serrano</b:Last>
            <b:First>Sara</b:First>
          </b:Person>
        </b:NameList>
      </b:Author>
    </b:Author>
    <b:Title>Caso práctico: Reflexiones para aplicar la educación en derechos humanos en las aulas</b:Title>
    <b:InternetSiteTitle>Aprendizaje teórico y práctico</b:InternetSiteTitle>
    <b:Year>2022</b:Year>
    <b:URL>https://books.google.es/books?hl=es&amp;lr=&amp;id=fJanEAAAQBAJ&amp;oi=fnd&amp;pg=PA121&amp;dq=%22aprendizaje+teorico+y+practico%22&amp;ots=HcvHucPuWR&amp;sig=TeGBiEINjgeumbDa6Ra7AXsUP-I</b:URL>
    <b:RefOrder>270</b:RefOrder>
  </b:Source>
  <b:Source>
    <b:Tag>Pos21</b:Tag>
    <b:SourceType>JournalArticle</b:SourceType>
    <b:Guid>{4228DAF7-11BB-4CA2-8966-764C7023C814}</b:Guid>
    <b:Title>Propuesta metodológica: concepción didáctica - pedagógica en la formación continua de profesionales de enfermería en docencia</b:Title>
    <b:Year>2021</b:Year>
    <b:Author>
      <b:Author>
        <b:NameList>
          <b:Person>
            <b:Last>Posada</b:Last>
            <b:First>Lilian</b:First>
          </b:Person>
        </b:NameList>
      </b:Author>
    </b:Author>
    <b:JournalName>Revista Científico Metodológica</b:JournalName>
    <b:Pages>61-73. http://scielo.sld.cu/scielo.php?pid=S1992-82382021000200061&amp;script=sci_arttext&amp;tlng=en</b:Pages>
    <b:RefOrder>271</b:RefOrder>
  </b:Source>
  <b:Source>
    <b:Tag>Cas22</b:Tag>
    <b:SourceType>InternetSite</b:SourceType>
    <b:Guid>{09ACFDDC-D5DA-46CC-BD9E-98002E91E377}</b:Guid>
    <b:Author>
      <b:Author>
        <b:NameList>
          <b:Person>
            <b:Last>Castro</b:Last>
            <b:First>Eva</b:First>
          </b:Person>
          <b:Person>
            <b:Last>Centeno</b:Last>
            <b:First>José</b:First>
          </b:Person>
          <b:Person>
            <b:Last>De Las Heras</b:Last>
            <b:First>Pedro</b:First>
          </b:Person>
        </b:NameList>
      </b:Author>
    </b:Author>
    <b:Title>Evolución histórica comparada de las pruebas de evaluación formativas y sumativas en las asignaturas de protocolos de comunicaciones del área de Ingeniería Telemática en la ETSIT</b:Title>
    <b:Year>2022</b:Year>
    <b:InternetSiteTitle>Reto de la evaluación en la enseñanza universitaria y otras experiencias educativas</b:InternetSiteTitle>
    <b:URL>https://www.torrossa.com/gs/resourceProxy?an=5378352&amp;publisher=FZ1825</b:URL>
    <b:RefOrder>272</b:RefOrder>
  </b:Source>
  <b:Source>
    <b:Tag>Car20</b:Tag>
    <b:SourceType>JournalArticle</b:SourceType>
    <b:Guid>{960AAB49-FAF3-4A4D-9E70-E1E20D477A77}</b:Guid>
    <b:Title>Redefiniendo el perfil profesional de relaciones públicas</b:Title>
    <b:Year>2020</b:Year>
    <b:Author>
      <b:Author>
        <b:NameList>
          <b:Person>
            <b:Last>Carretón</b:Last>
            <b:First>Carmen</b:First>
          </b:Person>
          <b:Person>
            <b:Last>Lorenzo</b:Last>
            <b:First>Francisco</b:First>
          </b:Person>
        </b:NameList>
      </b:Author>
    </b:Author>
    <b:JournalName>REVISTA INTERNACIONAL DE RELACIONES PÚBLICAS</b:JournalName>
    <b:Pages>07-28. https://rua.ua.es/dspace/handle/10045/107714</b:Pages>
    <b:RefOrder>273</b:RefOrder>
  </b:Source>
  <b:Source>
    <b:Tag>Ast18</b:Tag>
    <b:SourceType>JournalArticle</b:SourceType>
    <b:Guid>{EBD0596E-A09B-4617-ACDB-55C17F160797}</b:Guid>
    <b:Author>
      <b:Author>
        <b:NameList>
          <b:Person>
            <b:Last>Astudillo</b:Last>
            <b:First>María</b:First>
          </b:Person>
          <b:Person>
            <b:Last>Pinto</b:Last>
            <b:First>Bautista</b:First>
          </b:Person>
          <b:Person>
            <b:Last>Arboleda</b:Last>
            <b:First>Martha</b:First>
          </b:Person>
          <b:Person>
            <b:Last>Anchundia</b:Last>
            <b:First>Zoila</b:First>
          </b:Person>
        </b:NameList>
      </b:Author>
    </b:Author>
    <b:Title>Aplicación de las Tic como herramienta de aprendizaje en la Educación Superior</b:Title>
    <b:JournalName>RECIMUNDO. Revista Científica de la Investigación y del Conocimiento</b:JournalName>
    <b:Year>2018</b:Year>
    <b:Pages>585-598. https://dialnet.unirioja.es/servlet/articulo?codigo=6732755</b:Pages>
    <b:RefOrder>274</b:RefOrder>
  </b:Source>
  <b:Source>
    <b:Tag>Ced192</b:Tag>
    <b:SourceType>JournalArticle</b:SourceType>
    <b:Guid>{3AEFBB10-7E21-41F3-B333-82831CD68E99}</b:Guid>
    <b:Author>
      <b:Author>
        <b:NameList>
          <b:Person>
            <b:Last>Cedeño</b:Last>
            <b:First>Roxana</b:First>
          </b:Person>
        </b:NameList>
      </b:Author>
    </b:Author>
    <b:Title>Herramientas tecnológicas colaborativas como medio de aprendizaje en la Educación Superior del Ecuador</b:Title>
    <b:JournalName>Res Non Verba Revista Científica</b:JournalName>
    <b:Year>2019</b:Year>
    <b:Pages>1-12. https://revistas.ecotec.edu.ec/index.php/rnv/article/view/212</b:Pages>
    <b:RefOrder>275</b:RefOrder>
  </b:Source>
  <b:Source>
    <b:Tag>Aus83</b:Tag>
    <b:SourceType>InternetSite</b:SourceType>
    <b:Guid>{03B0A0EF-4126-47E6-9663-AB4D94BDFFB2}</b:Guid>
    <b:Author>
      <b:Author>
        <b:NameList>
          <b:Person>
            <b:Last>Ausubel</b:Last>
          </b:Person>
        </b:NameList>
      </b:Author>
    </b:Author>
    <b:Title>Teoría del aprendizaje significativo</b:Title>
    <b:InternetSiteTitle>Aprendizaje teórico y práctico</b:InternetSiteTitle>
    <b:Year>1983</b:Year>
    <b:URL>https://www.academia.edu/download/36648472/Aprendizaje_significativo.pdf</b:URL>
    <b:RefOrder>276</b:RefOrder>
  </b:Source>
  <b:Source>
    <b:Tag>Mos17</b:Tag>
    <b:SourceType>JournalArticle</b:SourceType>
    <b:Guid>{8EC520BD-8CE1-40F9-A2C9-E120A33E4904}</b:Guid>
    <b:Title>El Beneficio de las Redes Académicas en el Desarrollo de la Excelencia en la educación superior del Ecuador</b:Title>
    <b:Year>2017</b:Year>
    <b:Author>
      <b:Author>
        <b:NameList>
          <b:Person>
            <b:Last>Victor</b:Last>
            <b:First>Moscoso.</b:First>
          </b:Person>
          <b:Person>
            <b:Last>Quiñonez</b:Last>
            <b:First>Erika</b:First>
          </b:Person>
          <b:Person>
            <b:Last>Vera</b:Last>
            <b:First>Piedad</b:First>
          </b:Person>
          <b:Person>
            <b:Last>Contreras</b:Last>
            <b:First>Betilde</b:First>
          </b:Person>
        </b:NameList>
      </b:Author>
    </b:Author>
    <b:JournalName>INNOVA Research Journal</b:JournalName>
    <b:Pages>1-16. file:///C:/Users/user/Downloads/Dialnet-ElBeneficioDeLasRedesAcademicasEnElDesarrolloDeLaE-5920569.pdf</b:Pages>
    <b:RefOrder>277</b:RefOrder>
  </b:Source>
  <b:Source>
    <b:Tag>02</b:Tag>
    <b:SourceType>DocumentFromInternetSite</b:SourceType>
    <b:Guid>{49135C8B-7A18-4998-B435-138F96C931A6}</b:Guid>
    <b:Year>2002</b:Year>
    <b:RefOrder>278</b:RefOrder>
  </b:Source>
  <b:Source>
    <b:Tag>Asa21</b:Tag>
    <b:SourceType>InternetSite</b:SourceType>
    <b:Guid>{6082315C-4B43-44A9-B43B-9EFB23210BDD}</b:Guid>
    <b:Author>
      <b:Author>
        <b:NameList>
          <b:Person>
            <b:Last>Nacional</b:Last>
            <b:First>Asamblea</b:First>
          </b:Person>
        </b:NameList>
      </b:Author>
    </b:Author>
    <b:Title>Ministerio de Defensa</b:Title>
    <b:Year>2021</b:Year>
    <b:Month>enero</b:Month>
    <b:Day>25</b:Day>
    <b:URL>https://www.defensa.gob.ec/wp-content/uploads/downloads/2021/02/Constitucion-de-la-Republica-del-Ecuador_act_ene-2021.pdf</b:URL>
    <b:RefOrder>279</b:RefOrder>
  </b:Source>
  <b:Source>
    <b:Tag>MarcadorDePosición6</b:Tag>
    <b:SourceType>InternetSite</b:SourceType>
    <b:Guid>{CCDBF867-297B-41E5-A9A4-AD4342AD4B08}</b:Guid>
    <b:Author>
      <b:Author>
        <b:NameList>
          <b:Person>
            <b:Last>Cordova</b:Last>
            <b:First>Universidad</b:First>
            <b:Middle>Catolica de</b:Middle>
          </b:Person>
        </b:NameList>
      </b:Author>
    </b:Author>
    <b:Title>UCC</b:Title>
    <b:Year>2018</b:Year>
    <b:Month>marzo</b:Month>
    <b:Day>22</b:Day>
    <b:URL>https://www.ucc.edu.ar/noticiasucc/la-vida-humana-empieza-en-la-fecundacion/</b:URL>
    <b:RefOrder>280</b:RefOrder>
  </b:Source>
  <b:Source>
    <b:Tag>PAB16</b:Tag>
    <b:SourceType>InternetSite</b:SourceType>
    <b:Guid>{9BB3749D-03FA-4CAC-9B25-D6390B7E4165}</b:Guid>
    <b:Author>
      <b:Author>
        <b:NameList>
          <b:Person>
            <b:Last>RESTREPO</b:Last>
            <b:First>PABLO</b:First>
            <b:Middle>ARANJO</b:Middle>
          </b:Person>
        </b:NameList>
      </b:Author>
    </b:Author>
    <b:Title>SCIELO</b:Title>
    <b:InternetSiteTitle>SCIELO</b:InternetSiteTitle>
    <b:Year>2016</b:Year>
    <b:Month>JULIO</b:Month>
    <b:Day>11</b:Day>
    <b:URL>http://www.scielo.org.co/scielo.php?script=sci_arttext&amp;pid=S0120-12632016000200005&amp;lang=es</b:URL>
    <b:RefOrder>281</b:RefOrder>
  </b:Source>
  <b:Source>
    <b:Tag>COR22</b:Tag>
    <b:SourceType>InternetSite</b:SourceType>
    <b:Guid>{32C59011-20C5-4396-B4C1-09A0CC76A897}</b:Guid>
    <b:Author>
      <b:Author>
        <b:NameList>
          <b:Person>
            <b:Last>EEUU</b:Last>
            <b:First>CORTE</b:First>
            <b:Middle>SUPREMA DE</b:Middle>
          </b:Person>
        </b:NameList>
      </b:Author>
    </b:Author>
    <b:Title>CNN</b:Title>
    <b:InternetSiteTitle>CNN</b:InternetSiteTitle>
    <b:Year>2022</b:Year>
    <b:Month>JUNIO</b:Month>
    <b:Day>24</b:Day>
    <b:URL>https://cnnespanol.cnn.com/2022/06/24/por-que-anulo-la-corte-suprema-el-fallo-de-roe-v-wade-que-despenalizo-el-aborto/</b:URL>
    <b:RefOrder>282</b:RefOrder>
  </b:Source>
  <b:Source>
    <b:Tag>MIN21</b:Tag>
    <b:SourceType>DocumentFromInternetSite</b:SourceType>
    <b:Guid>{C33EB307-3167-4AA6-81C0-DF8B62531A7A}</b:Guid>
    <b:Title>SALUD</b:Title>
    <b:InternetSiteTitle>MINISTERIO DE SALUD PUBLICA</b:InternetSiteTitle>
    <b:Year>2021</b:Year>
    <b:Month>DICIEMBRE</b:Month>
    <b:Day>31</b:Day>
    <b:URL>https://www.salud.gob.ec/wp-content/uploads/2021/08/Gaceta-de-MM-SE-29.pdf</b:URL>
    <b:Author>
      <b:Author>
        <b:NameList>
          <b:Person>
            <b:Last>MINISTERIO DE SALUD PUBLICA</b:Last>
            <b:First>ECUADOR.</b:First>
          </b:Person>
        </b:NameList>
      </b:Author>
    </b:Author>
    <b:RefOrder>283</b:RefOrder>
  </b:Source>
  <b:Source>
    <b:Tag>Jos46</b:Tag>
    <b:SourceType>Book</b:SourceType>
    <b:Guid>{A36264EC-0FE7-469C-805F-59EFEBC562DE}</b:Guid>
    <b:Title>LA CONDICIÓN JURÍDICA DEL NASCITURUS</b:Title>
    <b:Year>1946</b:Year>
    <b:Author>
      <b:Author>
        <b:NameList>
          <b:Person>
            <b:Last>Maldonado</b:Last>
            <b:First>José</b:First>
          </b:Person>
        </b:NameList>
      </b:Author>
    </b:Author>
    <b:City>MADRID</b:City>
    <b:Publisher>PUBLICACIONES DEL INSTITUTO DE ESTUDIOS JURIDICOS</b:Publisher>
    <b:RefOrder>284</b:RefOrder>
  </b:Source>
  <b:Source>
    <b:Tag>LAL37</b:Tag>
    <b:SourceType>InternetSite</b:SourceType>
    <b:Guid>{821C814C-FB11-4443-BA7D-95D7ABD74876}</b:Guid>
    <b:Title>BOOKS GOOGLE</b:Title>
    <b:Year>1837</b:Year>
    <b:Author>
      <b:Author>
        <b:NameList>
          <b:Person>
            <b:Last>ECUADOR</b:Last>
            <b:First>LA</b:First>
            <b:Middle>LEGISLATURA DEL</b:Middle>
          </b:Person>
        </b:NameList>
      </b:Author>
    </b:Author>
    <b:InternetSiteTitle>BOOKS GOOGLE</b:InternetSiteTitle>
    <b:URL>https://books.google.com.ec/books?id=bG8VAAAAYAAJ&amp;printsec=frontcover&amp;hl=es&amp;source=gbs_ge_summary_r&amp;cad=0#v=snippet&amp;q=aborto&amp;f=false</b:URL>
    <b:RefOrder>285</b:RefOrder>
  </b:Source>
  <b:Source>
    <b:Tag>ORG15</b:Tag>
    <b:SourceType>InternetSite</b:SourceType>
    <b:Guid>{614D3C5D-AA9F-465E-BB37-86350F209240}</b:Guid>
    <b:Title>HUMAN RIGHTS WATCH </b:Title>
    <b:InternetSiteTitle>HUMAN RIGHTS WATCH </b:InternetSiteTitle>
    <b:Year>2015</b:Year>
    <b:Month>ABRIL</b:Month>
    <b:Day>22</b:Day>
    <b:URL>https://www.hrw.org/es/news/2015/04/22/ecuador-debe-adoptar-recomendaciones-de-la-onu-sobre-aborto</b:URL>
    <b:Author>
      <b:Author>
        <b:NameList>
          <b:Person>
            <b:Last>UNIDAS</b:Last>
            <b:First>ORGANIZACIÓN</b:First>
            <b:Middle>DE NACIONES</b:Middle>
          </b:Person>
        </b:NameList>
      </b:Author>
    </b:Author>
    <b:RefOrder>286</b:RefOrder>
  </b:Source>
  <b:Source>
    <b:Tag>ASA191</b:Tag>
    <b:SourceType>InternetSite</b:SourceType>
    <b:Guid>{21547C45-6AEF-46B6-86D1-B81AB0254596}</b:Guid>
    <b:Author>
      <b:Author>
        <b:NameList>
          <b:Person>
            <b:Last>NACIONAL</b:Last>
            <b:First>ASAMBLEA</b:First>
          </b:Person>
        </b:NameList>
      </b:Author>
    </b:Author>
    <b:Title>LA HORA</b:Title>
    <b:InternetSiteTitle>LA HORA</b:InternetSiteTitle>
    <b:Year>2019</b:Year>
    <b:Month>SEPTIEMBRE</b:Month>
    <b:Day>18</b:Day>
    <b:URL>https://www.lahora.com.ec/noticias/asamblea-se-niega-a-despenalizar-aborto-por-violacion/</b:URL>
    <b:RefOrder>287</b:RefOrder>
  </b:Source>
  <b:Source>
    <b:Tag>COL19</b:Tag>
    <b:SourceType>InternetSite</b:SourceType>
    <b:Guid>{6388B05A-7DD6-41E4-B272-DDA0227051C5}</b:Guid>
    <b:Author>
      <b:Author>
        <b:NameList>
          <b:Person>
            <b:Last>COLECTIVOS</b:Last>
          </b:Person>
        </b:NameList>
      </b:Author>
    </b:Author>
    <b:Title>EL COMERCIO</b:Title>
    <b:InternetSiteTitle>EL COMERCIO</b:InternetSiteTitle>
    <b:Year>2019</b:Year>
    <b:Month>SEPTIEMBRE</b:Month>
    <b:Day>18</b:Day>
    <b:URL>https://www.elcomercio.com/actualidad/corte-constitucional-despenalizacion-aborto-violacion.html</b:URL>
    <b:RefOrder>288</b:RefOrder>
  </b:Source>
  <b:Source>
    <b:Tag>COR211</b:Tag>
    <b:SourceType>InternetSite</b:SourceType>
    <b:Guid>{A1EC87E9-9895-47D8-81AC-DF33B30B65F9}</b:Guid>
    <b:Author>
      <b:Author>
        <b:NameList>
          <b:Person>
            <b:Last>CONSTITUCIONAL</b:Last>
            <b:First>CORTE</b:First>
          </b:Person>
        </b:NameList>
      </b:Author>
    </b:Author>
    <b:Title>EL UNIVERSO</b:Title>
    <b:InternetSiteTitle>EL UNIVERSO</b:InternetSiteTitle>
    <b:Year>2021</b:Year>
    <b:Month>ABRIL</b:Month>
    <b:Day>28</b:Day>
    <b:URL>https://web.archive.org/web/20210428224235/https://www.eluniverso.com/noticias/politica/corte-constitucional-despenaliza-el-aborto-por-violacion-en-ecuador-nota/</b:URL>
    <b:RefOrder>289</b:RefOrder>
  </b:Source>
  <b:Source>
    <b:Tag>PAP21</b:Tag>
    <b:SourceType>InternetSite</b:SourceType>
    <b:Guid>{76738159-0CDF-4601-B553-50EA64872F85}</b:Guid>
    <b:Author>
      <b:Author>
        <b:NameList>
          <b:Person>
            <b:Last>FRANCISCO</b:Last>
            <b:First>PAPA</b:First>
          </b:Person>
        </b:NameList>
      </b:Author>
    </b:Author>
    <b:Title>ACIPRENSA</b:Title>
    <b:InternetSiteTitle>ACIPRENSA</b:InternetSiteTitle>
    <b:Year>2021</b:Year>
    <b:Month>MARZO</b:Month>
    <b:Day>26</b:Day>
    <b:URL>https://www.aciprensa.com/noticias/el-papa-francisco-pide-defender-la-vida-en-todas-sus-fases-36059</b:URL>
    <b:RefOrder>290</b:RefOrder>
  </b:Source>
  <b:Source>
    <b:Tag>Asa211</b:Tag>
    <b:SourceType>InternetSite</b:SourceType>
    <b:Guid>{3A768D88-D43B-4D17-BF34-69E02923F6A3}</b:Guid>
    <b:Author>
      <b:Author>
        <b:NameList>
          <b:Person>
            <b:Last>Nacional</b:Last>
            <b:First>Asamblea</b:First>
          </b:Person>
        </b:NameList>
      </b:Author>
    </b:Author>
    <b:Title>Ministerio de Defensa</b:Title>
    <b:Year>2021</b:Year>
    <b:Month>febrero</b:Month>
    <b:Day>17</b:Day>
    <b:URL>https://www.defensa.gob.ec/wp-content/uploads/downloads/2021/03/COIP_act_feb-2021.pdf</b:URL>
    <b:RefOrder>291</b:RefOrder>
  </b:Source>
  <b:Source>
    <b:Tag>BBC22</b:Tag>
    <b:SourceType>InternetSite</b:SourceType>
    <b:Guid>{147894FD-5827-4A35-8E30-DCC36D607586}</b:Guid>
    <b:Author>
      <b:Author>
        <b:NameList>
          <b:Person>
            <b:Last>BBC</b:Last>
          </b:Person>
        </b:NameList>
      </b:Author>
    </b:Author>
    <b:Title>BBC</b:Title>
    <b:Year>2022</b:Year>
    <b:Month>febrero</b:Month>
    <b:Day>17</b:Day>
    <b:URL>https://www.bbc.com/mundo/noticias-america-latina-60424720</b:URL>
    <b:RefOrder>292</b:RefOrder>
  </b:Source>
  <b:Source>
    <b:Tag>REA21</b:Tag>
    <b:SourceType>InternetSite</b:SourceType>
    <b:Guid>{FD1FEC24-082F-4461-9D1F-AF31620D357F}</b:Guid>
    <b:Author>
      <b:Author>
        <b:NameList>
          <b:Person>
            <b:Last>ESPAÑOLA</b:Last>
            <b:First>REAL</b:First>
            <b:Middle>ACADEMIA</b:Middle>
          </b:Person>
        </b:NameList>
      </b:Author>
    </b:Author>
    <b:Title>REAL ACADEMIA ESPAÑOLA</b:Title>
    <b:InternetSiteTitle>REAL ACADEMIA ESPAÑOLA</b:InternetSiteTitle>
    <b:Year>2021</b:Year>
    <b:URL>https://dle.rae.es/despenalizar</b:URL>
    <b:RefOrder>293</b:RefOrder>
  </b:Source>
  <b:Source>
    <b:Tag>COR212</b:Tag>
    <b:SourceType>DocumentFromInternetSite</b:SourceType>
    <b:Guid>{E4BECB45-BCF4-4BE3-BCC3-0B8894C26722}</b:Guid>
    <b:Title>CORTE CONSTITUCIONAL</b:Title>
    <b:InternetSiteTitle>CORTE CONSTITUCIONAL </b:InternetSiteTitle>
    <b:Year>2021</b:Year>
    <b:Month>DICIEMBRE</b:Month>
    <b:Day>10</b:Day>
    <b:URL>https://www.corteconstitucional.gob.ec/index.php/boletines-de-prensa/item/1277-caso-nro-28-15-in.html</b:URL>
    <b:Author>
      <b:Author>
        <b:NameList>
          <b:Person>
            <b:Last>CONSTITUCIONAL</b:Last>
            <b:First>CORTE</b:First>
          </b:Person>
        </b:NameList>
      </b:Author>
    </b:Author>
    <b:RefOrder>294</b:RefOrder>
  </b:Source>
  <b:Source>
    <b:Tag>JUS14</b:Tag>
    <b:SourceType>InternetSite</b:SourceType>
    <b:Guid>{74465271-4739-41AE-93DF-DFB202E29D46}</b:Guid>
    <b:Title>SCIELO</b:Title>
    <b:InternetSiteTitle>SCIELO</b:InternetSiteTitle>
    <b:Year>2014</b:Year>
    <b:Month>NOVIEMBRE</b:Month>
    <b:URL>https://www.scielo.cl/scielo.php?script=sci_arttext&amp;pid=S1726-569X2014000200006&amp;lang=es</b:URL>
    <b:Author>
      <b:Author>
        <b:NameList>
          <b:Person>
            <b:Last>JUSTO AZNAR</b:Last>
            <b:First>GERMAN</b:First>
            <b:Middle>CERDÁ</b:Middle>
          </b:Person>
        </b:NameList>
      </b:Author>
    </b:Author>
    <b:RefOrder>295</b:RefOrder>
  </b:Source>
  <b:Source>
    <b:Tag>Kli11</b:Tag>
    <b:SourceType>JournalArticle</b:SourceType>
    <b:Guid>{A2021EBB-5469-4899-8FAA-28F2DB937297}</b:Guid>
    <b:Title>Evaluating writing in English as a second language</b:Title>
    <b:Year>2011</b:Year>
    <b:Author>
      <b:Author>
        <b:NameList>
          <b:Person>
            <b:Last>Klimova</b:Last>
            <b:Middle>Frydrychova</b:Middle>
            <b:First>Blanka</b:First>
          </b:Person>
        </b:NameList>
      </b:Author>
    </b:Author>
    <b:JournalName>Procedia-Social and Behavioral Sciences</b:JournalName>
    <b:Pages>390 – 394</b:Pages>
    <b:Issue>28</b:Issue>
    <b:RefOrder>296</b:RefOrder>
  </b:Source>
  <b:Source>
    <b:Tag>Org20</b:Tag>
    <b:SourceType>InternetSite</b:SourceType>
    <b:Guid>{45AFD36A-5D2E-45CA-AA73-B71998DA0D74}</b:Guid>
    <b:Title>La OMS caracteriza a COVID-19 como una pandemia</b:Title>
    <b:Year>2020</b:Year>
    <b:Author>
      <b:Author>
        <b:Corporate>Organización Mundial de la Salud</b:Corporate>
      </b:Author>
    </b:Author>
    <b:InternetSiteTitle>Organización Panamericana de la Salud</b:InternetSiteTitle>
    <b:Month>Marzo</b:Month>
    <b:Day>11</b:Day>
    <b:URL>https://www.paho.org/es/noticias/11-3-2020-oms-caracteriza-covid-19-como-pandemia</b:URL>
    <b:RefOrder>297</b:RefOrder>
  </b:Source>
  <b:Source>
    <b:Tag>UNE231</b:Tag>
    <b:SourceType>DocumentFromInternetSite</b:SourceType>
    <b:Guid>{0B706069-EA25-4077-9723-3CC135721EEF}</b:Guid>
    <b:Author>
      <b:Author>
        <b:Corporate>UNESCO</b:Corporate>
      </b:Author>
    </b:Author>
    <b:Title>https://www.unesco.org/es/covid-19</b:Title>
    <b:InternetSiteTitle>unesco.org</b:InternetSiteTitle>
    <b:Year>2023</b:Year>
    <b:URL>https://www.unesco.org/es/covid-19</b:URL>
    <b:RefOrder>298</b:RefOrder>
  </b:Source>
  <b:Source>
    <b:Tag>UNE20</b:Tag>
    <b:SourceType>Report</b:SourceType>
    <b:Guid>{39F8D543-90A6-4229-A0EA-2D04E5D8D19D}</b:Guid>
    <b:Title>La educación en tiempo sde la pandemia de COVID-19</b:Title>
    <b:Year>2020</b:Year>
    <b:URL>https://unesdoc.unesco.org/ark:/48223/pf0000374075?posInSet=1&amp;queryId=6606d041-e555-4f06-b4c4-42ea1b4153e9</b:URL>
    <b:Author>
      <b:Author>
        <b:Corporate>UNESCO</b:Corporate>
      </b:Author>
    </b:Author>
    <b:Pages>20</b:Pages>
    <b:Publisher>OREALC/CEPAL</b:Publisher>
    <b:City>Santiago de Chile</b:City>
    <b:RefOrder>299</b:RefOrder>
  </b:Source>
  <b:Source>
    <b:Tag>CEP21</b:Tag>
    <b:SourceType>InternetSite</b:SourceType>
    <b:Guid>{4F8F20BB-3EFD-423E-8091-572D10A2C643}</b:Guid>
    <b:Author>
      <b:Author>
        <b:Corporate>CEPAL</b:Corporate>
      </b:Author>
    </b:Author>
    <b:Title>Los retos y oportunidades de la educación secundaria en América Latina y el Caribe durante y después de la pandemia</b:Title>
    <b:InternetSiteTitle>cepal.org</b:InternetSiteTitle>
    <b:Year>2021</b:Year>
    <b:Month>Diciembre</b:Month>
    <b:Day>10</b:Day>
    <b:URL>https://www.cepal.org/es/enfoques/retos-oportunidades-la-educacion-secundaria-america-latina-caribe-durante-despues-la</b:URL>
    <b:RefOrder>300</b:RefOrder>
  </b:Source>
  <b:Source>
    <b:Tag>Nac22</b:Tag>
    <b:SourceType>InternetSite</b:SourceType>
    <b:Guid>{CE1FA850-35C1-470B-88E7-70E71E4A92E7}</b:Guid>
    <b:Author>
      <b:Author>
        <b:Corporate>Naciones Unidas</b:Corporate>
      </b:Author>
    </b:Author>
    <b:Title>COVID-19 y educación superior: Educación y ciencia como vacuna contra la pandemia</b:Title>
    <b:InternetSiteTitle>United Nations</b:InternetSiteTitle>
    <b:Year>2022</b:Year>
    <b:URL>https://www.un.org/es/impacto-acad%C3%A9mico/covid-19-y-educaci%C3%B3n-superior-educaci%C3%B3n-y-ciencia-como-vacuna-contra-la-pandemia</b:URL>
    <b:RefOrder>301</b:RefOrder>
  </b:Source>
  <b:Source>
    <b:Tag>Tor21</b:Tag>
    <b:SourceType>DocumentFromInternetSite</b:SourceType>
    <b:Guid>{8E12E386-FFC7-4589-9D51-7524EB86AB2F}</b:Guid>
    <b:Title>El Regreso a la Presencialidad en la Educación Superior</b:Title>
    <b:InternetSiteTitle>spentamexico.org</b:InternetSiteTitle>
    <b:Year>2021</b:Year>
    <b:Month>Septiembre</b:Month>
    <b:Day>15</b:Day>
    <b:URL>http://www.spentamexico.org/v16-n2/A13.16(2)1-15.pdf</b:URL>
    <b:Author>
      <b:Author>
        <b:NameList>
          <b:Person>
            <b:Last>Torres</b:Last>
            <b:First>Salina</b:First>
          </b:Person>
          <b:Person>
            <b:Last>Dalia</b:Last>
            <b:First>Nancy</b:First>
          </b:Person>
          <b:Person>
            <b:Last>Abreu</b:Last>
            <b:First>Jose Luis</b:First>
          </b:Person>
        </b:NameList>
      </b:Author>
    </b:Author>
    <b:RefOrder>302</b:RefOrder>
  </b:Source>
  <b:Source>
    <b:Tag>UNE23</b:Tag>
    <b:SourceType>DocumentFromInternetSite</b:SourceType>
    <b:Guid>{0E513F5B-52F8-4070-8672-20878A89B8BE}</b:Guid>
    <b:Author>
      <b:Author>
        <b:Corporate>UNESUM</b:Corporate>
      </b:Author>
    </b:Author>
    <b:Title>Naturaleza</b:Title>
    <b:InternetSiteTitle>unesum.edu.ec/</b:InternetSiteTitle>
    <b:Year>2023</b:Year>
    <b:URL>https://unesum.edu.ec/historia/</b:URL>
    <b:RefOrder>303</b:RefOrder>
  </b:Source>
  <b:Source>
    <b:Tag>Rom221</b:Tag>
    <b:SourceType>JournalArticle</b:SourceType>
    <b:Guid>{F18A1BB7-ECEB-4A7D-9FF1-D2994DBDE848}</b:Guid>
    <b:Title>EDUCACIÓN VIRTUAL Y EL DESEMPEÑO ACADÉMICO EN LA UNIVERSIDAD ESTATAL DEL SUR DE MANABÍ</b:Title>
    <b:Year>2022</b:Year>
    <b:Pages>187</b:Pages>
    <b:Author>
      <b:Author>
        <b:NameList>
          <b:Person>
            <b:Last>Romero</b:Last>
            <b:First>Martha Irene</b:First>
          </b:Person>
          <b:Person>
            <b:Last>Suarez</b:Last>
            <b:First>Dayanara Liseth</b:First>
          </b:Person>
          <b:Person>
            <b:Last>Calo</b:Last>
            <b:First>Jessica Alexandra</b:First>
          </b:Person>
          <b:Person>
            <b:Last>Palma</b:Last>
            <b:First>Dandy Jamileth</b:First>
          </b:Person>
        </b:NameList>
      </b:Author>
    </b:Author>
    <b:JournalName>Revista Científica Arbitrada Multidisciplinaria PENTACIENCIAS</b:JournalName>
    <b:RefOrder>304</b:RefOrder>
  </b:Source>
  <b:Source>
    <b:Tag>Mar20</b:Tag>
    <b:SourceType>DocumentFromInternetSite</b:SourceType>
    <b:Guid>{C771B55A-A516-4207-8CE7-4E14F793A538}</b:Guid>
    <b:Title>Factores personales-institucionales que impactan el rendimiento académico en un posgrado en educación</b:Title>
    <b:JournalName>CPU-e. Revista de Investigación Educativa</b:JournalName>
    <b:Year>2020</b:Year>
    <b:City>Xalapa</b:City>
    <b:Month>Septiembre</b:Month>
    <b:Day>7</b:Day>
    <b:DOI>https://doi.org/10.25009/cpue.v0i27.2556</b:DOI>
    <b:InternetSiteTitle>scielo.org.mx</b:InternetSiteTitle>
    <b:Author>
      <b:Author>
        <b:NameList>
          <b:Person>
            <b:Last>Martín</b:Last>
            <b:First>Mario José</b:First>
          </b:Person>
          <b:Person>
            <b:Last>Santo</b:Last>
            <b:First>Dora Esperanza</b:First>
          </b:Person>
          <b:Person>
            <b:Last>Río</b:Last>
            <b:First>Cristina Jenaro</b:First>
          </b:Person>
        </b:NameList>
      </b:Author>
    </b:Author>
    <b:RefOrder>305</b:RefOrder>
  </b:Source>
  <b:Source>
    <b:Tag>Gar07</b:Tag>
    <b:SourceType>DocumentFromInternetSite</b:SourceType>
    <b:Guid>{CB017258-F6C0-470A-BC73-A31A6125289A}</b:Guid>
    <b:Title>Factores asociados al rendimiento académico en estudiantes universitarios, una reflexión desde la calidad de la educación superior pública</b:Title>
    <b:InternetSiteTitle>redalyc.org</b:InternetSiteTitle>
    <b:Year>2007</b:Year>
    <b:Month>Agosto</b:Month>
    <b:Day>12</b:Day>
    <b:URL>https://www.redalyc.org/pdf/440/44031103.pdf</b:URL>
    <b:Author>
      <b:Author>
        <b:NameList>
          <b:Person>
            <b:Last>Garbanzo</b:Last>
            <b:First>Guiselle</b:First>
            <b:Middle>María</b:Middle>
          </b:Person>
        </b:NameList>
      </b:Author>
    </b:Author>
    <b:RefOrder>306</b:RefOrder>
  </b:Source>
  <b:Source>
    <b:Tag>Bor20</b:Tag>
    <b:SourceType>JournalArticle</b:SourceType>
    <b:Guid>{3B3153A5-DEAB-4C1B-B855-BEDBBFB8594D}</b:Guid>
    <b:Title>Herramientas digitales en la educación universitaria latinoamericana: una revisión bibliográfica</b:Title>
    <b:Year>2020</b:Year>
    <b:Author>
      <b:Author>
        <b:NameList>
          <b:Person>
            <b:Last>Borja Velezmoro</b:Last>
            <b:First>Gustavo</b:First>
          </b:Person>
          <b:Person>
            <b:Last>Carcausto</b:Last>
            <b:First>Wilfredo</b:First>
          </b:Person>
        </b:NameList>
      </b:Author>
    </b:Author>
    <b:JournalName>Revista Educación la Américas</b:JournalName>
    <b:URL>http://portal.amelica.org/ameli/jatsRepo/248/2481629003/html/</b:URL>
    <b:RefOrder>307</b:RefOrder>
  </b:Source>
  <b:Source>
    <b:Tag>Vil21</b:Tag>
    <b:SourceType>JournalArticle</b:SourceType>
    <b:Guid>{948F7B1B-9950-4BD1-A18B-92CF597C4D9D}</b:Guid>
    <b:Title>Educación presencial en modalidad virtual, perspectiva de satisfacción de los estudiantes en tiempos de COVID-19</b:Title>
    <b:JournalName>Revista de Investigación en Ciencias de la Educación HORIZONTES</b:JournalName>
    <b:Year>2021</b:Year>
    <b:Pages>124-135</b:Pages>
    <b:Author>
      <b:Author>
        <b:NameList>
          <b:Person>
            <b:Last>Villafuerte Garzón</b:Last>
            <b:First>Cristian</b:First>
          </b:Person>
        </b:NameList>
      </b:Author>
    </b:Author>
    <b:RefOrder>308</b:RefOrder>
  </b:Source>
  <b:Source>
    <b:Tag>Rom23</b:Tag>
    <b:SourceType>JournalArticle</b:SourceType>
    <b:Guid>{ECFF6A0D-5F0D-484C-B77D-BFCF89C487BA}</b:Guid>
    <b:Title>Modalidades de aprendizaje y rendimiento académico en estudiantes universitarios</b:Title>
    <b:JournalName>Revista Iberoamericana para la Investigación y el Desarrollo Educativo</b:JournalName>
    <b:Year>2023</b:Year>
    <b:Author>
      <b:Author>
        <b:NameList>
          <b:Person>
            <b:Last>Romero Gutiérrez</b:Last>
            <b:First>José Marcelino </b:First>
          </b:Person>
          <b:Person>
            <b:Last>Zambrano Ortega</b:Last>
            <b:First>Teres Jesús</b:First>
          </b:Person>
        </b:NameList>
      </b:Author>
    </b:Author>
    <b:RefOrder>309</b:RefOrder>
  </b:Source>
  <b:Source>
    <b:Tag>Gám15</b:Tag>
    <b:SourceType>JournalArticle</b:SourceType>
    <b:Guid>{CDF1FB6E-3638-4E76-B2C2-04B93F3EC952}</b:Guid>
    <b:Title>MODELO DE ANÁLISIS DE METODOLOGÍAS DIDÁCTICAS SEMIPRESENCIALES EN EDUCACIÓN SUPERIOR</b:Title>
    <b:JournalName>Educación XX1</b:JournalName>
    <b:Year>2015</b:Year>
    <b:Pages>39-61</b:Pages>
    <b:Author>
      <b:Author>
        <b:NameList>
          <b:Person>
            <b:Last>Gámiz Sánchez</b:Last>
            <b:First>Vanesa</b:First>
          </b:Person>
          <b:Person>
            <b:Last>Gallego Arrufat</b:Last>
            <b:First>María Jesús</b:First>
          </b:Person>
        </b:NameList>
      </b:Author>
    </b:Author>
    <b:DOI>doi:10.5944/educXX1.13946</b:DOI>
    <b:RefOrder>310</b:RefOrder>
  </b:Source>
  <b:Source>
    <b:Tag>Ñau141</b:Tag>
    <b:SourceType>JournalArticle</b:SourceType>
    <b:Guid>{1660A3F5-A7DC-4088-81F4-00EC71D7FD27}</b:Guid>
    <b:Title>Evaluación del rendimiento académico de estudiantes universitarios en la modalidad presencial y virtual</b:Title>
    <b:Year>2014</b:Year>
    <b:JournalName>Apunt. cienc . soc. 2014</b:JournalName>
    <b:Pages>60-77</b:Pages>
    <b:Author>
      <b:Author>
        <b:NameList>
          <b:Person>
            <b:Last>Ñaupari</b:Last>
            <b:First>Fernando</b:First>
          </b:Person>
        </b:NameList>
      </b:Author>
    </b:Author>
    <b:RefOrder>311</b:RefOrder>
  </b:Source>
  <b:Source>
    <b:Tag>Gar12</b:Tag>
    <b:SourceType>JournalArticle</b:SourceType>
    <b:Guid>{1DD019F1-79A4-49AF-81AE-4590C32FA58C}</b:Guid>
    <b:Title>Impacto de la tutoría presencial y virtual en el desempeño académico de alumnos universitarios</b:Title>
    <b:JournalName>Revista Iberoamericana de Educación</b:JournalName>
    <b:Year>2012</b:Year>
    <b:Pages>2-11</b:Pages>
    <b:Author>
      <b:Author>
        <b:NameList>
          <b:Person>
            <b:Last>García López</b:Last>
            <b:First>Ramona</b:First>
          </b:Person>
          <b:Person>
            <b:Last>Cuevas Salazar</b:Last>
            <b:First>Omar</b:First>
          </b:Person>
          <b:Person>
            <b:Last>Vales García</b:Last>
            <b:First>Javier</b:First>
          </b:Person>
          <b:Person>
            <b:Last>Cruz Medina</b:Last>
            <b:First>Isidro</b:First>
          </b:Person>
        </b:NameList>
      </b:Author>
    </b:Author>
    <b:RefOrder>312</b:RefOrder>
  </b:Source>
  <b:Source>
    <b:Tag>Tar21</b:Tag>
    <b:SourceType>JournalArticle</b:SourceType>
    <b:Guid>{C4FCDD7E-CA15-4047-BC4A-3BF791D8C9A4}</b:Guid>
    <b:Title>Análisis del desempeño académico de estudiantes de una institución de educación superior en Ecuador, antes y durante la pandemia</b:Title>
    <b:JournalName>VI Congreso Internacional sobre Aprendizaje, Innovación y Cooperación</b:JournalName>
    <b:Year>2021</b:Year>
    <b:Pages>694-699</b:Pages>
    <b:Author>
      <b:Author>
        <b:NameList>
          <b:Person>
            <b:Last>Tarquino Sánchez</b:Last>
            <b:First>Almeida</b:First>
          </b:Person>
          <b:Person>
            <b:Last>Naranjo</b:Last>
            <b:First>David</b:First>
          </b:Person>
          <b:Person>
            <b:Last>Reina</b:Last>
            <b:First>Jessica</b:First>
          </b:Person>
        </b:NameList>
      </b:Author>
    </b:Author>
    <b:RefOrder>313</b:RefOrder>
  </b:Source>
  <b:Source>
    <b:Tag>For203</b:Tag>
    <b:SourceType>Misc</b:SourceType>
    <b:Guid>{72435242-FA50-44DD-A9EE-5E2F0956A2F7}</b:Guid>
    <b:Title>Todo lo que debes saber sobre el desarrollo sensorial en la infancia</b:Title>
    <b:Year>2020</b:Year>
    <b:PublicationTitle>Formainfancia</b:PublicationTitle>
    <b:Month>diciembre</b:Month>
    <b:Day>10</b:Day>
    <b:Author>
      <b:Author>
        <b:Corporate>Forma Infancia European School.</b:Corporate>
      </b:Author>
    </b:Author>
    <b:URL>https://formainfancia.com/desarrollo-sensorial-objetivos-actividades/</b:URL>
    <b:RefOrder>314</b:RefOrder>
  </b:Source>
  <b:Source>
    <b:Tag>Mon193</b:Tag>
    <b:SourceType>Misc</b:SourceType>
    <b:Guid>{FBEAF7AA-908B-4AC4-A9BF-9BA58619CEF3}</b:Guid>
    <b:Title>La teoría de la maduración de Arnold Gesell: qué es y qué propone</b:Title>
    <b:Year>2019</b:Year>
    <b:Month>noviembre</b:Month>
    <b:Day>18</b:Day>
    <b:URL> https://psicologiaymente.com/desarrollo/teoria-maduracion-gesell</b:URL>
    <b:Author>
      <b:Author>
        <b:NameList>
          <b:Person>
            <b:Last>Montagud</b:Last>
            <b:First>Rubio,</b:First>
            <b:Middle>Nahum</b:Middle>
          </b:Person>
        </b:NameList>
      </b:Author>
    </b:Author>
    <b:PublicationTitle> Portal Psicología y Mente. </b:PublicationTitle>
    <b:RefOrder>315</b:RefOrder>
  </b:Source>
  <b:Source>
    <b:Tag>Suá17</b:Tag>
    <b:SourceType>Book</b:SourceType>
    <b:Guid>{A030B5BD-8C4E-4222-8034-C52345B24AC5}</b:Guid>
    <b:Author>
      <b:Author>
        <b:Corporate>Planeta</b:Corporate>
      </b:Author>
    </b:Author>
    <b:Title>Que son los l libros sensoriales</b:Title>
    <b:Year>2023</b:Year>
    <b:URL>https://www.planetadelibros.com/blog/actualidad/15/articulo/libros-sensoriales-beneficios/909</b:URL>
    <b:JournalName>QUIET BOOK: AULA SENSORIAL DIGITAL</b:JournalName>
    <b:YearAccessed>2024</b:YearAccessed>
    <b:MonthAccessed>enero</b:MonthAccessed>
    <b:DayAccessed>19</b:DayAccessed>
    <b:Publisher>Grupo Planeta</b:Publisher>
    <b:ShortTitle>Libros sensoriales: qué son y qué beneficios tienen para los niños</b:ShortTitle>
    <b:RefOrder>316</b:RefOrder>
  </b:Source>
  <b:Source>
    <b:Tag>Nin14</b:Tag>
    <b:SourceType>InternetSite</b:SourceType>
    <b:Guid>{B0B120F8-7499-4FBA-A892-23E8D35101AA}</b:Guid>
    <b:Author>
      <b:Author>
        <b:Corporate>Ministerio de Educación</b:Corporate>
      </b:Author>
    </b:Author>
    <b:Title>Currículo de Educación Inicial 2014</b:Title>
    <b:InternetSiteTitle>Acuerdo N° 0042-14</b:InternetSiteTitle>
    <b:Year>2014</b:Year>
    <b:Month>marzo</b:Month>
    <b:Day>11</b:Day>
    <b:URL>https://educacion.gob.ec/wp-content/uploads/downloads/2014/06/curriculo-educacion-inicial-lowres.pdf</b:URL>
    <b:RefOrder>317</b:RefOrder>
  </b:Source>
  <b:Source>
    <b:Tag>DaS23</b:Tag>
    <b:SourceType>InternetSite</b:SourceType>
    <b:Guid>{B99D9150-DBBC-4F05-BC10-4C9A0BBD8AE5}</b:Guid>
    <b:Author>
      <b:Author>
        <b:NameList>
          <b:Person>
            <b:Last>Da Silva</b:Last>
            <b:First>Douglas</b:First>
          </b:Person>
        </b:NameList>
      </b:Author>
    </b:Author>
    <b:Title>Qué es escala de Likert y cómo aplicarla</b:Title>
    <b:InternetSiteTitle>Zendesk</b:InternetSiteTitle>
    <b:Year>2023</b:Year>
    <b:Month>septiembre</b:Month>
    <b:Day>18</b:Day>
    <b:URL>https://www.zendesk.com.mx/blog/que-es-escala-de-likert/</b:URL>
    <b:RefOrder>318</b:RefOrder>
  </b:Source>
  <b:Source>
    <b:Tag>Fer151</b:Tag>
    <b:SourceType>JournalArticle</b:SourceType>
    <b:Guid>{FB048F42-AA78-469A-8ADB-96ED3AC1C727}</b:Guid>
    <b:Title>El diagnóstico de los procesos de aprendizaje en la Enseñanza Secundaria </b:Title>
    <b:Year>2015</b:Year>
    <b:Author>
      <b:Author>
        <b:NameList>
          <b:Person>
            <b:Last>Fernández</b:Last>
            <b:First>Rodríguez,</b:First>
            <b:Middle>Miguel</b:Middle>
          </b:Person>
        </b:NameList>
      </b:Author>
    </b:Author>
    <b:JournalName>Revista de Claseshistoria</b:JournalName>
    <b:Pages>5-11</b:Pages>
    <b:Issue>Artículo Nº 394</b:Issue>
    <b:DOI>http://www.claseshistoria.com/revista/index.html</b:DOI>
    <b:RefOrder>319</b:RefOrder>
  </b:Source>
  <b:Source>
    <b:Tag>Esc16</b:Tag>
    <b:SourceType>Report</b:SourceType>
    <b:Guid>{24DD9D9D-E10F-4714-B60E-AB71F09D222C}</b:Guid>
    <b:Author>
      <b:Author>
        <b:NameList>
          <b:Person>
            <b:Last>Escobar Aleaga</b:Last>
            <b:First>Ximena</b:First>
            <b:Middle>Mariela</b:Middle>
          </b:Person>
        </b:NameList>
      </b:Author>
    </b:Author>
    <b:Title>EL JUEGO EN EL DESARROLLO SOCIAL EN NIÑOS/AS DE 3-4 AÑOS DE EDAD</b:Title>
    <b:Year>2016</b:Year>
    <b:City>Ambato</b:City>
    <b:Institution>Universidad Técnica de Ambato</b:Institution>
    <b:URL>https://repositorio.uta.edu.ec/handle/123456789/22877</b:URL>
    <b:RefOrder>320</b:RefOrder>
  </b:Source>
  <b:Source>
    <b:Tag>MAR20</b:Tag>
    <b:SourceType>Report</b:SourceType>
    <b:Guid>{58A478E8-5044-4393-8201-9778A45D8369}</b:Guid>
    <b:Author>
      <b:Author>
        <b:NameList>
          <b:Person>
            <b:Last>Herrera</b:Last>
            <b:First>Moncada,</b:First>
            <b:Middle>María Fernanda</b:Middle>
          </b:Person>
          <b:Person>
            <b:Last>López</b:Last>
            <b:First>Rodríguez,</b:First>
            <b:Middle>Elsie, Elizabeth</b:Middle>
          </b:Person>
        </b:NameList>
      </b:Author>
    </b:Author>
    <b:Title>LA ESTIMULACIÓN SENSORIAL EN EL DESARROLLO DE LAS HABILIDADES MOTRICES EN LOS NIÑOS Y NIÑAS DE 3 A 4 AÑOS DE UN CENTRO EDUCATIVO DE LA CIUDAD DE GUAYAQUIL 2019</b:Title>
    <b:Year>2020</b:Year>
    <b:City>Guayaquil</b:City>
    <b:Institution>Universidad Laica Vicente Rocafauerte</b:Institution>
    <b:URL>http://repositorio.ulvr.edu.ec/handle/44000/4069</b:URL>
    <b:RefOrder>321</b:RefOrder>
  </b:Source>
  <b:Source>
    <b:Tag>GON22</b:Tag>
    <b:SourceType>Report</b:SourceType>
    <b:Guid>{4973C269-E91E-4CF9-A66A-0A83602BE501}</b:Guid>
    <b:Author>
      <b:Author>
        <b:NameList>
          <b:Person>
            <b:Last>González</b:Last>
            <b:First>Rocafuerte,</b:First>
            <b:Middle>Denisse Jael</b:Middle>
          </b:Person>
          <b:Person>
            <b:Last>Tomalá</b:Last>
            <b:First>Tomalá,</b:First>
            <b:Middle>Estephanía Denisse</b:Middle>
          </b:Person>
        </b:NameList>
      </b:Author>
    </b:Author>
    <b:Title>ESTIMULACIÓN SENSORIAL A TRAVÉS DEL USO DE LIBROS SENSORIALES PARA EL DESARROLLO DE LA LECTOESCRITURA EN NIÑOS DE 3 AÑOS</b:Title>
    <b:Year>2022</b:Year>
    <b:City>La Libertad</b:City>
    <b:Publisher>Repositorio Dspace</b:Publisher>
    <b:URL> https://repositorio.upse.edu.ec/handle/46000/8622</b:URL>
    <b:RefOrder>322</b:RefOrder>
  </b:Source>
  <b:Source>
    <b:Tag>Sil23</b:Tag>
    <b:SourceType>InternetSite</b:SourceType>
    <b:Guid>{BCE4FB73-64C8-4167-B036-1D07BF75475B}</b:Guid>
    <b:Title>Sueños y Sonrisas</b:Title>
    <b:URL>https://suenosysonrisas.com/</b:URL>
    <b:Author>
      <b:Author>
        <b:NameList>
          <b:Person>
            <b:Last>Cano</b:Last>
            <b:First>Silvana</b:First>
            <b:Middle>Casteñada</b:Middle>
          </b:Person>
        </b:NameList>
      </b:Author>
    </b:Author>
    <b:YearAccessed>2023</b:YearAccessed>
    <b:MonthAccessed>Junio</b:MonthAccessed>
    <b:DayAccessed>19</b:DayAccessed>
    <b:Year>2021</b:Year>
    <b:RefOrder>323</b:RefOrder>
  </b:Source>
  <b:Source>
    <b:Tag>San23</b:Tag>
    <b:SourceType>InternetSite</b:SourceType>
    <b:Guid>{960CD648-12B1-4ED7-A1F2-BB2E28E6B244}</b:Guid>
    <b:Author>
      <b:Author>
        <b:NameList>
          <b:Person>
            <b:Last>Sanz</b:Last>
            <b:First>Ana</b:First>
          </b:Person>
        </b:NameList>
      </b:Author>
    </b:Author>
    <b:Title>ConecTEA</b:Title>
    <b:Year>2023</b:Year>
    <b:URL>Permiten desarrollar habilidades de motricidad fina, tales como tocar, unir, atar, abotonar, trabajar la coordinación, el desarrollo del lenguaje, la imaginación y creatividad, el reconocimiento de números o colores entre otros conocimientos.</b:URL>
    <b:YearAccessed>2023</b:YearAccessed>
    <b:MonthAccessed>Junio</b:MonthAccessed>
    <b:DayAccessed>19</b:DayAccessed>
    <b:RefOrder>324</b:RefOrder>
  </b:Source>
  <b:Source>
    <b:Tag>Cas18</b:Tag>
    <b:SourceType>Report</b:SourceType>
    <b:Guid>{533ECBC5-0288-446D-BC2A-4D60494E9161}</b:Guid>
    <b:Author>
      <b:Author>
        <b:NameList>
          <b:Person>
            <b:Last>Castillo</b:Last>
            <b:First>Jaramillo,</b:First>
            <b:Middle>Marly Violeta</b:Middle>
          </b:Person>
        </b:NameList>
      </b:Author>
    </b:Author>
    <b:Title>LIBRO SENSORIAL PARA EL DESARROLLO DE LA CREATIVIDAD EN LOS NIÑOS DEL PRESCOLAR DE LA UNIDAD EDUCATIVA JUAN LEÓN MERA LA SALLE.</b:Title>
    <b:Year>2018</b:Year>
    <b:City>Ambato</b:City>
    <b:RefOrder>325</b:RefOrder>
  </b:Source>
  <b:Source>
    <b:Tag>MarcadorDePosición7</b:Tag>
    <b:SourceType>InternetSite</b:SourceType>
    <b:Guid>{6B777DED-051E-49F5-BB84-DC2B3AC5AF6C}</b:Guid>
    <b:Title>La estimulación sensorial en Educación Infantil</b:Title>
    <b:Year>2021</b:Year>
    <b:Author>
      <b:Author>
        <b:Corporate>UNIR</b:Corporate>
      </b:Author>
    </b:Author>
    <b:Month>01</b:Month>
    <b:Day>18</b:Day>
    <b:URL>https://www.unir.net/educacion/revista/estimulacion-sensorial-educacion-infantil/</b:URL>
    <b:InternetSiteTitle> La universidad en internet</b:InternetSiteTitle>
    <b:RefOrder>326</b:RefOrder>
  </b:Source>
  <b:Source>
    <b:Tag>Isa23</b:Tag>
    <b:SourceType>Report</b:SourceType>
    <b:Guid>{8E0C3C8B-C0E5-4C3E-A33B-7196B6292E3C}</b:Guid>
    <b:Title>los libros sensoriales inspirados en el método Montessori para favorecer el desarrollo de las habilidades manuales en los niño del jardín 384 Rosa de América – Valdivia en Santa María.</b:Title>
    <b:Year>2023</b:Year>
    <b:Author>
      <b:Author>
        <b:NameList>
          <b:Person>
            <b:Last>Cueva</b:Last>
            <b:First>Isabel</b:First>
          </b:Person>
          <b:Person>
            <b:Last>Escobar</b:Last>
            <b:First>Leici</b:First>
          </b:Person>
        </b:NameList>
      </b:Author>
    </b:Author>
    <b:City>Perú</b:City>
    <b:RefOrder>327</b:RefOrder>
  </b:Source>
  <b:Source>
    <b:Tag>Sal02</b:Tag>
    <b:SourceType>JournalArticle</b:SourceType>
    <b:Guid>{6E7BFD15-7F1C-4E12-9525-06D5706D9F96}</b:Guid>
    <b:Year>2002</b:Year>
    <b:Pages>64</b:Pages>
    <b:URL>https://www.medigraphic.com/pdfs/fisica/mf-2002/mf02-2_4i.pdf</b:URL>
    <b:Author>
      <b:Author>
        <b:NameList>
          <b:Person>
            <b:Last>Salas</b:Last>
            <b:First>Dr.</b:First>
            <b:Middle>Alejandro Medina</b:Middle>
          </b:Person>
        </b:NameList>
      </b:Author>
    </b:Author>
    <b:JournalName>Revista Mexicana de Medicina Física y Rehabilitación</b:JournalName>
    <b:YearAccessed>2023</b:YearAccessed>
    <b:MonthAccessed>Junio</b:MonthAccessed>
    <b:DayAccessed>08</b:DayAccessed>
    <b:RefOrder>328</b:RefOrder>
  </b:Source>
  <b:Source>
    <b:Tag>Zil18</b:Tag>
    <b:SourceType>JournalArticle</b:SourceType>
    <b:Guid>{1CCC7D34-33FA-4722-826D-A968A205780D}</b:Guid>
    <b:Title>La estimulación temprana como factor fundamental en el desarrollo</b:Title>
    <b:Year>2018</b:Year>
    <b:Author>
      <b:Author>
        <b:NameList>
          <b:Person>
            <b:Last>Fajardo</b:Last>
            <b:First>Zila</b:First>
          </b:Person>
          <b:Person>
            <b:Last>Pazmiño</b:Last>
            <b:First>Mariana</b:First>
          </b:Person>
          <b:Person>
            <b:Last>Dávalos</b:Last>
            <b:First>Ángel</b:First>
          </b:Person>
        </b:NameList>
      </b:Author>
    </b:Author>
    <b:JournalName>Espirales</b:JournalName>
    <b:Pages>1-12</b:Pages>
    <b:RefOrder>329</b:RefOrder>
  </b:Source>
  <b:Source>
    <b:Tag>Toa16</b:Tag>
    <b:SourceType>DocumentFromInternetSite</b:SourceType>
    <b:Guid>{A894D7CE-7CB0-441A-85FB-27DCA45B8277}</b:Guid>
    <b:Title>La actividad lúdica para la enseñanza de la expresión oral en la educación básica elemental</b:Title>
    <b:Year>2022</b:Year>
    <b:Author>
      <b:Author>
        <b:NameList>
          <b:Person>
            <b:Last>Chicaiza</b:Last>
            <b:First>Criollo,</b:First>
            <b:Middle>Maribel Alexandra</b:Middle>
          </b:Person>
          <b:Person>
            <b:Last>Guanoquiza</b:Last>
            <b:First>Suárez,</b:First>
            <b:Middle>Doménica Gabriela</b:Middle>
          </b:Person>
        </b:NameList>
      </b:Author>
    </b:Author>
    <b:City>Quito</b:City>
    <b:Month>octubre</b:Month>
    <b:Day>11</b:Day>
    <b:URL>http://dspace.ucuenca.edu.ec/browse?type=author&amp;value=Chicaiza+Criollo%2C+Maribel+Alexandra</b:URL>
    <b:RefOrder>330</b:RefOrder>
  </b:Source>
  <b:Source>
    <b:Tag>Eve19</b:Tag>
    <b:SourceType>Report</b:SourceType>
    <b:Guid>{555D003C-7B1A-4449-80CC-73489857E7E1}</b:Guid>
    <b:Author>
      <b:Author>
        <b:NameList>
          <b:Person>
            <b:Last>Licuy</b:Last>
            <b:First>Evelin</b:First>
          </b:Person>
          <b:Person>
            <b:Last>Shiguango</b:Last>
            <b:First>Elsa</b:First>
          </b:Person>
        </b:NameList>
      </b:Author>
    </b:Author>
    <b:Title>RINCÓN DEL TEATRÍN COMO ESTRATEGIA METODOLÓGICA, EN LA ESTIMULACIÓN DE LA IMAGINACIÓN Y CREATIVIDAD EN LOS NIÑOS DE 1 A 2 AÑOS EN EL CENTRO DE DESARROLLO INFANTIL “SAN SEBASTIÁN”</b:Title>
    <b:Year>2019</b:Year>
    <b:City>Tena</b:City>
    <b:RefOrder>331</b:RefOrder>
  </b:Source>
  <b:Source>
    <b:Tag>Pal23</b:Tag>
    <b:SourceType>InternetSite</b:SourceType>
    <b:Guid>{D78BF9C2-19FE-439E-8810-CC71961ED62A}</b:Guid>
    <b:Author>
      <b:Author>
        <b:NameList>
          <b:Person>
            <b:Last>Palacios</b:Last>
            <b:First>María</b:First>
          </b:Person>
        </b:NameList>
      </b:Author>
    </b:Author>
    <b:Title>Gruoi Tarraco Formacion</b:Title>
    <b:Year>2023</b:Year>
    <b:Month>Abril</b:Month>
    <b:Day>23</b:Day>
    <b:URL>https://grupotarraco.com/</b:URL>
    <b:YearAccessed>202</b:YearAccessed>
    <b:MonthAccessed>Junio</b:MonthAccessed>
    <b:DayAccessed>19</b:DayAccessed>
    <b:RefOrder>332</b:RefOrder>
  </b:Source>
  <b:Source>
    <b:Tag>MIL16</b:Tag>
    <b:SourceType>Report</b:SourceType>
    <b:Guid>{5495055A-DD1D-4BBD-A942-C876F8379B64}</b:Guid>
    <b:Author>
      <b:Author>
        <b:NameList>
          <b:Person>
            <b:Last>García</b:Last>
            <b:First>Agama</b:First>
            <b:Middle>Millen</b:Middle>
          </b:Person>
        </b:NameList>
      </b:Author>
    </b:Author>
    <b:Title>INFLUENCIA DEL MATERIAL DIDÁCTICO EN EL  DESARROLLO DE LA IMAGINACIÓN CREATIVA DE LOS  NIÑOS Y NIÑAS DE 3 A 4 AÑOS DE LA ESCUELA DE  EDUCACIÓN BÁSICA “JOSÉ MARÍA EGAS”</b:Title>
    <b:Year>2016</b:Year>
    <b:City>Babahoyo</b:City>
    <b:RefOrder>333</b:RefOrder>
  </b:Source>
  <b:Source>
    <b:Tag>And23</b:Tag>
    <b:SourceType>InternetSite</b:SourceType>
    <b:Guid>{81D45184-3AFC-45F6-9FEE-987C3F0088E7}</b:Guid>
    <b:Title>Cómo estimular la imaginación de tus hijos: 7 técnicas para que sean más creativos</b:Title>
    <b:Year>2023</b:Year>
    <b:Author>
      <b:Author>
        <b:NameList>
          <b:Person>
            <b:Last>Núñez</b:Last>
            <b:First>Andrea</b:First>
          </b:Person>
        </b:NameList>
      </b:Author>
    </b:Author>
    <b:Month>02</b:Month>
    <b:Day>07</b:Day>
    <b:URL>https://cucamenta.com/como-estimular-la-imaginacion-de-tus-hijos-7-tecnicas-para-que-sean-mas-creativos/#:~:text=Manualidades%20a%20tope%3A%20Dibujar%2C%20pintar,concentraci%C3%B3n%20o%20la%20visi%C3%B3n%20espacial.</b:URL>
    <b:RefOrder>334</b:RefOrder>
  </b:Source>
  <b:Source>
    <b:Tag>Guí22</b:Tag>
    <b:SourceType>InternetSite</b:SourceType>
    <b:Guid>{A6B925F5-48FC-4D1A-976B-F0B6F9C398A2}</b:Guid>
    <b:Author>
      <b:Author>
        <b:Corporate>Guías, moldes y materiales, libro sensorial para imprimir</b:Corporate>
      </b:Author>
    </b:Author>
    <b:Year>2022</b:Year>
    <b:URL>https://www.google.com/search?sca_esv=555339784&amp;q=guia+moldes+y+materiales+libro+sensorial+para+imprimir&amp;tbm=isch&amp;source=lnms&amp;sa=X&amp;ved=2ahUKEwibjNOJkNGAAxXQlGoFHU4WCw8Q0pQJegQIDBAB&amp;biw=1240&amp;bih=710&amp;dpr=1</b:URL>
    <b:RefOrder>335</b:RefOrder>
  </b:Source>
  <b:Source>
    <b:Tag>Río18</b:Tag>
    <b:SourceType>InternetSite</b:SourceType>
    <b:Guid>{3C6CDD1E-F42A-4857-813F-4BE7C0CD4CB0}</b:Guid>
    <b:Author>
      <b:Author>
        <b:NameList>
          <b:Person>
            <b:Last>Ríos</b:Last>
            <b:First>Mariluz</b:First>
          </b:Person>
        </b:NameList>
      </b:Author>
    </b:Author>
    <b:Title>Libro sensorial, Quiet Book 4 - Fieltromania</b:Title>
    <b:Year>2018</b:Year>
    <b:Month>enero</b:Month>
    <b:Day>28</b:Day>
    <b:URL>https://www.pinterest.es/pin/391813236325113030/</b:URL>
    <b:RefOrder>336</b:RefOrder>
  </b:Source>
  <b:Source>
    <b:Tag>Tam17</b:Tag>
    <b:SourceType>Report</b:SourceType>
    <b:Guid>{0A65F444-D391-48DC-B8A9-530B0B13ED8E}</b:Guid>
    <b:Title>La Estimulación Temprana en el Desarrollo del Lenguaje Oral en Niños y Niñas de 3 a 4 años en la Unidad Educativa Aida Gallegos de Moncayo</b:Title>
    <b:Year>2017</b:Year>
    <b:City>Quito</b:City>
    <b:Author>
      <b:Author>
        <b:NameList>
          <b:Person>
            <b:Last>Tamami</b:Last>
            <b:First>Tualombo,</b:First>
            <b:Middle>Mayra Alexandra</b:Middle>
          </b:Person>
        </b:NameList>
      </b:Author>
    </b:Author>
    <b:Institution>Universidad Central del Ecuador</b:Institution>
    <b:URL>http://www.dspace.uce.edu.ec/handle/25000/12554</b:URL>
    <b:RefOrder>337</b:RefOrder>
  </b:Source>
  <b:Source>
    <b:Tag>Eli18</b:Tag>
    <b:SourceType>InternetSite</b:SourceType>
    <b:Guid>{C55A9F98-BB08-4FD1-ACA4-ED134A23B5BD}</b:Guid>
    <b:Title>El invernadero creativo</b:Title>
    <b:InternetSiteTitle>¿Qué manualidades pueden hacer los niños según su edad?</b:InternetSiteTitle>
    <b:Year>2018</b:Year>
    <b:Month>Diciembre</b:Month>
    <b:Day>3</b:Day>
    <b:URL>https://www.elinvernaderocreativo.com/author/admin/</b:URL>
    <b:Author>
      <b:Author>
        <b:NameList>
          <b:Person>
            <b:Last>Saray</b:Last>
            <b:First>H.H.</b:First>
          </b:Person>
        </b:NameList>
      </b:Author>
    </b:Author>
    <b:RefOrder>338</b:RefOrder>
  </b:Source>
  <b:Source>
    <b:Tag>Pil15</b:Tag>
    <b:SourceType>Report</b:SourceType>
    <b:Guid>{CB31E35E-FD9D-4AC1-8756-A5240A4793DC}</b:Guid>
    <b:Author>
      <b:Author>
        <b:NameList>
          <b:Person>
            <b:Last>Pilicita</b:Last>
            <b:First>Vizcaíno</b:First>
            <b:Middle>Hilda Paulina</b:Middle>
          </b:Person>
        </b:NameList>
      </b:Author>
    </b:Author>
    <b:Title>Estimulación sensorial en el proceso de enseñanza    aprendizaje de los niños y niñas de 4 a 5 años   del C.E.I. “Carlos Cueva Tamariz”</b:Title>
    <b:Year>2016</b:Year>
    <b:City>Quito</b:City>
    <b:RefOrder>339</b:RefOrder>
  </b:Source>
  <b:Source xmlns:b="http://schemas.openxmlformats.org/officeDocument/2006/bibliography">
    <b:Tag>MarcadorDePosición8</b:Tag>
    <b:SourceType>Report</b:SourceType>
    <b:Guid>{02CEF8AC-E77D-4459-863D-FFEC7FDF5118}</b:Guid>
    <b:Author>
      <b:Author>
        <b:NameList>
          <b:Person>
            <b:Last>Violeta</b:Last>
            <b:First>Castillo</b:First>
            <b:Middle>Jaramillo Marly</b:Middle>
          </b:Person>
        </b:NameList>
      </b:Author>
    </b:Author>
    <b:Title>LIBRO SENSORIAL PARA EL DESARROLLO DE LA CREATIVIDAD EN LOS NIÑOS DEL PRESCOLAR DE LA UNIDAD EDUCATIVA JUAN LEÓN MERA LA SALLE. </b:Title>
    <b:Year>2018</b:Year>
    <b:City>Ambato</b:City>
    <b:RefOrder>340</b:RefOrder>
  </b:Source>
  <b:Source>
    <b:Tag>Peq16</b:Tag>
    <b:SourceType>InternetSite</b:SourceType>
    <b:Guid>{5AEDBBEA-6FEF-4D07-BD03-EA8ED969199E}</b:Guid>
    <b:Title>Libros para niños -  libros sensoriales</b:Title>
    <b:Year>2016</b:Year>
    <b:Author>
      <b:Author>
        <b:Corporate>Pequeños planes</b:Corporate>
      </b:Author>
    </b:Author>
    <b:InternetSiteTitle>PLANES DE OCIO CON Y PARA NIÑOS.</b:InternetSiteTitle>
    <b:Month>octubre</b:Month>
    <b:Day>1</b:Day>
    <b:URL>https://pequenosplanes.com/libros-para-ninos-libros-sensoriales/</b:URL>
    <b:RefOrder>341</b:RefOrder>
  </b:Source>
  <b:Source>
    <b:Tag>MarcadorDePosición9</b:Tag>
    <b:SourceType>InternetSite</b:SourceType>
    <b:Guid>{EC66623D-18BE-476E-86BE-8589CF563E34}</b:Guid>
    <b:Author>
      <b:Author>
        <b:Corporate>Aguamarina. De mi casa al  mundo</b:Corporate>
      </b:Author>
    </b:Author>
    <b:Title>Libros sensoriales de inspiración Montessori</b:Title>
    <b:Year>2016</b:Year>
    <b:Month>abril</b:Month>
    <b:Day>11</b:Day>
    <b:URL>https://www.demicasaalmundo.com/blog/libros-sensoriales-de-inspiracion-montessori-con-sorteo/</b:URL>
    <b:RefOrder>342</b:RefOrder>
  </b:Source>
  <b:Source>
    <b:Tag>Pau20</b:Tag>
    <b:SourceType>JournalArticle</b:SourceType>
    <b:Guid>{D2D0B33C-968A-49FB-83E7-5ECE8CAAD6FB}</b:Guid>
    <b:Title>Quiet Book: Aula sensorial digital</b:Title>
    <b:Year>2020</b:Year>
    <b:Month>enero</b:Month>
    <b:Day>8</b:Day>
    <b:Author>
      <b:Author>
        <b:NameList>
          <b:Person>
            <b:Last>Pauta</b:Last>
            <b:First>Yanza,</b:First>
            <b:Middle>Mariela de Jesús</b:Middle>
          </b:Person>
          <b:Person>
            <b:Last>Perazzo</b:Last>
            <b:First>Daniel</b:First>
          </b:Person>
        </b:NameList>
      </b:Author>
    </b:Author>
    <b:JournalName>Convergence Tech</b:JournalName>
    <b:Pages>36-48</b:Pages>
    <b:Volume>4</b:Volume>
    <b:Issue>1</b:Issue>
    <b:DOI>https://doi.org/10.53592/convtech.v4iIV.33</b:DOI>
    <b:RefOrder>343</b:RefOrder>
  </b:Source>
  <b:Source>
    <b:Tag>Lit221</b:Tag>
    <b:SourceType>DocumentFromInternetSite</b:SourceType>
    <b:Guid>{9294A49C-7D54-4CE0-9812-751CF278CDC1}</b:Guid>
    <b:Title>Elaboración de una guía didáctica de estrategias sensoriales para estimular el aprendizaje cognitivo en niños de2-3 años de la unidad educatia Gualaceo, Año lectivo 2020-2021</b:Title>
    <b:Year>2022</b:Year>
    <b:Author>
      <b:Author>
        <b:NameList>
          <b:Person>
            <b:Last>Lituma</b:Last>
            <b:First>Chalco,</b:First>
            <b:Middle>María Mercedes</b:Middle>
          </b:Person>
        </b:NameList>
      </b:Author>
      <b:Editor>
        <b:NameList>
          <b:Person>
            <b:Last>Universidad Politécnica Salesiana</b:Last>
            <b:First>sede</b:First>
            <b:Middle>Cuenca</b:Middle>
          </b:Person>
        </b:NameList>
      </b:Editor>
    </b:Author>
    <b:URL>https://dspace.ups.edu.ec/bitstream/123456789/22629/4/UPS-CT009788.pdf</b:URL>
    <b:RefOrder>344</b:RefOrder>
  </b:Source>
  <b:Source>
    <b:Tag>Toa23</b:Tag>
    <b:SourceType>InternetSite</b:SourceType>
    <b:Guid>{318E9BC0-7056-4DC4-9F88-6F28611E0E96}</b:Guid>
    <b:Title>EL USO DEL LIBRO SENSORIAL EN LA ENSEÑANZA DE LOS CINCOEL USO DEL LIBRO SENSORIAL EN LA ENSEÑANZA DE LOS CINCOSENTIDOS DEL CUERPO HUMANO CON LOS ESTUDIANTES DE SEGUNDOGRADO DE EDUCACIÓN GENERAL BÁSICA PARALELOS “A” Y “B” DE LA GRADO DE EDUCACIÓN GENERAL  </b:Title>
    <b:Year>2023</b:Year>
    <b:Author>
      <b:Author>
        <b:NameList>
          <b:Person>
            <b:Last>Toapanta</b:Last>
            <b:First>Anchatuña,</b:First>
            <b:Middle>Eymi Nayeli</b:Middle>
          </b:Person>
        </b:NameList>
      </b:Author>
    </b:Author>
    <b:URL>https://repositorio.uta.edu.ec/bitstream/123456789/38963/1/Trabajo%20final%20-%20Toapanta%20Anchatu%C3%B1a%20Eymi%20Nayeli-signed-signed%20%282%29.pdf</b:URL>
    <b:RefOrder>345</b:RefOrder>
  </b:Source>
  <b:Source>
    <b:Tag>Car214</b:Tag>
    <b:SourceType>InternetSite</b:SourceType>
    <b:Guid>{1D25D4F8-D6D1-49E1-86D9-8A4A1B31517B}</b:Guid>
    <b:Title>Utilización de tecnicas grafo-plásticas para apoyar al desarrollo de la motricidad fina en niños y niñas de 3-4 años de la Unidad Educativa Eugenio Espejo del cantón Cuenca, año lectivo 2019-2020</b:Title>
    <b:Year>2021</b:Year>
    <b:Author>
      <b:Author>
        <b:NameList>
          <b:Person>
            <b:Last>Carrión</b:Last>
            <b:First>Cuenca,</b:First>
            <b:Middle>Yesenia Marisol</b:Middle>
          </b:Person>
        </b:NameList>
      </b:Author>
    </b:Author>
    <b:InternetSiteTitle>Repositorio de la Universidad Politécnica Saleciana sede Cuenca</b:InternetSiteTitle>
    <b:URL>https://dspace.ups.edu.ec/bitstream/123456789/20210/1/UPS-CT009098.pdf</b:URL>
    <b:RefOrder>346</b:RefOrder>
  </b:Source>
  <b:Source>
    <b:Tag>Duq211</b:Tag>
    <b:SourceType>InternetSite</b:SourceType>
    <b:Guid>{6533FC5E-4431-4859-B894-969167F098B8}</b:Guid>
    <b:Author>
      <b:Author>
        <b:NameList>
          <b:Person>
            <b:Last>Duque</b:Last>
            <b:First>García,</b:First>
            <b:Middle>Yamilet Dayana</b:Middle>
          </b:Person>
        </b:NameList>
      </b:Author>
    </b:Author>
    <b:Title>Propuesta metodológica: Actividades lúdicas para estimular la motricidad fina en niños de 3 a 4 años de educación inicial 1, en la Unidad Educaativa Enrique Malo Andrade, en el año lectivo 2019-2020</b:Title>
    <b:InternetSiteTitle>Repositorio de la Universidad Politécnica Salesiana, sede Cuenca.</b:InternetSiteTitle>
    <b:Year>2021</b:Year>
    <b:URL>https://dspace.ups.edu.ec/bitstream/123456789/20217/4/UPS-CT009105.pdf</b:URL>
    <b:RefOrder>347</b:RefOrder>
  </b:Source>
  <b:Source>
    <b:Tag>Nic20</b:Tag>
    <b:SourceType>InternetSite</b:SourceType>
    <b:Guid>{17B7B7D7-236D-4240-ADA4-319F83251902}</b:Guid>
    <b:Author>
      <b:Author>
        <b:NameList>
          <b:Person>
            <b:Last>Nick</b:Last>
            <b:First>Day</b:First>
          </b:Person>
        </b:NameList>
      </b:Author>
    </b:Author>
    <b:Title>Ámbitos del Currículo de educación inicial subnivel 1</b:Title>
    <b:InternetSiteTitle>Issuu.com</b:InternetSiteTitle>
    <b:Year>2020</b:Year>
    <b:Month>septiembre</b:Month>
    <b:Day>12</b:Day>
    <b:URL>https://issuu.com/daynick/docs/revista__1_</b:URL>
    <b:RefOrder>348</b:RefOrder>
  </b:Source>
  <b:Source>
    <b:Tag>Vás221</b:Tag>
    <b:SourceType>InternetSite</b:SourceType>
    <b:Guid>{EFCC0950-B8A1-45FA-9EE8-F88EFC06C232}</b:Guid>
    <b:Author>
      <b:Author>
        <b:NameList>
          <b:Person>
            <b:Last>Vázquez</b:Last>
            <b:First>Tello,</b:First>
            <b:Middle>Anshely Abigail</b:Middle>
          </b:Person>
        </b:NameList>
      </b:Author>
    </b:Author>
    <b:Title>Actividades lúdicas para la estimulación del lenguaje en niños y niñas de 2 a 3 años, en la Cooperativa de servicios educacionales Jardín Esperanza, año lectivo 2020-2021</b:Title>
    <b:InternetSiteTitle>Repositorio Universidad Politécnica Salesiana, sede Cuenca</b:InternetSiteTitle>
    <b:Year>2022</b:Year>
    <b:URL>https://dspace.ups.edu.ec/bitstream/123456789/22630/1/UPS-CT009789.pdf</b:URL>
    <b:RefOrder>349</b:RefOrder>
  </b:Source>
  <b:Source>
    <b:Tag>DIR20</b:Tag>
    <b:SourceType>InternetSite</b:SourceType>
    <b:Guid>{B03A0139-6F7E-43A0-B340-2C37B89746C8}</b:Guid>
    <b:Author>
      <b:Author>
        <b:Corporate>DIRCOM</b:Corporate>
      </b:Author>
    </b:Author>
    <b:Title>Técnicas para estimular el lenguaje de tu niño mientras está en casa</b:Title>
    <b:InternetSiteTitle>Dirección de Comunicación de la Universidad de Piura</b:InternetSiteTitle>
    <b:Year>2020</b:Year>
    <b:Month>abril</b:Month>
    <b:Day>7</b:Day>
    <b:URL>https://www.udep.edu.pe/hoy/2020/04/tecnicas-para-estimular-el-lenguaje-de-tu-nino-mientras-esta-en-casa/</b:URL>
    <b:RefOrder>350</b:RefOrder>
  </b:Source>
  <b:Source>
    <b:Tag>Bor22</b:Tag>
    <b:SourceType>InternetSite</b:SourceType>
    <b:Guid>{AB4B8336-38BD-476E-A0FA-57A546DD620D}</b:Guid>
    <b:Author>
      <b:Author>
        <b:NameList>
          <b:Person>
            <b:Last>Borja</b:Last>
            <b:First>Quicios</b:First>
          </b:Person>
        </b:NameList>
      </b:Author>
    </b:Author>
    <b:Title>Guía Infantil. Educación</b:Title>
    <b:InternetSiteTitle>Cómo enseñar normas de cortesía a los niños</b:InternetSiteTitle>
    <b:Year>2022</b:Year>
    <b:Month>abril</b:Month>
    <b:Day>20</b:Day>
    <b:URL>https://www.guiainfantil.com/articulos/educacion/aprendizaje/como-ensenar-normas-de-cortesia-a-los-ninos/</b:URL>
    <b:RefOrder>351</b:RefOrder>
  </b:Source>
  <b:Source>
    <b:Tag>Rev19</b:Tag>
    <b:SourceType>JournalArticle</b:SourceType>
    <b:Guid>{366D9B49-7BCB-4BFB-A046-3235D675C6CE}</b:Guid>
    <b:Title>La coordinación visomotora y su importancia para el desarrollo integral de niños con diagnóstico de retraso mental moderado</b:Title>
    <b:Year>2019</b:Year>
    <b:Author>
      <b:Author>
        <b:NameList>
          <b:Person>
            <b:Last>Revilla</b:Last>
            <b:First>Lorena</b:First>
            <b:Middle>Soledad</b:Middle>
          </b:Person>
          <b:Person>
            <b:Last>Gómez</b:Last>
            <b:First>Cardozo,</b:First>
            <b:Middle>Ángel Luís</b:Middle>
          </b:Person>
          <b:Person>
            <b:Last>Dopico</b:Last>
            <b:First>Pérez,</b:First>
            <b:Middle>Hirbin Manuel</b:Middle>
          </b:Person>
          <b:Person>
            <b:Last>Núñez</b:Last>
            <b:First>Rodríguez,</b:First>
            <b:Middle>Olga Lidia</b:Middle>
          </b:Person>
        </b:NameList>
      </b:Author>
    </b:Author>
    <b:JournalName>EFDeportes.com. Revista Digital</b:JournalName>
    <b:Issue>193</b:Issue>
    <b:DOI>relorsol86@hotmail.com</b:DOI>
    <b:Pages>1/1</b:Pages>
    <b:City>Buenos Aires</b:City>
    <b:Month>Junio</b:Month>
    <b:URL>https://www.efdeportes.com/efd193/coordinacion-visomotora-y-retraso-mental-moderado.htm</b:URL>
    <b:RefOrder>352</b:RefOrder>
  </b:Source>
  <b:Source>
    <b:Tag>Her173</b:Tag>
    <b:SourceType>JournalArticle</b:SourceType>
    <b:Guid>{969068E4-39E4-4463-A9D7-6E0AF3964F8E}</b:Guid>
    <b:Title>La educación inicial en el Ecuador: margen extensivo e intensivo</b:Title>
    <b:Year>2017</b:Year>
    <b:Month>julio-diciembre</b:Month>
    <b:URL>https://www.ecuadorencifras.gob.ec/documentos/web-inec/Revistas/Analitika/volumenes_pdf/ANAlitika14.pdf</b:URL>
    <b:JournalName>Analítika</b:JournalName>
    <b:Pages>7-70</b:Pages>
    <b:Volume>14</b:Volume>
    <b:Issue>2</b:Issue>
    <b:Author>
      <b:Author>
        <b:NameList>
          <b:Person>
            <b:Last>Hermida</b:Last>
            <b:First>Priscila</b:First>
          </b:Person>
          <b:Person>
            <b:Last>Barragán</b:Last>
            <b:First>Sofía</b:First>
          </b:Person>
          <b:Person>
            <b:Last>Rodríguez</b:Last>
            <b:First>Juan</b:First>
            <b:Middle>Andrés</b:Middle>
          </b:Person>
        </b:NameList>
      </b:Author>
    </b:Author>
    <b:City>Quito, Ecuador</b:City>
    <b:RefOrder>353</b:RefOrder>
  </b:Source>
  <b:Source>
    <b:Tag>Min1910</b:Tag>
    <b:SourceType>InternetSite</b:SourceType>
    <b:Guid>{66F172F9-88B4-4EA2-9205-2847F0E783D2}</b:Guid>
    <b:Title>DESARROLLO INFANTIL INTEGRAL</b:Title>
    <b:Year>2019</b:Year>
    <b:Author>
      <b:Author>
        <b:Corporate>Ministerio de  Inclusión Económica y Social. MIES</b:Corporate>
      </b:Author>
    </b:Author>
    <b:InternetSiteTitle>POLÍTICA DE DESARROLLO INFANTIL</b:InternetSiteTitle>
    <b:URL>https://www.inclusion.gob.ec/desarrollo-infantil-integral/</b:URL>
    <b:RefOrder>354</b:RefOrder>
  </b:Source>
  <b:Source>
    <b:Tag>UNI213</b:Tag>
    <b:SourceType>InternetSite</b:SourceType>
    <b:Guid>{6364E6A0-42B8-4FF9-914A-78E31D2C7BEA}</b:Guid>
    <b:Author>
      <b:Author>
        <b:Corporate>UNIR</b:Corporate>
      </b:Author>
    </b:Author>
    <b:Title> Universidad Internacional de La Rioja, en Internet</b:Title>
    <b:InternetSiteTitle>La estimulación sensorial en Educación Infantil</b:InternetSiteTitle>
    <b:Year>2021</b:Year>
    <b:Month>enero</b:Month>
    <b:Day>18</b:Day>
    <b:URL>https://www.unir.net/educacion/revista/estimulacion-sensorial-educacion-infantil/#:~:text=La%20estimulaci%C3%B3n%20sensorial%20en%20Educaci%C3%B3n%20Infantil%20permite%20promover%20el%20desarrollo,desarrollo%20cognitivo%20de%20una%20persona.</b:URL>
    <b:RefOrder>355</b:RefOrder>
  </b:Source>
  <b:Source>
    <b:Tag>Agu203</b:Tag>
    <b:SourceType>JournalArticle</b:SourceType>
    <b:Guid>{5B053A60-0F4D-446D-9AAA-719112B7EDDE}</b:Guid>
    <b:Author>
      <b:Author>
        <b:NameList>
          <b:Person>
            <b:Last>Agualongo</b:Last>
            <b:First>Quelal,</b:First>
            <b:Middle>Diana Elizabeth</b:Middle>
          </b:Person>
          <b:Person>
            <b:Last>Garcés</b:Last>
            <b:First>Alencastro,</b:First>
            <b:Middle>Alejandra Christina</b:Middle>
          </b:Person>
        </b:NameList>
      </b:Author>
    </b:Author>
    <b:Title>El nivel socioeconómico como factor de influencia en temas de salud y educación</b:Title>
    <b:JournalName>VÍNCULOS. ESPE</b:JournalName>
    <b:Year>2020</b:Year>
    <b:Pages>19-29</b:Pages>
    <b:Volume>5</b:Volume>
    <b:Issue>2</b:Issue>
    <b:DOI>DOI: 10.24133/vinculoespe v512.1639</b:DOI>
    <b:RefOrder>356</b:RefOrder>
  </b:Source>
  <b:Source>
    <b:Tag>Tap24</b:Tag>
    <b:SourceType>JournalArticle</b:SourceType>
    <b:Guid>{6793518C-FF3D-4958-B263-D840CBB8C4D2}</b:Guid>
    <b:Title>Rutinas del pensamiento en la educación Stem: promoviendo el pensamiento lógico y analítico</b:Title>
    <b:JournalName>Revista cientifica dominio de las ciencias</b:JournalName>
    <b:Year>2024</b:Year>
    <b:Author>
      <b:Author>
        <b:NameList>
          <b:Person>
            <b:Last>Tapia Arevalo</b:Last>
          </b:Person>
          <b:Person>
            <b:Last>Ruiz Rodriguez</b:Last>
          </b:Person>
          <b:Person>
            <b:Last>Serramo Torres</b:Last>
          </b:Person>
          <b:Person>
            <b:Last>Bejarano Naula</b:Last>
          </b:Person>
        </b:NameList>
      </b:Author>
    </b:Author>
    <b:URL>https://dominiodelasciencias.com/ojs/index.php/es/article/view/3758</b:URL>
    <b:RefOrder>357</b:RefOrder>
  </b:Source>
  <b:Source>
    <b:Tag>Chi201</b:Tag>
    <b:SourceType>JournalArticle</b:SourceType>
    <b:Guid>{14991ED7-5BC6-4D8D-974F-7C7F980CA97B}</b:Guid>
    <b:Title>Rutinas de pensamiento: Un proceso innovador en la enseñanza de las matemáticas</b:Title>
    <b:JournalName>Revista Andina de Educación</b:JournalName>
    <b:Year>2020</b:Year>
    <b:Pages>1</b:Pages>
    <b:DOI>https://doi.org/10.32719/26312816.2020.3.1.9</b:DOI>
    <b:Author>
      <b:Author>
        <b:NameList>
          <b:Person>
            <b:Last>Chiliquinga Campos</b:Last>
            <b:First>Felipe</b:First>
          </b:Person>
          <b:Person>
            <b:Last>Balladares Burgos</b:Last>
            <b:First>Jorge</b:First>
          </b:Person>
        </b:NameList>
      </b:Author>
    </b:Author>
    <b:URL>https://revistas.uasb.edu.ec/index.php/ree/article/view/1319</b:URL>
    <b:RefOrder>358</b:RefOrder>
  </b:Source>
  <b:Source>
    <b:Tag>Gon24</b:Tag>
    <b:SourceType>JournalArticle</b:SourceType>
    <b:Guid>{CB457FBD-2DD3-47AB-9625-23F096EC59D5}</b:Guid>
    <b:Title>Crítica de modelos didácticos basados en proyectos para la enseñanza de matemáticas</b:Title>
    <b:JournalName>Ciencia Latina Revista Científica Multidisciplinar</b:JournalName>
    <b:Year>2024</b:Year>
    <b:Pages>4902 - 4917</b:Pages>
    <b:Author>
      <b:Author>
        <b:NameList>
          <b:Person>
            <b:Last>González Ascencio </b:Last>
            <b:Middle>José</b:Middle>
            <b:First>Bernardo </b:First>
          </b:Person>
        </b:NameList>
      </b:Author>
    </b:Author>
    <b:Volume>8</b:Volume>
    <b:Issue>2</b:Issue>
    <b:DOI>https://doi.org/10.37811/cl_rcm.v8i2.10906</b:DOI>
    <b:RefOrder>359</b:RefOrder>
  </b:Source>
  <b:Source>
    <b:Tag>Val21</b:Tag>
    <b:SourceType>JournalArticle</b:SourceType>
    <b:Guid>{E611706A-75A4-43A4-8CD5-5CDEBB552DB9}</b:Guid>
    <b:Title>Uso de las TIC en procesos de aprendizaje de matemática, en estudiantes de básica superior</b:Title>
    <b:JournalName>REvista Cientifica Dominio de las Ciencias</b:JournalName>
    <b:Year>2020</b:Year>
    <b:DOI>http://dx.doi.org/10.23857/dc.v6i3.1279</b:DOI>
    <b:Author>
      <b:Author>
        <b:NameList>
          <b:Person>
            <b:Last>Valencia Velasco</b:Last>
            <b:First>Fatima</b:First>
          </b:Person>
          <b:Person>
            <b:Last>Guevara Viscaino</b:Last>
            <b:First>Claudio</b:First>
          </b:Person>
        </b:NameList>
      </b:Author>
    </b:Author>
    <b:URL>https://www.researchgate.net/profile/Claudio-Guevara-Vizcaino/publication/344778784_Uso_de_las_TIC_en_procesos_de_aprendizaje_de_matematica_en_estudiantes_de_basica_superior/links/5f8f6e1b92851c14bcd857a3/Uso-de-las-TIC-en-procesos-de-aprendizaje-de-matem</b:URL>
    <b:RefOrder>360</b:RefOrder>
  </b:Source>
  <b:Source>
    <b:Tag>Esp02</b:Tag>
    <b:SourceType>Book</b:SourceType>
    <b:Guid>{9F2E5C50-604C-43C2-9AA6-A2E018DADA56}</b:Guid>
    <b:Title>Funciones en contexto</b:Title>
    <b:Year>2002</b:Year>
    <b:Author>
      <b:Author>
        <b:NameList>
          <b:Person>
            <b:Last>Espinoza</b:Last>
            <b:First>Hit</b:First>
          </b:Person>
        </b:NameList>
      </b:Author>
    </b:Author>
    <b:Publisher>Pearson Educación de México</b:Publisher>
    <b:RefOrder>361</b:RefOrder>
  </b:Source>
  <b:Source>
    <b:Tag>Ort20</b:Tag>
    <b:SourceType>JournalArticle</b:SourceType>
    <b:Guid>{1254AE93-5CC2-4D18-BEA3-D0E8B9C0F166}</b:Guid>
    <b:Title>Experiencia didáctica para la introducción de la función cuadrática en nivel secundaria a parir de la modelización de un fenómeno físico con las tecnologías digitales</b:Title>
    <b:Year>2020</b:Year>
    <b:JournalName>El Cálculo y su Enseñanza, Enseñanza de las Ciencias y la Matemática</b:JournalName>
    <b:Author>
      <b:Author>
        <b:NameList>
          <b:Person>
            <b:Last>Ortiz</b:Last>
            <b:First>Edwar</b:First>
          </b:Person>
          <b:Person>
            <b:Last>Ortega</b:Last>
            <b:First>Mawency</b:First>
          </b:Person>
          <b:Person>
            <b:Last>Villamizar</b:Last>
            <b:First>Freddy</b:First>
          </b:Person>
        </b:NameList>
      </b:Author>
    </b:Author>
    <b:URL>https://d1wqtxts1xzle7.cloudfront.net/104704068/489552212-libre.pdf?1690991648=&amp;response-content-disposition=inline%3B+filename%3DExperiencia_didactica_para_la_introducci.pdf&amp;Expires=1722105161&amp;Signature=ZgKhC5NJFa6rhaVwsxkTk6AD12bsFZw2lohco9vxexn9N6nSmfu</b:URL>
    <b:RefOrder>362</b:RefOrder>
  </b:Source>
  <b:Source>
    <b:Tag>Ace20</b:Tag>
    <b:SourceType>JournalArticle</b:SourceType>
    <b:Guid>{E413A4F8-0465-441C-A47B-B363DE7AD09F}</b:Guid>
    <b:Title>Planteamiento de hipótesis desde la transformación de la práctica pedagógica</b:Title>
    <b:Year>2020</b:Year>
    <b:DOI>https://doi.org/10.22267/rhec.202424.76</b:DOI>
    <b:JournalName>Revista Historia de la Educación Colombiana</b:JournalName>
    <b:Author>
      <b:Author>
        <b:NameList>
          <b:Person>
            <b:Last>Acevedo Andrade</b:Last>
          </b:Person>
          <b:Person>
            <b:Last>Barreto Tovar</b:Last>
          </b:Person>
          <b:Person>
            <b:Last>Romero Rincón</b:Last>
          </b:Person>
        </b:NameList>
      </b:Author>
    </b:Author>
    <b:RefOrder>363</b:RefOrder>
  </b:Source>
  <b:Source>
    <b:Tag>Bot20</b:Tag>
    <b:SourceType>JournalArticle</b:SourceType>
    <b:Guid>{553E2C6A-6B4F-4C98-A376-21427B0A6B5B}</b:Guid>
    <b:Title>Uso de las tecnologías de información y comunicación como herramienta potenciadora del aprendizaje significativo de las matemáticas</b:Title>
    <b:JournalName>Kénosis. Entre lecturas y lógicas</b:JournalName>
    <b:Year>2020</b:Year>
    <b:Pages>260-292</b:Pages>
    <b:Author>
      <b:Author>
        <b:NameList>
          <b:Person>
            <b:Last>Botero Escobar</b:Last>
            <b:First>Ángela María</b:First>
          </b:Person>
        </b:NameList>
      </b:Author>
    </b:Author>
    <b:Volume>8</b:Volume>
    <b:Issue>15</b:Issue>
    <b:URL>https://revistas.uco.edu.co/index.php/kenosis/article/view/372</b:URL>
    <b:DOI>https://doi.org/10.47286/23461209.372</b:DOI>
    <b:RefOrder>364</b:RefOrder>
  </b:Source>
  <b:Source>
    <b:Tag>MarcadorDePosición10</b:Tag>
    <b:SourceType>JournalArticle</b:SourceType>
    <b:Guid>{D62BC33B-30C9-480C-A42B-3FA9BF82EC8A}</b:Guid>
    <b:Title>Modelación  en  educación  matemática:una  mirada desde los   lineamientos   y   estándares   curriculares colombianos</b:Title>
    <b:Year>2019</b:Year>
    <b:DOI>https://revistavirtual.ucn.edu.co/index.php/RevistaUCN/article/view/102/202</b:DOI>
    <b:Author>
      <b:Author>
        <b:NameList>
          <b:Person>
            <b:Last>Villa Ochoa</b:Last>
            <b:First>Jhony</b:First>
          </b:Person>
          <b:Person>
            <b:Last>Ruiz Vahos</b:Last>
            <b:First>Hector</b:First>
          </b:Person>
        </b:NameList>
      </b:Author>
    </b:Author>
    <b:RefOrder>365</b:RefOrder>
  </b:Source>
  <b:Source>
    <b:Tag>MarcadorDePosición11</b:Tag>
    <b:SourceType>Book</b:SourceType>
    <b:Guid>{A25391F3-FB61-4442-91D5-B032C7E33CAF}</b:Guid>
    <b:Title>Metodología de la investigación</b:Title>
    <b:Year>2014</b:Year>
    <b:Author>
      <b:Author>
        <b:NameList>
          <b:Person>
            <b:Last>Hernández Sampieri</b:Last>
            <b:First>Roberto</b:First>
          </b:Person>
        </b:NameList>
      </b:Author>
    </b:Author>
    <b:URL>https://www.esup.edu.pe/wp-content/uploads/2020/12/2.%20Hernandez,%20Fernandez%20y%20Baptista-Metodolog%C3%ADa%20Investigacion%20Cientifica%206ta%20ed.pdf</b:URL>
    <b:RefOrder>366</b:RefOrder>
  </b:Source>
  <b:Source>
    <b:Tag>Gom20</b:Tag>
    <b:SourceType>Book</b:SourceType>
    <b:Guid>{3C89854B-7496-42EA-8AFD-2E08F82F7AC3}</b:Guid>
    <b:Title>Manual para investigar en educación. Guia para orientadores y docentes indagadores</b:Title>
    <b:Year>2020</b:Year>
    <b:Author>
      <b:Author>
        <b:NameList>
          <b:Person>
            <b:Last>Gómez Nuñez</b:Last>
          </b:Person>
          <b:Person>
            <b:Last>Muñoz</b:Last>
            <b:First>Cano</b:First>
          </b:Person>
          <b:Person>
            <b:Last>Torregrosa</b:Last>
          </b:Person>
        </b:NameList>
      </b:Author>
    </b:Author>
    <b:RefOrder>367</b:RefOrder>
  </b:Source>
  <b:Source>
    <b:Tag>MarcadorDePosición12</b:Tag>
    <b:SourceType>JournalArticle</b:SourceType>
    <b:Guid>{C61BDA67-797C-43D4-B7C6-04073D0CB8B3}</b:Guid>
    <b:Title>Aproximación a los distintos tipos de muestreo no probabilístico</b:Title>
    <b:JournalName>Revista Cubana de Medicina General Integral</b:JournalName>
    <b:Year>2020</b:Year>
    <b:Author>
      <b:Author>
        <b:NameList>
          <b:Person>
            <b:Last>Hernández González</b:Last>
            <b:First>Osvaldo</b:First>
          </b:Person>
        </b:NameList>
      </b:Author>
    </b:Author>
    <b:URL>http://scielo.sld.cu/pdf/mgi/v37n3/1561-3038-mgi-37-03-e1442.pdf</b:URL>
    <b:RefOrder>368</b:RefOrder>
  </b:Source>
  <b:Source>
    <b:Tag>Bal20</b:Tag>
    <b:SourceType>JournalArticle</b:SourceType>
    <b:Guid>{87DD2CD2-852C-4A39-8467-3DC0F734AE05}</b:Guid>
    <b:Title>Rutinas de pensamiento: Un proceso innovador en la</b:Title>
    <b:JournalName>REvista Andina de Educación</b:JournalName>
    <b:Year>2020</b:Year>
    <b:Pages>62</b:Pages>
    <b:DOI>https://doi.org/10.32719/26312816.2020.3.1.9</b:DOI>
    <b:Author>
      <b:Author>
        <b:NameList>
          <b:Person>
            <b:Last>Balladares Burgos</b:Last>
            <b:First>Jorge</b:First>
          </b:Person>
          <b:Person>
            <b:Last>Chiliquinga Campos</b:Last>
            <b:First>Felipe</b:First>
          </b:Person>
        </b:NameList>
      </b:Author>
    </b:Author>
    <b:URL>https://revistas.uasb.edu.ec/index.php/ree/article/view/1319/1234</b:URL>
    <b:RefOrder>369</b:RefOrder>
  </b:Source>
  <b:Source>
    <b:Tag>Ver23</b:Tag>
    <b:SourceType>JournalArticle</b:SourceType>
    <b:Guid>{5B4131C5-FD55-412C-B96D-909FEDD3C57E}</b:Guid>
    <b:Title>Desafios de la educación matematica en estudiantes universitario</b:Title>
    <b:Year>2023</b:Year>
    <b:DOI>https://doi.org/10.15381/rpiiedu.v3i1.23643</b:DOI>
    <b:JournalName>Revisat peruana de investigación e innovación educativa</b:JournalName>
    <b:Pages>1</b:Pages>
    <b:Volume>3</b:Volume>
    <b:Author>
      <b:Author>
        <b:NameList>
          <b:Person>
            <b:Last>Vera Pisco</b:Last>
            <b:Middle>Geovanny</b:Middle>
            <b:First>Dimas</b:First>
          </b:Person>
          <b:Person>
            <b:Last>Zambrano Choez</b:Last>
            <b:First>Angelita</b:First>
          </b:Person>
          <b:Person>
            <b:Last>Loor Parraga</b:Last>
            <b:First>Amarilis</b:First>
          </b:Person>
        </b:NameList>
      </b:Author>
    </b:Author>
    <b:URL>https://revistasinvestigacion.unmsm.edu.pe/index.php/repiie/article/view/23643/19426</b:URL>
    <b:RefOrder>370</b:RefOrder>
  </b:Source>
  <b:Source>
    <b:Tag>Lle23</b:Tag>
    <b:SourceType>JournalArticle</b:SourceType>
    <b:Guid>{22EB86C6-77FD-4FDC-B632-07A8797296CD}</b:Guid>
    <b:Title>Metodologías innovadoras basadas en el aprendizaje basado en retos y problemas: una mirada a la mejora de la competencia lógico matemática</b:Title>
    <b:JournalName>Dominio De Las Ciencias</b:JournalName>
    <b:Year>2023</b:Year>
    <b:Pages>1266-1280</b:Pages>
    <b:Author>
      <b:Author>
        <b:NameList>
          <b:Person>
            <b:Last>Llerena Aguilar</b:Last>
            <b:First>Patricia Magdalena</b:First>
          </b:Person>
          <b:Person>
            <b:Last>Yanchatipán Sangoquiza</b:Last>
            <b:First>Alicia del Rocío </b:First>
          </b:Person>
          <b:Person>
            <b:Last>Pallo Silva</b:Last>
            <b:First>Lorena Jacqueline</b:First>
          </b:Person>
          <b:Person>
            <b:Last>Mora Velasco</b:Last>
            <b:First>Víctor Emilio</b:First>
          </b:Person>
          <b:Person>
            <b:Last>Guato Caña</b:Last>
            <b:First>Leonardo Javier</b:First>
          </b:Person>
          <b:Person>
            <b:Last>Llerena Aguilar</b:Last>
            <b:First>Víctor Hugo</b:First>
          </b:Person>
          <b:Person>
            <b:Last>Terán Zavala</b:Last>
            <b:First>Erika Fernanda</b:First>
          </b:Person>
          <b:Person>
            <b:Last>Mayorga Alulema</b:Last>
            <b:First>Mónica Alexandra</b:First>
          </b:Person>
          <b:Person>
            <b:Last>Lara Robayo </b:Last>
            <b:First>Cristina Fernanda</b:First>
          </b:Person>
          <b:Person>
            <b:Last>Villacis Torres </b:Last>
            <b:First>Mayra Isabel</b:First>
          </b:Person>
        </b:NameList>
      </b:Author>
    </b:Author>
    <b:Volume>9</b:Volume>
    <b:Issue>4</b:Issue>
    <b:URL>https://dominiodelasciencias.com/ojs/index.php/es/article/view/3650</b:URL>
    <b:DOI>https://doi.org/10.23857/dc.v9i4.3650</b:DOI>
    <b:RefOrder>371</b:RefOrder>
  </b:Source>
  <b:Source>
    <b:Tag>Val20</b:Tag>
    <b:SourceType>JournalArticle</b:SourceType>
    <b:Guid>{133A6833-55FD-42C2-B980-079AE75395B1}</b:Guid>
    <b:Title>Uso de las TIC en procesos de aprendizaje de matemática, en estudiantes de básica superior</b:Title>
    <b:JournalName>Revista Científica Dominio de las Ciencias</b:JournalName>
    <b:Year>2020</b:Year>
    <b:Pages>157-176</b:Pages>
    <b:Author>
      <b:Author>
        <b:NameList>
          <b:Person>
            <b:Last>Valencia Velasco</b:Last>
            <b:First>Fatima Katherine</b:First>
          </b:Person>
          <b:Person>
            <b:Last>Guevara Vizcaíno</b:Last>
            <b:First>Claudio Fernando</b:First>
          </b:Person>
        </b:NameList>
      </b:Author>
    </b:Author>
    <b:Volume>6</b:Volume>
    <b:Issue>3</b:Issue>
    <b:URL>https://www.researchgate.net/profile/Claudio-Guevara-Vizcaino/publication/344778784_Uso_de_las_TIC_en_procesos_de_aprendizaje_de_matematica_en_estudiantes_de_basica_superior/links/5f8f6e1b92851c14bcd857a3/Uso-de-las-TIC-en-procesos-de-aprendizaje-de-matem</b:URL>
    <b:DOI>http://dx.doi.org/10.23857/dc.v6i3.1279</b:DOI>
    <b:RefOrder>372</b:RefOrder>
  </b:Source>
  <b:Source>
    <b:Tag>End22</b:Tag>
    <b:SourceType>JournalArticle</b:SourceType>
    <b:Guid>{F2E4420D-8EC3-4512-A4D8-3AAB0537E3BD}</b:Guid>
    <b:Title>Las estrategias metodológicas y funciones cuadráticas</b:Title>
    <b:JournalName>AlfaPublicaciones</b:JournalName>
    <b:Year>2022</b:Year>
    <b:Pages>516 – 532</b:Pages>
    <b:Author>
      <b:Author>
        <b:NameList>
          <b:Person>
            <b:Last>Endara Crespata</b:Last>
            <b:First>Evelyn Fernanda</b:First>
          </b:Person>
          <b:Person>
            <b:Last>Proaño Alulema</b:Last>
            <b:First>Ricardo Xavier </b:First>
          </b:Person>
          <b:Person>
            <b:Last>Peñafiel Gaibor</b:Last>
            <b:First>Víctor</b:First>
          </b:Person>
        </b:NameList>
      </b:Author>
    </b:Author>
    <b:Volume>4</b:Volume>
    <b:Issue>3.1</b:Issue>
    <b:URL>https://alfapublicaciones.com/index.php/alfapublicaciones/article/view/277</b:URL>
    <b:DOI>https://doi.org/10.33262/ap.v4i3.1.277</b:DOI>
    <b:RefOrder>373</b:RefOrder>
  </b:Source>
  <b:Source>
    <b:Tag>Lan20</b:Tag>
    <b:SourceType>JournalArticle</b:SourceType>
    <b:Guid>{0E57634E-86F1-4D7A-9735-C5DB740BD77C}</b:Guid>
    <b:Title>Tecnologías de la información y comunicación (TIC) integradas en estrategias didácticas innovadoras que faciliten procesos de enseñanza aprendizaje en la unidad de funciones de Matemática General, FAREM Estelí</b:Title>
    <b:JournalName>Revista Científica de FAREM-Estelí</b:JournalName>
    <b:Year>2020</b:Year>
    <b:Pages>22–36</b:Pages>
    <b:Author>
      <b:Author>
        <b:NameList>
          <b:Person>
            <b:Last>Lanuza Saavedra</b:Last>
            <b:First>Emilio Martín </b:First>
          </b:Person>
        </b:NameList>
      </b:Author>
    </b:Author>
    <b:Issue>36</b:Issue>
    <b:URL>https://www.camjol.info/index.php/FAREM/article/view/10609</b:URL>
    <b:DOI>https://doi.org/10.5377/farem.v0i36.10609</b:DOI>
    <b:RefOrder>374</b:RefOrder>
  </b:Source>
  <b:Source>
    <b:Tag>Vil20</b:Tag>
    <b:SourceType>JournalArticle</b:SourceType>
    <b:Guid>{4876A6C0-F528-40D8-B13E-38BC7DA26B9F}</b:Guid>
    <b:Title>Las TICs como recurso para optimizar los procesos de enseñanza aprendizaje en la Facultad de Ciencias Matemáticas de la Universidad de Guayaquil (Ecuador)</b:Title>
    <b:JournalName>Revista Espacio</b:JournalName>
    <b:Year>2020</b:Year>
    <b:Pages>274-280</b:Pages>
    <b:Author>
      <b:Author>
        <b:NameList>
          <b:Person>
            <b:Last>Villalva</b:Last>
            <b:First>Edgar</b:First>
          </b:Person>
          <b:Person>
            <b:Last>Molina</b:Last>
            <b:First>Rosa</b:First>
          </b:Person>
          <b:Person>
            <b:Last>Palacios</b:Last>
            <b:First>Francisco</b:First>
          </b:Person>
          <b:Person>
            <b:Last>Villalva</b:Last>
            <b:First>Marco</b:First>
          </b:Person>
        </b:NameList>
      </b:Author>
    </b:Author>
    <b:Volume>41</b:Volume>
    <b:Issue>46</b:Issue>
    <b:URL>http://www.2.revistaespacios.com/a20v41n46/a20v41n46p23.pdf</b:URL>
    <b:DOI>10.48082/espacios-a20v41n46p23</b:DOI>
    <b:RefOrder>375</b:RefOrder>
  </b:Source>
  <b:Source>
    <b:Tag>San24</b:Tag>
    <b:SourceType>JournalArticle</b:SourceType>
    <b:Guid>{0B913387-466C-4446-8276-2911FA85A049}</b:Guid>
    <b:Title>Tecnologías de la información y comunicación (TIC) en la enseñanza de la matemática: reflexiones teóricas</b:Title>
    <b:JournalName>Revista De Estudios Interdisciplinarios En Ciencias Sociales</b:JournalName>
    <b:Year>2024</b:Year>
    <b:Pages>763-782.</b:Pages>
    <b:Author>
      <b:Author>
        <b:NameList>
          <b:Person>
            <b:Last>Santillán Espinoza</b:Last>
            <b:First>Diego Iván </b:First>
          </b:Person>
          <b:Person>
            <b:Last>Allauca Pancho</b:Last>
            <b:First>Fabián Roberto</b:First>
          </b:Person>
          <b:Person>
            <b:Last>Inca Falconí</b:Last>
            <b:First>Alex Fabián </b:First>
          </b:Person>
          <b:Person>
            <b:Last>Santillán Lima</b:Last>
            <b:First>Juan Carlos</b:First>
          </b:Person>
        </b:NameList>
      </b:Author>
    </b:Author>
    <b:Volume>25</b:Volume>
    <b:Issue>3</b:Issue>
    <b:URL>https://ojs.urbe.edu/index.php/telos/article/view/1189</b:URL>
    <b:DOI>https://doi.org/10.36390/telos253.13</b:DOI>
    <b:RefOrder>376</b:RefOrder>
  </b:Source>
  <b:Source>
    <b:Tag>Chi20</b:Tag>
    <b:SourceType>JournalArticle</b:SourceType>
    <b:Guid>{2C2CE500-7826-4C1D-BF66-458A08D3A5EB}</b:Guid>
    <b:Title>Rutinas de pensamiento: Un proceso innovador en la enseñanza de la Matemática</b:Title>
    <b:JournalName>Revista Andina De Educación,</b:JournalName>
    <b:Year>2020</b:Year>
    <b:Author>
      <b:Author>
        <b:NameList>
          <b:Person>
            <b:Last>Chiliquinga</b:Last>
          </b:Person>
          <b:Person>
            <b:Last>Balladares</b:Last>
          </b:Person>
        </b:NameList>
      </b:Author>
    </b:Author>
    <b:Volume>3</b:Volume>
    <b:Issue>1</b:Issue>
    <b:URL>https://revistas.uasb.edu.ec/index.php/ree/article/view/1319</b:URL>
    <b:DOI>https://doi.org/10.32719/26312816.2020.3.1.9</b:DOI>
    <b:RefOrder>377</b:RefOrder>
  </b:Source>
  <b:Source>
    <b:Tag>Mar2210</b:Tag>
    <b:SourceType>InternetSite</b:SourceType>
    <b:Guid>{96855F1A-1D47-475B-8A18-62DE7DCB6DDE}</b:Guid>
    <b:Author>
      <b:Author>
        <b:NameList>
          <b:Person>
            <b:Last>Cardozo</b:Last>
            <b:First>María</b:First>
          </b:Person>
        </b:NameList>
      </b:Author>
    </b:Author>
    <b:Title>Uso de las TIC en el proceso de enseñanza- aprendizaje</b:Title>
    <b:InternetSiteTitle>Ciencia Latina</b:InternetSiteTitle>
    <b:Year>2022</b:Year>
    <b:URL>https://ciencialatina.org/index.php/cienciala/article/view/4002/6072#:~:text=Las%20TIC%20facilitan%20la%20adquisici%C3%B3n,el%20internet%20(Bail%C3%B3n%20Panta%20y</b:URL>
    <b:RefOrder>378</b:RefOrder>
  </b:Source>
  <b:Source>
    <b:Tag>Ber21</b:Tag>
    <b:SourceType>JournalArticle</b:SourceType>
    <b:Guid>{9FF65F39-9CBA-412D-8501-182E80457508}</b:Guid>
    <b:Author>
      <b:Author>
        <b:NameList>
          <b:Person>
            <b:Last>Bermúdez</b:Last>
            <b:First>Jhon</b:First>
          </b:Person>
        </b:NameList>
      </b:Author>
    </b:Author>
    <b:Title>El aprendizaje basado en problemas para mejorar el pensamiento crítico: revisión sistemática</b:Title>
    <b:JournalName>INNOVA Research Journal</b:JournalName>
    <b:Year>2021</b:Year>
    <b:Pages>77–89</b:Pages>
    <b:Volume>6</b:Volume>
    <b:Issue>2</b:Issue>
    <b:DOI>https://doi.org/10.33890/innova.v6.n2.2021.1681</b:DOI>
    <b:URL>https://revistas.uide.edu.ec/index.php/innova/article/view/1681</b:URL>
    <b:RefOrder>379</b:RefOrder>
  </b:Source>
  <b:Source>
    <b:Tag>MarcadorDePosición13</b:Tag>
    <b:SourceType>JournalArticle</b:SourceType>
    <b:Guid>{C9C82A14-F9AE-4C01-A9B3-D1FECA698ACB}</b:Guid>
    <b:Title>El rol del docente de matemáticas en el desarrollo del pensamiento crítico en la enseñanza remota</b:Title>
    <b:JournalName>Revista Boletín Redipe</b:JournalName>
    <b:Year>2021</b:Year>
    <b:Pages>372-386</b:Pages>
    <b:Volume>10</b:Volume>
    <b:Issue>1</b:Issue>
    <b:URL>https://revista.redipe.org/index.php/1/article/view/1188</b:URL>
    <b:Author>
      <b:Author>
        <b:NameList>
          <b:Person>
            <b:Last>Valbuena</b:Last>
            <b:First>Sonia</b:First>
          </b:Person>
          <b:Person>
            <b:Last>De la Hoz</b:Last>
            <b:First>Karen</b:First>
          </b:Person>
          <b:Person>
            <b:Last>Berrio</b:Last>
            <b:First>Jesús</b:First>
          </b:Person>
        </b:NameList>
      </b:Author>
    </b:Author>
    <b:RefOrder>380</b:RefOrder>
  </b:Source>
  <b:Source>
    <b:Tag>Len20</b:Tag>
    <b:SourceType>JournalArticle</b:SourceType>
    <b:Guid>{2F82C504-E427-4456-8774-05FE54D1D8E2}</b:Guid>
    <b:Title>Tecnologías emergentes en el proceso de enseñanza-aprendizaje: hacia el desarrollo del pensamiento crítico</b:Title>
    <b:JournalName>Revista Electrónica Interuniversitaria de Formación del Profesorado,</b:JournalName>
    <b:Year>2020</b:Year>
    <b:Pages>83-98</b:Pages>
    <b:Volume>23</b:Volume>
    <b:Issue>3</b:Issue>
    <b:DOI>https://doi.org/10.6018/reifop.435611</b:DOI>
    <b:URL>https://revistas.um.es/reifop/article/view/435611</b:URL>
    <b:Author>
      <b:Author>
        <b:NameList>
          <b:Person>
            <b:Last>Lengua</b:Last>
            <b:First>Claudia</b:First>
          </b:Person>
          <b:Person>
            <b:Last>Bernal</b:Last>
            <b:First>Giany</b:First>
          </b:Person>
          <b:Person>
            <b:Last>Flórez</b:Last>
            <b:First>Wilson</b:First>
          </b:Person>
          <b:Person>
            <b:Last>Velandia</b:Last>
            <b:First>Miguel</b:First>
          </b:Person>
        </b:NameList>
      </b:Author>
    </b:Author>
    <b:RefOrder>381</b:RefOrder>
  </b:Source>
  <b:Source>
    <b:Tag>Cal22</b:Tag>
    <b:SourceType>JournalArticle</b:SourceType>
    <b:Guid>{B84BE8F7-AF5E-46A4-9318-91C01C298503}</b:Guid>
    <b:Author>
      <b:Author>
        <b:NameList>
          <b:Person>
            <b:Last>Calsin</b:Last>
            <b:First>Patricia</b:First>
          </b:Person>
        </b:NameList>
      </b:Author>
    </b:Author>
    <b:Title>Innovación educativa con TIC para el pensamiento crítico en los estudiantes</b:Title>
    <b:JournalName>Revista Metropolitana de Ciencias Aplicadas</b:JournalName>
    <b:Year>2022</b:Year>
    <b:Pages>144-149</b:Pages>
    <b:Volume>5</b:Volume>
    <b:Issue>2</b:Issue>
    <b:URL>https://remca.umet.edu.ec/index.php/REMCA/article/view/387/385</b:URL>
    <b:RefOrder>382</b:RefOrder>
  </b:Source>
  <b:Source>
    <b:Tag>Gar22</b:Tag>
    <b:SourceType>JournalArticle</b:SourceType>
    <b:Guid>{3251AB68-9D5D-48EB-9048-4900FC431108}</b:Guid>
    <b:Author>
      <b:Author>
        <b:NameList>
          <b:Person>
            <b:Last>Garamendi</b:Last>
            <b:First>Rosa</b:First>
          </b:Person>
        </b:NameList>
      </b:Author>
    </b:Author>
    <b:Title>Estrategias interactivas de comprensión lectora para el desarrollo del pensamiento crítico</b:Title>
    <b:JournalName>Revista Metropolitana de Ciencias Aplicadas</b:JournalName>
    <b:Year>2022</b:Year>
    <b:Pages>159-166</b:Pages>
    <b:Volume>5</b:Volume>
    <b:Issue>2</b:Issue>
    <b:URL>https://www.redalyc.org/pdf/7217/721778114019.pdf</b:URL>
    <b:RefOrder>383</b:RefOrder>
  </b:Source>
  <b:Source>
    <b:Tag>Gon21</b:Tag>
    <b:SourceType>JournalArticle</b:SourceType>
    <b:Guid>{3B7AEC02-3725-4124-AB49-D95000360F4B}</b:Guid>
    <b:Title>Realidades alternas: estrategias didácticas para el fomento del pensamiento crítico ante la hibridación educativa</b:Title>
    <b:JournalName>Dilemas contemporáneos: educación, política y valores</b:JournalName>
    <b:Year>2021</b:Year>
    <b:Pages>1-21</b:Pages>
    <b:Volume>9</b:Volume>
    <b:Issue>1</b:Issue>
    <b:DOI>https://doi.org/10.46377/dilemas.v9i.2923</b:DOI>
    <b:URL>https://www.scielo.org.mx/pdf/dilemas/v9nspe1/2007-7890-dilemas-9-spe1-00017.pdf</b:URL>
    <b:Author>
      <b:Author>
        <b:NameList>
          <b:Person>
            <b:Last>González</b:Last>
            <b:First>Guillermo</b:First>
          </b:Person>
        </b:NameList>
      </b:Author>
    </b:Author>
    <b:RefOrder>384</b:RefOrder>
  </b:Source>
  <b:Source>
    <b:Tag>Era23</b:Tag>
    <b:SourceType>JournalArticle</b:SourceType>
    <b:Guid>{3D4DA7B4-004F-4884-B231-360A3EAA59C1}</b:Guid>
    <b:Title>Estrategia didáctica basada en pensamiento computacional y mediada por TIC en el proceso de enseñanza-aprendizaje desde el razonamiento cuantitativo en la educación secundaria</b:Title>
    <b:Year>2023</b:Year>
    <b:Author>
      <b:Author>
        <b:NameList>
          <b:Person>
            <b:Last>Erazo</b:Last>
            <b:First>Angel</b:First>
          </b:Person>
          <b:Person>
            <b:Last>Pachajoa</b:Last>
            <b:First>Edwin</b:First>
          </b:Person>
          <b:Person>
            <b:Last>Villamizar</b:Last>
            <b:First>Aixa</b:First>
          </b:Person>
          <b:Person>
            <b:Last>Palta</b:Last>
            <b:First>Eleonora</b:First>
          </b:Person>
          <b:Person>
            <b:Last>Soto</b:Last>
            <b:First>Dario</b:First>
          </b:Person>
          <b:Person>
            <b:Last>Vidal</b:Last>
            <b:First>Freddy</b:First>
          </b:Person>
        </b:NameList>
      </b:Author>
    </b:Author>
    <b:JournalName>Revista Ibérica de Sistemas e Tecnologias de Informação</b:JournalName>
    <b:Pages>409-424</b:Pages>
    <b:Issue>E57</b:Issue>
    <b:URL>https://www.proquest.com/docview/2828438588?sourcetype=Scholarly%20Journals</b:URL>
    <b:RefOrder>385</b:RefOrder>
  </b:Source>
  <b:Source>
    <b:Tag>Gut23</b:Tag>
    <b:SourceType>JournalArticle</b:SourceType>
    <b:Guid>{B8F33E27-AD20-4BEF-AEFB-C0B72E270690}</b:Guid>
    <b:Title>Estrategias de enseñanza y aprendizaje de la matemática basadas en el uso de las TIC para el desarrollo de competencias lógico matemáticas en estudiantes de educación básica secundaria</b:Title>
    <b:JournalName>Revista Digital De Investigación Y Postgrado</b:JournalName>
    <b:Year>2023</b:Year>
    <b:Pages>73-93</b:Pages>
    <b:Volume>4</b:Volume>
    <b:Issue>7</b:Issue>
    <b:DOI>https://doi.org/10.59654/50fnvs10</b:DOI>
    <b:URL>https://redip.iesip.edu.ve/ojs/index.php/redip/article/view/72</b:URL>
    <b:Author>
      <b:Author>
        <b:NameList>
          <b:Person>
            <b:Last>Gutiérrez</b:Last>
            <b:First>Lilibeth</b:First>
          </b:Person>
        </b:NameList>
      </b:Author>
    </b:Author>
    <b:RefOrder>386</b:RefOrder>
  </b:Source>
  <b:Source>
    <b:Tag>Ced24</b:Tag>
    <b:SourceType>JournalArticle</b:SourceType>
    <b:Guid>{4309EE82-A38D-466F-A0B8-AB52D1525B86}</b:Guid>
    <b:Title>Estrategias didácticas para la inserción de la tecnología en la educación</b:Title>
    <b:JournalName>Revista Social Fronteriza </b:JournalName>
    <b:Year>2024</b:Year>
    <b:Pages>1-19</b:Pages>
    <b:Volume>4</b:Volume>
    <b:Issue>3</b:Issue>
    <b:DOI>10.59814/resofro.2024.4(3)e286</b:DOI>
    <b:URL>https://www.revistasocialfronteriza.com/ojs/index.php/rev/article/view/286/515</b:URL>
    <b:Author>
      <b:Author>
        <b:NameList>
          <b:Person>
            <b:Last>Cedeño</b:Last>
            <b:First>Stefany</b:First>
          </b:Person>
          <b:Person>
            <b:Last>Encalada</b:Last>
            <b:First>Fanni</b:First>
          </b:Person>
          <b:Person>
            <b:Last>Elizalde</b:Last>
            <b:First>Jessica</b:First>
          </b:Person>
          <b:Person>
            <b:Last>Pintado</b:Last>
            <b:First>Maria</b:First>
          </b:Person>
        </b:NameList>
      </b:Author>
    </b:Author>
    <b:RefOrder>387</b:RefOrder>
  </b:Source>
  <b:Source>
    <b:Tag>MarcadorDePosición14</b:Tag>
    <b:SourceType>JournalArticle</b:SourceType>
    <b:Guid>{35B4C299-A1F3-4E47-BAE4-95CC4FF1A76B}</b:Guid>
    <b:Author>
      <b:Author>
        <b:NameList>
          <b:Person>
            <b:Last>Fuentes</b:Last>
            <b:First>Samira</b:First>
          </b:Person>
          <b:Person>
            <b:Last>Arrieta</b:Last>
            <b:First>Adolfo</b:First>
          </b:Person>
          <b:Person>
            <b:Last>Montes</b:Last>
            <b:First>Donicer</b:First>
          </b:Person>
        </b:NameList>
      </b:Author>
    </b:Author>
    <b:Title>Desarrollo de habilidades de pensamiento crítico en estudiantes de básica secundaria a través de la estrategia Reconocimiento y la Producción Argumentativa Crítica (RPAC)</b:Title>
    <b:JournalName>Revista Espacios</b:JournalName>
    <b:Year>2020</b:Year>
    <b:Pages>264-272</b:Pages>
    <b:Volume>41</b:Volume>
    <b:Issue>44</b:Issue>
    <b:DOI>10.48082/espacios-a20v41n44p20</b:DOI>
    <b:URL>https://www.revistaespacios.com/a20v41n44/20414420.html</b:URL>
    <b:RefOrder>388</b:RefOrder>
  </b:Source>
  <b:Source>
    <b:Tag>Lóp201</b:Tag>
    <b:SourceType>JournalArticle</b:SourceType>
    <b:Guid>{DFB61625-DD00-441F-B529-FF0C5280682F}</b:Guid>
    <b:Author>
      <b:Author>
        <b:NameList>
          <b:Person>
            <b:Last>López</b:Last>
            <b:First>Juan</b:First>
          </b:Person>
        </b:NameList>
      </b:Author>
    </b:Author>
    <b:Title>El aprendizaje basado en problemas y el desarrollo de las habilidades del pensamiento crítico</b:Title>
    <b:JournalName>Revista EDUCA UMCH</b:JournalName>
    <b:Year>2020</b:Year>
    <b:Pages>80–92</b:Pages>
    <b:Issue>15</b:Issue>
    <b:DOI>https://doi.org/10.35756/educaumch.202015.130</b:DOI>
    <b:URL>https://revistas.umch.edu.pe/index.php/EducaUMCH/article/view/130</b:URL>
    <b:RefOrder>389</b:RefOrder>
  </b:Source>
  <b:Source>
    <b:Tag>Cas20</b:Tag>
    <b:SourceType>JournalArticle</b:SourceType>
    <b:Guid>{4FC315E2-4A69-42AB-8D13-D36FCBCC7A9E}</b:Guid>
    <b:Author>
      <b:Author>
        <b:NameList>
          <b:Person>
            <b:Last>Castillo</b:Last>
            <b:First>Rodrigo</b:First>
          </b:Person>
        </b:NameList>
      </b:Author>
    </b:Author>
    <b:Title>El Pensamiento Crítico como competencia básica. Una propuesta de nuevos estándares pedagógicos</b:Title>
    <b:JournalName>Revista Latinoamericana de Filosofía de la Educación</b:JournalName>
    <b:Year>2020</b:Year>
    <b:Pages>127-148</b:Pages>
    <b:Volume>7</b:Volume>
    <b:Issue>14</b:Issue>
    <b:URL>http://ixtli.org/revista/index.php/ixtli/article/view/138</b:URL>
    <b:RefOrder>390</b:RefOrder>
  </b:Source>
  <b:Source>
    <b:Tag>Con22</b:Tag>
    <b:SourceType>JournalArticle</b:SourceType>
    <b:Guid>{6BE0B578-D58C-4259-9AF1-73F4759C4C10}</b:Guid>
    <b:Author>
      <b:Author>
        <b:NameList>
          <b:Person>
            <b:Last>Contreras</b:Last>
            <b:First>Constanza</b:First>
          </b:Person>
          <b:Person>
            <b:Last>Vera</b:Last>
            <b:First>Angelica</b:First>
          </b:Person>
        </b:NameList>
      </b:Author>
    </b:Author>
    <b:Title>Educación ciudadana y el uso de estrategias didácticas basadas en TIC para favorecer el desarrollo de competencias en ciudadanía digital en estudiantes</b:Title>
    <b:JournalName>Cuadernos De Investigación Educativa</b:JournalName>
    <b:Year>2022</b:Year>
    <b:Pages>1-24</b:Pages>
    <b:Volume>13</b:Volume>
    <b:Issue>2</b:Issue>
    <b:DOI>https://doi.org/10.18861/cied.2022.13.2.3195</b:DOI>
    <b:URL>https://revistas.ort.edu.uy/cuadernos-de-investigacion-educativa/article/view/3195</b:URL>
    <b:RefOrder>391</b:RefOrder>
  </b:Source>
  <b:Source>
    <b:Tag>Sem21</b:Tag>
    <b:SourceType>JournalArticle</b:SourceType>
    <b:Guid>{C6681690-D3EA-4E87-A798-E919AA133CC9}</b:Guid>
    <b:Title>Estrategia didáctica basada en TIC para mejorar el desempeño académico en el área de Matemática</b:Title>
    <b:JournalName>EPISTEME KOINONIA</b:JournalName>
    <b:Year>2021</b:Year>
    <b:Pages>388–412</b:Pages>
    <b:Volume>4</b:Volume>
    <b:Issue>8</b:Issue>
    <b:DOI>https://doi.org/10.35381/e.k.v4i8.1384</b:DOI>
    <b:URL>https://fundacionkoinonia.com.ve/ojs/index.php/epistemekoinonia/article/view/1384</b:URL>
    <b:Author>
      <b:Author>
        <b:NameList>
          <b:Person>
            <b:Last>Semanate</b:Last>
            <b:First>Doris</b:First>
          </b:Person>
          <b:Person>
            <b:Last>Robayo</b:Last>
            <b:First>Darío</b:First>
          </b:Person>
        </b:NameList>
      </b:Author>
    </b:Author>
    <b:RefOrder>392</b:RefOrder>
  </b:Source>
  <b:Source>
    <b:Tag>Pér23</b:Tag>
    <b:SourceType>JournalArticle</b:SourceType>
    <b:Guid>{F38AB69E-E814-4FEF-8793-257D3BFC6678}</b:Guid>
    <b:Title>Desarrollo del pensamiento crítico, los procesos metacognitivos y motivacionales para una educación de calidad</b:Title>
    <b:JournalName>Revista Latinoamericana OGMIOS</b:JournalName>
    <b:Year>2023</b:Year>
    <b:Pages>113–118</b:Pages>
    <b:Volume>3</b:Volume>
    <b:Issue>6</b:Issue>
    <b:DOI>https://doi.org/10.53595/rlo.v3.i6.058</b:DOI>
    <b:URL>https://idicap.com/ojs/index.php/ogmios/article/view/138/173</b:URL>
    <b:Author>
      <b:Author>
        <b:NameList>
          <b:Person>
            <b:Last>Pérez</b:Last>
            <b:First>Hernán</b:First>
          </b:Person>
          <b:Person>
            <b:Last>Severiche</b:Last>
            <b:First>Cristian</b:First>
          </b:Person>
        </b:NameList>
      </b:Author>
    </b:Author>
    <b:RefOrder>393</b:RefOrder>
  </b:Source>
  <b:Source>
    <b:Tag>Joh20</b:Tag>
    <b:SourceType>JournalArticle</b:SourceType>
    <b:Guid>{E10D6939-FB8B-422B-ABDD-5642F949BD9B}</b:Guid>
    <b:Title>Enhancing Higher Education with Innovative and Creative Techniques: The Role of Artificial Intelligence.</b:Title>
    <b:JournalName>. Educational Sciences Quarterly</b:JournalName>
    <b:Year>2020</b:Year>
    <b:Pages>18(2), 65-80.</b:Pages>
    <b:Author>
      <b:Author>
        <b:NameList>
          <b:Person>
            <b:Last>Johnson</b:Last>
            <b:First>R.</b:First>
          </b:Person>
        </b:NameList>
      </b:Author>
    </b:Author>
    <b:RefOrder>394</b:RefOrder>
  </b:Source>
  <b:Source>
    <b:Tag>Gar191</b:Tag>
    <b:SourceType>JournalArticle</b:SourceType>
    <b:Guid>{70C129D7-6B62-44D4-9CE4-572228D60DF1}</b:Guid>
    <b:Year>2019</b:Year>
    <b:Author>
      <b:Author>
        <b:NameList>
          <b:Person>
            <b:Last>García</b:Last>
            <b:First>A.</b:First>
          </b:Person>
        </b:NameList>
      </b:Author>
    </b:Author>
    <b:Title>Integrating Artificial Intelligence into Higher Education: Opportunities and Challenges</b:Title>
    <b:JournalName>Journal of Educational Technology,</b:JournalName>
    <b:Pages>25(3), 87-102.</b:Pages>
    <b:RefOrder>395</b:RefOrder>
  </b:Source>
  <b:Source>
    <b:Tag>Mar18</b:Tag>
    <b:SourceType>JournalArticle</b:SourceType>
    <b:Guid>{E229DF4F-9253-486E-A52A-A32659EEB95A}</b:Guid>
    <b:Title>Teachers’ Preparedness for Artificial Intelligence Integration in Higher Education. International</b:Title>
    <b:JournalName> Journal of Education and Technology</b:JournalName>
    <b:Year>2018</b:Year>
    <b:Pages>12(2), 45-60.</b:Pages>
    <b:Author>
      <b:Author>
        <b:NameList>
          <b:Person>
            <b:Last>Martínez</b:Last>
            <b:First>L.</b:First>
          </b:Person>
        </b:NameList>
      </b:Author>
    </b:Author>
    <b:RefOrder>396</b:RefOrder>
  </b:Source>
  <b:Source>
    <b:Tag>Smi201</b:Tag>
    <b:SourceType>JournalArticle</b:SourceType>
    <b:Guid>{A86BD733-D605-47FC-B158-07DAB79370F1}</b:Guid>
    <b:Title>The Role of Artificial Intelligence in Higher Education.</b:Title>
    <b:JournalName>Educational Sciences Quarterly</b:JournalName>
    <b:Year>2020</b:Year>
    <b:Pages>15(1), 35-50.</b:Pages>
    <b:Author>
      <b:Author>
        <b:NameList>
          <b:Person>
            <b:Last>Smith</b:Last>
            <b:First>J.</b:First>
          </b:Person>
          <b:Person>
            <b:Last>Johnson</b:Last>
            <b:First>R.</b:First>
          </b:Person>
        </b:NameList>
      </b:Author>
    </b:Author>
    <b:RefOrder>397</b:RefOrder>
  </b:Source>
  <b:Source>
    <b:Tag>Rod21</b:Tag>
    <b:SourceType>JournalArticle</b:SourceType>
    <b:Guid>{EFE981FD-F228-4F5E-8DF3-34E609C6C783}</b:Guid>
    <b:Title>Innovating Teaching Practices in Higher Education: A Review of Creative Techniques</b:Title>
    <b:JournalName>Journal of Educational Innovation</b:JournalName>
    <b:Year>2021</b:Year>
    <b:Pages>30(2), 105-120.</b:Pages>
    <b:Author>
      <b:Author>
        <b:NameList>
          <b:Person>
            <b:Last>Rodríguez</b:Last>
            <b:First>M.</b:First>
          </b:Person>
        </b:NameList>
      </b:Author>
    </b:Author>
    <b:RefOrder>398</b:RefOrder>
  </b:Source>
  <b:Source>
    <b:Tag>Tho201</b:Tag>
    <b:SourceType>JournalArticle</b:SourceType>
    <b:Guid>{F506CA1A-C657-4B96-9654-D67C38F7D82C}</b:Guid>
    <b:Title> Enhancing Higher Education through Project-Based Learning</b:Title>
    <b:JournalName>Journal of Higher Education</b:JournalName>
    <b:Year>2020</b:Year>
    <b:Pages>35(2), 45-60.</b:Pages>
    <b:Author>
      <b:Author>
        <b:NameList>
          <b:Person>
            <b:Last>Thomas </b:Last>
            <b:First>J.</b:First>
          </b:Person>
        </b:NameList>
      </b:Author>
    </b:Author>
    <b:RefOrder>399</b:RefOrder>
  </b:Source>
  <b:Source>
    <b:Tag>Gon193</b:Tag>
    <b:SourceType>JournalArticle</b:SourceType>
    <b:Guid>{B2AAC464-7D0C-40DD-A866-C86C1750B996}</b:Guid>
    <b:Title>Gamification: A New Approach to Engage Students in Higher Education. International </b:Title>
    <b:JournalName> Journal of Educational Technology</b:JournalName>
    <b:Year>2019</b:Year>
    <b:Pages>12(1), 30-45.</b:Pages>
    <b:Author>
      <b:Author>
        <b:NameList>
          <b:Person>
            <b:Last>González</b:Last>
            <b:First>M.</b:First>
          </b:Person>
        </b:NameList>
      </b:Author>
    </b:Author>
    <b:RefOrder>400</b:RefOrder>
  </b:Source>
  <b:Source>
    <b:Tag>Smi18</b:Tag>
    <b:SourceType>JournalArticle</b:SourceType>
    <b:Guid>{F408F48C-67E3-45A6-A6C4-1888736370D7}</b:Guid>
    <b:Title>Fostering Collaboration through Cooperative Learning in Higher Education</b:Title>
    <b:JournalName>Journal of Collaborative Education</b:JournalName>
    <b:Year>2018</b:Year>
    <b:Pages>28(3), 80-95.</b:Pages>
    <b:Author>
      <b:Author>
        <b:NameList>
          <b:Person>
            <b:Last>Simth</b:Last>
            <b:First>A.</b:First>
          </b:Person>
        </b:NameList>
      </b:Author>
    </b:Author>
    <b:RefOrder>401</b:RefOrder>
  </b:Source>
  <b:Source>
    <b:Tag>Cli</b:Tag>
    <b:SourceType>InternetSite</b:SourceType>
    <b:Guid>{E85359B2-0549-4096-8C1B-3E02BF479F88}</b:Guid>
    <b:Author>
      <b:Author>
        <b:NameList>
          <b:Person>
            <b:Last>Clinicbarcelona</b:Last>
          </b:Person>
        </b:NameList>
      </b:Author>
    </b:Author>
    <b:Title>¿Qué es el Alzheimer?</b:Title>
    <b:URL>https://www.clinicbarcelona.org/asistencia/enfermedades/alzheimer#:~:text=El%20Alzheimer%20es%20una%20enfermedad,para%20realizar%20las%20actividades%20diarias.</b:URL>
    <b:RefOrder>402</b:RefOrder>
  </b:Source>
  <b:Source>
    <b:Tag>alA11</b:Tag>
    <b:SourceType>JournalArticle</b:SourceType>
    <b:Guid>{0F28032D-A301-4641-A1C1-9589B20632C5}</b:Guid>
    <b:Author>
      <b:Author>
        <b:NameList>
          <b:Person>
            <b:Last>Allegri et al.</b:Last>
          </b:Person>
        </b:NameList>
      </b:Author>
    </b:Author>
    <b:Title>Enfermedad de Alzheimer. Guía de práctica clínica</b:Title>
    <b:Year>2011</b:Year>
    <b:JournalName>Neurología Argentina</b:JournalName>
    <b:Pages>120-137</b:Pages>
    <b:Volume>3</b:Volume>
    <b:Issue>2</b:Issue>
    <b:DOI>https://www.elsevier.es/es-revista-neurologia-argentina-301-articulo-enfermedad-alzheimer-guia-practica-clinica-S185300281170026X</b:DOI>
    <b:RefOrder>403</b:RefOrder>
  </b:Source>
  <b:Source>
    <b:Tag>Lli22</b:Tag>
    <b:SourceType>JournalArticle</b:SourceType>
    <b:Guid>{100F6B25-75AB-4777-A67B-F62D80ABCAE4}</b:Guid>
    <b:Author>
      <b:Author>
        <b:NameList>
          <b:Person>
            <b:Last>Llibre-Rodriguez</b:Last>
          </b:Person>
          <b:Person>
            <b:Last>Gutiérrez-Herrera</b:Last>
          </b:Person>
          <b:Person>
            <b:Last>Guerra-Hernández</b:Last>
          </b:Person>
        </b:NameList>
      </b:Author>
    </b:Author>
    <b:Title>Enfermedad de Alzheimer: actualización en su prevención, diagnóstico y tratamiento</b:Title>
    <b:JournalName>Revista Habanera de Ciencias Médicas </b:JournalName>
    <b:Year>2022</b:Year>
    <b:Volume>21</b:Volume>
    <b:Issue>3</b:Issue>
    <b:DOI>http://scielo.sld.cu/scielo.php?script=sci_arttext&amp;pid=S1729-519X2022000300004</b:DOI>
    <b:RefOrder>404</b:RefOrder>
  </b:Source>
  <b:Source>
    <b:Tag>Men20</b:Tag>
    <b:SourceType>JournalArticle</b:SourceType>
    <b:Guid>{6CAF32E6-4B82-4E5F-9F87-94C54F4F8F59}</b:Guid>
    <b:Author>
      <b:Author>
        <b:NameList>
          <b:Person>
            <b:Last>Mena</b:Last>
            <b:First>Rodolfo</b:First>
          </b:Person>
          <b:Person>
            <b:Last>Vidal</b:Last>
            <b:First>Joaquín</b:First>
          </b:Person>
          <b:Person>
            <b:Last>Cuadra</b:Last>
            <b:First>Maximiliano</b:First>
          </b:Person>
          <b:Person>
            <b:Last>Iglesias</b:Last>
            <b:First>Sebastián</b:First>
          </b:Person>
        </b:NameList>
      </b:Author>
    </b:Author>
    <b:Title>Prevalencia de factores de riesgo cardiovascular en Enfermedad de Alzheimer en Hospital Clínico Herminda Martin de Chillán, Chile</b:Title>
    <b:JournalName>REVISTA ANACEM</b:JournalName>
    <b:Year>2020</b:Year>
    <b:Volume> 14  </b:Volume>
    <b:Issue>2</b:Issue>
    <b:DOI>https://fi-admin.bvsalud.org/document/view/p2ede</b:DOI>
    <b:RefOrder>405</b:RefOrder>
  </b:Source>
  <b:Source>
    <b:Tag>Pér16</b:Tag>
    <b:SourceType>JournalArticle</b:SourceType>
    <b:Guid>{AA289332-F490-437D-BA0D-77A65836BEA3}</b:Guid>
    <b:Author>
      <b:Author>
        <b:NameList>
          <b:Person>
            <b:Last>Pérez</b:Last>
            <b:First>María</b:First>
            <b:Middle>Cruz</b:Middle>
          </b:Person>
          <b:Person>
            <b:Last>Hernández</b:Last>
            <b:First>Raquel</b:First>
          </b:Person>
        </b:NameList>
      </b:Author>
    </b:Author>
    <b:Title>ABORDAJE DE LA COMUNICACIÓN EN UN CASO DE ALZHEIMER DE VARIANTE LINGÜÍSTICA</b:Title>
    <b:JournalName>International Journal of Developmental and Educational Psychology</b:JournalName>
    <b:Year>2016</b:Year>
    <b:Pages>143-151</b:Pages>
    <b:Volume>1</b:Volume>
    <b:Issue>2</b:Issue>
    <b:DOI>https://www.redalyc.org/pdf/3498/349851778015.pdf</b:DOI>
    <b:RefOrder>406</b:RefOrder>
  </b:Source>
  <b:Source>
    <b:Tag>Mor112</b:Tag>
    <b:SourceType>JournalArticle</b:SourceType>
    <b:Guid>{26312E1C-9FF4-4FE5-93DD-B681AAA738E7}</b:Guid>
    <b:Author>
      <b:Author>
        <b:NameList>
          <b:Person>
            <b:Last>Moreno</b:Last>
            <b:First>Ángel</b:First>
          </b:Person>
        </b:NameList>
      </b:Author>
    </b:Author>
    <b:Title>Lenguaje y Alzheimer: deterioro progresivo y proceso comunicativo</b:Title>
    <b:JournalName>Revista PsicologiaCientifica.com</b:JournalName>
    <b:Year>2011</b:Year>
    <b:Volume>13</b:Volume>
    <b:Issue>14</b:Issue>
    <b:DOI>https://psicologiacientifica.com/lenguaje-y-alzheimer-deterioro-progresivo-y-proceso-comunicativo/</b:DOI>
    <b:RefOrder>407</b:RefOrder>
  </b:Source>
  <b:Source>
    <b:Tag>Nie16</b:Tag>
    <b:SourceType>JournalArticle</b:SourceType>
    <b:Guid>{7FAF2547-C181-4E36-AC9C-6E669D1413B9}</b:Guid>
    <b:Author>
      <b:Author>
        <b:NameList>
          <b:Person>
            <b:Last>Nieto-Alcaraz</b:Last>
          </b:Person>
          <b:Person>
            <b:Last>Arcos-García</b:Last>
          </b:Person>
          <b:Person>
            <b:Last>Rubio-Hernández</b:Last>
          </b:Person>
        </b:NameList>
      </b:Author>
    </b:Author>
    <b:Title>Comunicación y cambios del lenguaje en personas con enfermedad de Alzheimer</b:Title>
    <b:JournalName>Revista Espesoecializada en Comunicación y  Salud</b:JournalName>
    <b:Year>2016</b:Year>
    <b:DOI>http://dx.doi.org/10.20318/recs.2016.3457 </b:DOI>
    <b:RefOrder>408</b:RefOrder>
  </b:Source>
  <b:Source>
    <b:Tag>Cab14</b:Tag>
    <b:SourceType>JournalArticle</b:SourceType>
    <b:Guid>{2626A7B6-ECDE-44ED-A7F0-9A892284C6AC}</b:Guid>
    <b:Author>
      <b:Author>
        <b:NameList>
          <b:Person>
            <b:Last>Cabrera</b:Last>
            <b:First>Marco</b:First>
            <b:Middle>J</b:Middle>
          </b:Person>
          <b:Person>
            <b:Last>Martínez</b:Last>
          </b:Person>
          <b:Person>
            <b:Last>Amy</b:Last>
            <b:First>Dayleen</b:First>
          </b:Person>
          <b:Person>
            <b:Last>Rodriguez</b:Last>
          </b:Person>
          <b:Person>
            <b:Last>Gema</b:Last>
          </b:Person>
          <b:Person>
            <b:Last>Pérez</b:Last>
          </b:Person>
        </b:NameList>
      </b:Author>
    </b:Author>
    <b:Title>Patogenia y tratamientos actuales de la enfermedad de Alzheimer</b:Title>
    <b:JournalName>Revista Cubana Farmacia </b:JournalName>
    <b:Year>2014</b:Year>
    <b:Volume>48</b:Volume>
    <b:Issue>3</b:Issue>
    <b:DOI>http://scielo.sld.cu/scielo.php?script=sci_arttext&amp;pid=S0034-75152014000300016</b:DOI>
    <b:RefOrder>409</b:RefOrder>
  </b:Source>
  <b:Source>
    <b:Tag>Pel24</b:Tag>
    <b:SourceType>DocumentFromInternetSite</b:SourceType>
    <b:Guid>{2E6EC315-A08F-4E8C-BF8D-715D303DA3C5}</b:Guid>
    <b:Title>Granma</b:Title>
    <b:Year>2024</b:Year>
    <b:Author>
      <b:Author>
        <b:NameList>
          <b:Person>
            <b:Last>Peláez</b:Last>
            <b:First>Orfilio</b:First>
          </b:Person>
        </b:NameList>
      </b:Author>
    </b:Author>
    <b:InternetSiteTitle>Científicos de Cuba y México investigan en alianza contra el Alzheimer</b:InternetSiteTitle>
    <b:URL>https://www.granma.cu/ciencia/2024-03-29/cientificos-de-cuba-y-mexico-investigan-en-alianza-contra-el-alzheimer-29-03-2024-21-03-56</b:URL>
    <b:RefOrder>410</b:RefOrder>
  </b:Source>
  <b:Source>
    <b:Tag>MSP24</b:Tag>
    <b:SourceType>DocumentFromInternetSite</b:SourceType>
    <b:Guid>{3C6DC623-2BC9-47F3-9C68-BFFB425B6131}</b:Guid>
    <b:Author>
      <b:Author>
        <b:NameList>
          <b:Person>
            <b:Last>MSP</b:Last>
          </b:Person>
        </b:NameList>
      </b:Author>
    </b:Author>
    <b:Title>Alzheimer: preguntas y respuestas</b:Title>
    <b:Year>2024</b:Year>
    <b:URL>https://salud.msp.gob.cu/alzheimer-preguntas-y-respuestas/</b:URL>
    <b:RefOrder>411</b:RefOrder>
  </b:Source>
  <b:Source>
    <b:Tag>daS23</b:Tag>
    <b:SourceType>InternetSite</b:SourceType>
    <b:Guid>{A8C44081-DD3E-46C0-BA54-3432623539EA}</b:Guid>
    <b:Title>Qué es escala de Likert y cómo aplicarla</b:Title>
    <b:Year>2023</b:Year>
    <b:Author>
      <b:Author>
        <b:NameList>
          <b:Person>
            <b:Last>da Silva</b:Last>
            <b:First>Douglas</b:First>
          </b:Person>
        </b:NameList>
      </b:Author>
    </b:Author>
    <b:URL>https://www.zendesk.com.mx/blog/que-es-escala-de-likert/</b:URL>
    <b:RefOrder>412</b:RefOrder>
  </b:Source>
  <b:Source>
    <b:Tag>All11</b:Tag>
    <b:SourceType>JournalArticle</b:SourceType>
    <b:Guid>{BB01F4D4-4EBB-4FD6-A064-1371CB4C97C3}</b:Guid>
    <b:Author>
      <b:Author>
        <b:NameList>
          <b:Person>
            <b:Last>Allegri Ricardo et al.</b:Last>
          </b:Person>
        </b:NameList>
      </b:Author>
    </b:Author>
    <b:Title>GUÍA - ARTÍCULOS ESPECIALES DE LOS GRUPOS DE TRABAJO DE LA SOCIEDAD NEUROLÓGICA ARGENTINA</b:Title>
    <b:JournalName>Neurología Argentina</b:JournalName>
    <b:Year>2011</b:Year>
    <b:Pages>120-137</b:Pages>
    <b:Volume>3</b:Volume>
    <b:Issue>2</b:Issue>
    <b:DOI>https://www.elsevier.es/es-revista-neurologia-argentina-301-articulo-enfermedad-alzheimer-guia-practica-clinica-S185300281170026X</b:DOI>
    <b:RefOrder>413</b:RefOrder>
  </b:Source>
  <b:Source>
    <b:Tag>Lor23</b:Tag>
    <b:SourceType>JournalArticle</b:SourceType>
    <b:Guid>{697AD928-7099-4211-AC18-A60CDD5311CB}</b:Guid>
    <b:Title>Enfermedad de Alzheimer. Evidencia actual sobre el papel preventivo de la nutrició</b:Title>
    <b:Year>2023</b:Year>
    <b:URL>https://scielo.isciii.es/scielo.php?script=sci_arttext&amp;pid=S0212-16112023000700011</b:URL>
    <b:Author>
      <b:Author>
        <b:NameList>
          <b:Person>
            <b:Last>Lorenzo-Mora</b:Last>
          </b:Person>
          <b:Person>
            <b:Last>Lozano-Estevan</b:Last>
          </b:Person>
          <b:Person>
            <b:Last>Ghazi</b:Last>
          </b:Person>
          <b:Person>
            <b:Last>González-Rodríguez</b:Last>
          </b:Person>
        </b:NameList>
      </b:Author>
    </b:Author>
    <b:JournalName>Nutrición Hosptalaria</b:JournalName>
    <b:Volume>40</b:Volume>
    <b:Issue>2</b:Issue>
    <b:DOI>https://dx.doi.org/10.20960/nh.04954</b:DOI>
    <b:RefOrder>414</b:RefOrder>
  </b:Source>
  <b:Source>
    <b:Tag>BER08</b:Tag>
    <b:SourceType>JournalArticle</b:SourceType>
    <b:Guid>{87C1A28E-5FF5-4340-B86A-F24A6D9C33D7}</b:Guid>
    <b:Author>
      <b:Author>
        <b:NameList>
          <b:Person>
            <b:Last>BERMEJO</b:Last>
            <b:First>PALOMA</b:First>
          </b:Person>
          <b:Person>
            <b:Last>MARTÍN-ARAGÓN</b:Last>
          </b:Person>
        </b:NameList>
      </b:Author>
    </b:Author>
    <b:Title>Enfermedad de Alzheimer. La nutrición como factor protector</b:Title>
    <b:JournalName>Farmacia Profesional</b:JournalName>
    <b:Year>2008</b:Year>
    <b:Pages>54-58</b:Pages>
    <b:Volume>22</b:Volume>
    <b:Issue>5</b:Issue>
    <b:DOI>https://www.elsevier.es/es-revista-farmacia-profesional-3-articulo-enfermedad-alzheimer-la-nutricion-como-13120600</b:DOI>
    <b:RefOrder>415</b:RefOrder>
  </b:Source>
  <b:Source>
    <b:Tag>Men201</b:Tag>
    <b:SourceType>JournalArticle</b:SourceType>
    <b:Guid>{E4BD80C1-F92F-4636-BE90-D4F0D18329EC}</b:Guid>
    <b:Author>
      <b:Author>
        <b:NameList>
          <b:Person>
            <b:Last>Mena</b:Last>
            <b:First>Rodolfo</b:First>
          </b:Person>
          <b:Person>
            <b:Last>Vidal</b:Last>
            <b:First>Joaquin</b:First>
          </b:Person>
          <b:Person>
            <b:Last>Cuadra</b:Last>
            <b:First>Maximiliano</b:First>
          </b:Person>
          <b:Person>
            <b:Last>Iglesis</b:Last>
            <b:First>Sebastián</b:First>
          </b:Person>
        </b:NameList>
      </b:Author>
    </b:Author>
    <b:Title>Prevalencia de factores de riesgo cardiovascular en Enfermedad de Alzheimer en Hospital Clínico Herminda Martin de Chillán, Chile</b:Title>
    <b:Year>2020</b:Year>
    <b:DOI>chrome-extension://efahttps://docs.bvsalud.org/biblioref/2020/10/1122415/revista-anacem-141-18-23.pdf</b:DOI>
    <b:RefOrder>416</b:RefOrder>
  </b:Source>
  <b:Source>
    <b:Tag>Her16</b:Tag>
    <b:SourceType>JournalArticle</b:SourceType>
    <b:Guid>{2B9C9D4E-E41D-428D-A769-BD4F214AE3EF}</b:Guid>
    <b:Author>
      <b:Author>
        <b:NameList>
          <b:Person>
            <b:Last>Hernando-Requejo</b:Last>
          </b:Person>
        </b:NameList>
      </b:Author>
    </b:Author>
    <b:Title>Nutrición y deterioro cognitivo</b:Title>
    <b:JournalName>Nutrición Hospitalaría</b:JournalName>
    <b:Year>2016</b:Year>
    <b:Volume>33</b:Volume>
    <b:Issue>4</b:Issue>
    <b:DOI>https://dx.doi.org/10.20960/nh.346</b:DOI>
    <b:URL>https://scielo.isciii.es/scielo.php?script=sci_arttext&amp;pid=S0212-16112016001000012</b:URL>
    <b:RefOrder>417</b:RefOrder>
  </b:Source>
  <b:Source>
    <b:Tag>Tom12</b:Tag>
    <b:SourceType>InternetSite</b:SourceType>
    <b:Guid>{D908F391-AFEF-4318-B53E-C5B7A202A061}</b:Guid>
    <b:Title>El derecho a la educación</b:Title>
    <b:Year>2012</b:Year>
    <b:Pages>pp. 1-30. https://catedraunescodh.unam.mx/catedra/Relator/images/stories/Informes/1.-Cuestiones_Derechos_Humanos.pdf</b:Pages>
    <b:Author>
      <b:Author>
        <b:NameList>
          <b:Person>
            <b:Last>Tomasevski</b:Last>
            <b:First>Katarina</b:First>
          </b:Person>
        </b:NameList>
      </b:Author>
    </b:Author>
    <b:InternetSiteTitle>Naciones Unidas</b:InternetSiteTitle>
    <b:Month>agosto</b:Month>
    <b:Day>15</b:Day>
    <b:URL>pp. 1-30. https://catedraunescodh.unam.mx/catedra/Relator/images/stories/Informes/1.-Cuestiones_Derechos_Humanos.pdf</b:URL>
    <b:RefOrder>418</b:RefOrder>
  </b:Source>
  <b:Source>
    <b:Tag>Suá23</b:Tag>
    <b:SourceType>JournalArticle</b:SourceType>
    <b:Guid>{77C7AA20-55C7-46F0-AF20-5788C21E69F2}</b:Guid>
    <b:Title>Uso de metodologías activas en las aulas: experiencia educativa de aprendizaje-servicio y fotovoz</b:Title>
    <b:Year>2023</b:Year>
    <b:Author>
      <b:Author>
        <b:NameList>
          <b:Person>
            <b:Last>Suárez Lantarón</b:Last>
            <b:First>Belén</b:First>
          </b:Person>
        </b:NameList>
      </b:Author>
    </b:Author>
    <b:JournalName>Revista de Docencia Universitaria REDU</b:JournalName>
    <b:Pages>volumen (21), 1, pp.53-69 . nhttps://polipapers.upv.es/index.php/REDU/article/view/19310</b:Pages>
    <b:RefOrder>419</b:RefOrder>
  </b:Source>
  <b:Source>
    <b:Tag>Ara23</b:Tag>
    <b:SourceType>JournalArticle</b:SourceType>
    <b:Guid>{8EB04B31-86B8-46E1-98A5-A7DEE8AEE84D}</b:Guid>
    <b:Author>
      <b:Author>
        <b:NameList>
          <b:Person>
            <b:Last>Aravena Kenigs</b:Last>
            <b:First>Omar</b:First>
          </b:Person>
          <b:Person>
            <b:Last>Villagra Bravo</b:Last>
            <b:First>Carolina</b:First>
          </b:Person>
          <b:Person>
            <b:Last>Troncoso Bustos</b:Last>
            <b:First>Carolina</b:First>
          </b:Person>
          <b:Person>
            <b:Last>Mellado Hernández</b:Last>
            <b:First>María</b:First>
            <b:Middle>Elena</b:Middle>
          </b:Person>
        </b:NameList>
      </b:Author>
    </b:Author>
    <b:Title>Autoevaluación del liderazgo pedagógico: Una experiencia de aprendizaje y desarrollo profesional en la escuela</b:Title>
    <b:JournalName>Revista Perspectiva Educacional</b:JournalName>
    <b:Year>2023</b:Year>
    <b:Pages>volumen (62), pp. 113-139. https://www.scielo.cl/scielo.php?pid=S0718-97292023000100113&amp;script=sci_arttext</b:Pages>
    <b:RefOrder>420</b:RefOrder>
  </b:Source>
  <b:Source>
    <b:Tag>Llo23</b:Tag>
    <b:SourceType>JournalArticle</b:SourceType>
    <b:Guid>{BC5F2E7F-DF0D-4E75-84D8-91E0E03CF1A3}</b:Guid>
    <b:Author>
      <b:Author>
        <b:NameList>
          <b:Person>
            <b:Last>Llompart-Esbert</b:Last>
            <b:First>Julia</b:First>
          </b:Person>
          <b:Person>
            <b:Last>Masats</b:Last>
            <b:First>Dolors</b:First>
          </b:Person>
        </b:NameList>
      </b:Author>
    </b:Author>
    <b:Title>La formación del profesorado para la educación lingüística y culturalmente inclusiva: relato de una experiencia de Aprendizaje-servicio en un Trabajo de Fin de Grado</b:Title>
    <b:JournalName>Revista Electrónica Interuniversitaria de Formación del Profesorado</b:JournalName>
    <b:Year>2023</b:Year>
    <b:Pages>volumen (26), pp. 103-114. https://revistas.um.es/reifop/article/view/559471</b:Pages>
    <b:RefOrder>421</b:RefOrder>
  </b:Source>
  <b:Source>
    <b:Tag>Bar20</b:Tag>
    <b:SourceType>JournalArticle</b:SourceType>
    <b:Guid>{FD1D60E9-571D-4179-B48F-CD753D5DE66B}</b:Guid>
    <b:Author>
      <b:Author>
        <b:NameList>
          <b:Person>
            <b:Last>Barráez</b:Last>
            <b:First>Douglas</b:First>
          </b:Person>
        </b:NameList>
      </b:Author>
    </b:Author>
    <b:Title>La educación a distancia en los procesos educativos: Contribuye significativamente al aprendizaje</b:Title>
    <b:JournalName>Revista Docentes 2.0</b:JournalName>
    <b:Year>2020</b:Year>
    <b:Pages>volumen (8), pp. 41-49.  https://ojs.docentes20.com/index.php/revista-docentes20/article/view/91</b:Pages>
    <b:RefOrder>422</b:RefOrder>
  </b:Source>
  <b:Source>
    <b:Tag>Min24</b:Tag>
    <b:SourceType>InternetSite</b:SourceType>
    <b:Guid>{2A7E067C-E973-4CB0-9E74-AD17BE159FD7}</b:Guid>
    <b:Title>Forjamos el futuro de Ecuador a través del Plan Nacional por la Educación, que desarrollamos en 15 meses para 15 años</b:Title>
    <b:Year>2024</b:Year>
    <b:Author>
      <b:Author>
        <b:NameList>
          <b:Person>
            <b:Last>Educación</b:Last>
            <b:First>Ministerio</b:First>
            <b:Middle>de</b:Middle>
          </b:Person>
        </b:NameList>
      </b:Author>
    </b:Author>
    <b:InternetSiteTitle>El Nuevo Ecuador</b:InternetSiteTitle>
    <b:Month>febrero</b:Month>
    <b:Day>22</b:Day>
    <b:URL>https://educacion.gob.ec/forjamos-el-futuro-de-ecuador-a-traves-del-plan-nacional-por-la-educacion-que-desarrollamos-en-15-meses-para-15-anos/</b:URL>
    <b:RefOrder>423</b:RefOrder>
  </b:Source>
  <b:Source>
    <b:Tag>Sal24</b:Tag>
    <b:SourceType>JournalArticle</b:SourceType>
    <b:Guid>{ACACA257-38C1-4132-918D-FD8236FFB50F}</b:Guid>
    <b:Author>
      <b:Author>
        <b:NameList>
          <b:Person>
            <b:Last>Salcedo de la Fuente</b:Last>
            <b:First>Reinaldo</b:First>
          </b:Person>
          <b:Person>
            <b:Last>Herrera Carrasco</b:Last>
            <b:First>Lizbeth</b:First>
          </b:Person>
          <b:Person>
            <b:Last>Illanes Aguilar</b:Last>
            <b:First>Lucía</b:First>
          </b:Person>
          <b:Person>
            <b:Last>Poblete Valderrama</b:Last>
            <b:First>Felipe</b:First>
          </b:Person>
          <b:Person>
            <b:Last>Rodas Kürten</b:Last>
            <b:First>Viviana</b:First>
          </b:Person>
        </b:NameList>
      </b:Author>
    </b:Author>
    <b:Title>Las emociones en el proceso de aprendizaje: revisión sistemática </b:Title>
    <b:JournalName>Revista de estudios y experiencias en educación REXE</b:JournalName>
    <b:Year>2024</b:Year>
    <b:Pages>volumen (23), pp. 253-271. https://www.scielo.cl/scielo.php?pid=S0718-51622024000100253&amp;script=sci_abstract&amp;tlng=en</b:Pages>
    <b:RefOrder>424</b:RefOrder>
  </b:Source>
  <b:Source>
    <b:Tag>Tuá24</b:Tag>
    <b:SourceType>JournalArticle</b:SourceType>
    <b:Guid>{51F6E338-FFBD-4CE8-AECA-4FF5F1D5B9BF}</b:Guid>
    <b:Author>
      <b:Author>
        <b:NameList>
          <b:Person>
            <b:Last>Tuárez</b:Last>
            <b:First>Héctor</b:First>
          </b:Person>
          <b:Person>
            <b:Last>Merchán</b:Last>
            <b:First>Cinthya</b:First>
          </b:Person>
          <b:Person>
            <b:Last>Manrique</b:Last>
            <b:First>Vilma</b:First>
          </b:Person>
          <b:Person>
            <b:Last>Franco</b:Last>
            <b:First>Angela</b:First>
          </b:Person>
        </b:NameList>
      </b:Author>
    </b:Author>
    <b:Title>Educación inclusiva, las tic, tendencias y perspectivas en Ecuador</b:Title>
    <b:JournalName>Revista Conocimiento Global</b:JournalName>
    <b:Year>2024</b:Year>
    <b:Pages>volumen (9), pp. 142-151. http://conocimientoglobal.org/revista/index.php/cglobal/article/view/352</b:Pages>
    <b:RefOrder>425</b:RefOrder>
  </b:Source>
  <b:Source>
    <b:Tag>Cec23</b:Tag>
    <b:SourceType>InternetSite</b:SourceType>
    <b:Guid>{56DF8ABB-4F79-45AC-9B0D-F9F292032D89}</b:Guid>
    <b:Title>FORBES</b:Title>
    <b:Year>2023</b:Year>
    <b:InternetSiteTitle>Red FORBES</b:InternetSiteTitle>
    <b:Month>Agosto</b:Month>
    <b:Day>28</b:Day>
    <b:URL>https://www.forbes.com.mx/las-habilidades-blandas-la-revolucion-silenciosa-del-siglo-xxi/</b:URL>
    <b:Author>
      <b:Author>
        <b:NameList>
          <b:Person>
            <b:Last>Durán Mena</b:Last>
            <b:First>Cecilia</b:First>
          </b:Person>
        </b:NameList>
      </b:Author>
    </b:Author>
    <b:RefOrder>1</b:RefOrder>
  </b:Source>
  <b:Source>
    <b:Tag>Med21</b:Tag>
    <b:SourceType>JournalArticle</b:SourceType>
    <b:Guid>{2B51D409-16FB-483C-A129-6F8FF537D9F3}</b:Guid>
    <b:Title>La importancia de la formación inicial docente y su gestión para el acceso al mundo laboral.</b:Title>
    <b:Year>2021</b:Year>
    <b:Month>01</b:Month>
    <b:Day>24</b:Day>
    <b:City>Malaga</b:City>
    <b:JournalName>International Journal of New Education</b:JournalName>
    <b:Pages>187-200</b:Pages>
    <b:Issue>6 (2020)</b:Issue>
    <b:URL>https://revistas.uma.es/index.php/NEIJ/article/view/9034</b:URL>
    <b:DOI>https://doi.org/10.24310/IJNE3.2.2020.9034</b:DOI>
    <b:Author>
      <b:Author>
        <b:NameList>
          <b:Person>
            <b:Last>Medina López</b:Last>
            <b:Middle>Isabel </b:Middle>
            <b:First>María</b:First>
          </b:Person>
          <b:Person>
            <b:Last>Navarro Jurado</b:Last>
            <b:Middle>Jesús</b:Middle>
            <b:First>María</b:First>
          </b:Person>
          <b:Person>
            <b:Last>Alonso-García</b:Last>
            <b:First>Santiago </b:First>
          </b:Person>
        </b:NameList>
      </b:Author>
    </b:Author>
    <b:RefOrder>2</b:RefOrder>
  </b:Source>
  <b:Source>
    <b:Tag>Loz22</b:Tag>
    <b:SourceType>JournalArticle</b:SourceType>
    <b:Guid>{F045FB35-78DA-4E75-A239-6324F19A06BA}</b:Guid>
    <b:Title>Habilidades blandas una clave para brindar educación de calidad: revisión teórica</b:Title>
    <b:JournalName>Revista Conrado</b:JournalName>
    <b:Year>2022</b:Year>
    <b:Pages>412-420</b:Pages>
    <b:City>Perú</b:City>
    <b:Volume>18</b:Volume>
    <b:Issue>87</b:Issue>
    <b:URL>https://conrado.ucf.edu.cu/index.php/conrado/article/view/2544</b:URL>
    <b:Author>
      <b:Author>
        <b:NameList>
          <b:Person>
            <b:Last>Lozano Fernández</b:Last>
            <b:Middle>Angélica</b:Middle>
            <b:First>Martha</b:First>
          </b:Person>
          <b:Person>
            <b:Last>Lozano Fernández</b:Last>
            <b:Middle>Noemí</b:Middle>
            <b:First>Elena</b:First>
          </b:Person>
          <b:Person>
            <b:Last>Ortega Cabrejos</b:Last>
            <b:Middle>Ysabel</b:Middle>
            <b:First>Mónica</b:First>
          </b:Person>
        </b:NameList>
      </b:Author>
    </b:Author>
    <b:RefOrder>3</b:RefOrder>
  </b:Source>
  <b:Source>
    <b:Tag>Alv21</b:Tag>
    <b:SourceType>Misc</b:SourceType>
    <b:Guid>{CA221504-7E91-440A-9199-DF49E767EE14}</b:Guid>
    <b:Title>Gestión educativa y rendimiento académico de los estudiantes del Instituto de Educación Superior Pedagógico Público Alianza Ichuña Bélgica, Moquegua – 2020</b:Title>
    <b:Year>2021</b:Year>
    <b:Pages>90</b:Pages>
    <b:StateProvince>TRUJILLO</b:StateProvince>
    <b:CountryRegion>PERÚ</b:CountryRegion>
    <b:Publisher>Repositorio de la Universidad César Vallejo</b:Publisher>
    <b:URL>https://hdl.handle.net/20.500.12692/65179</b:URL>
    <b:Author>
      <b:Author>
        <b:NameList>
          <b:Person>
            <b:Last>Alvarez Ticona</b:Last>
            <b:Middle>Clareto</b:Middle>
            <b:First>Mario</b:First>
          </b:Person>
        </b:NameList>
      </b:Author>
    </b:Author>
    <b:RefOrder>4</b:RefOrder>
  </b:Source>
  <b:Source>
    <b:Tag>MarcadorDePosición15</b:Tag>
    <b:SourceType>JournalArticle</b:SourceType>
    <b:Guid>{48CD323C-9F4F-48FA-BE9C-847A1BFA4473}</b:Guid>
    <b:Title>Escuela inteligente y el desarrollo de las habilidades blandas</b:Title>
    <b:JournalName>Revista EDUCARE-UPEL-IPB-Segunda Nueva Etapa 2.0</b:JournalName>
    <b:Year>2022</b:Year>
    <b:Pages>403-428</b:Pages>
    <b:City>Venezuela</b:City>
    <b:Month>08</b:Month>
    <b:Day>16</b:Day>
    <b:Volume>26</b:Volume>
    <b:Issue>2</b:Issue>
    <b:DOI>https://doi.org/10.46498/reduipb.v26i2.1627</b:DOI>
    <b:Author>
      <b:Author>
        <b:NameList>
          <b:Person>
            <b:Last>Aranguren Peraza</b:Last>
            <b:Middle>Natividad</b:Middle>
            <b:First>Gilberto</b:First>
          </b:Person>
        </b:NameList>
      </b:Author>
    </b:Author>
    <b:RefOrder>5</b:RefOrder>
  </b:Source>
  <b:Source>
    <b:Tag>Veg20</b:Tag>
    <b:SourceType>JournalArticle</b:SourceType>
    <b:Guid>{E4C39ADB-66E5-4C2C-A3CE-2EFB2CCDDB3D}</b:Guid>
    <b:Title>GESTIÓN EDUCATIVA Y SU RELACIÓN CON EL DESEMPEÑO DOCENTE</b:Title>
    <b:JournalName>Ciencia Y Educación</b:JournalName>
    <b:Year>2020</b:Year>
    <b:Author>
      <b:Author>
        <b:NameList>
          <b:Person>
            <b:Last>Vega Gutiérrez</b:Last>
            <b:Middle>Victoria</b:Middle>
            <b:First>Luz</b:First>
          </b:Person>
        </b:NameList>
      </b:Author>
    </b:Author>
    <b:City>Perú</b:City>
    <b:Month>02</b:Month>
    <b:Day>22</b:Day>
    <b:Volume>1</b:Volume>
    <b:Issue>2</b:Issue>
    <b:URL>https://cienciayeducacion.com/index.php/journal/article/view/8</b:URL>
    <b:DOI>https://doi.org/10.48169/Ecuatesis/0102202008</b:DOI>
    <b:Pages>18-28</b:Pages>
    <b:RefOrder>6</b:RefOrder>
  </b:Source>
  <b:Source>
    <b:Tag>MarcadorDePosición16</b:Tag>
    <b:SourceType>JournalArticle</b:SourceType>
    <b:Guid>{7A8AF720-849E-4DE5-A97D-9ED9A579C9FE}</b:Guid>
    <b:Title>Gestión Educativa en el desarrollo del aprendizaje en las Instituciones Educativas</b:Title>
    <b:JournalName>Ciencia Latina Revista Científica Multidisciplinar</b:JournalName>
    <b:Year>2020</b:Year>
    <b:Pages>1819-1838.</b:Pages>
    <b:City>Mexico</b:City>
    <b:Month>julio</b:Month>
    <b:Volume>4</b:Volume>
    <b:Issue>2</b:Issue>
    <b:DOI>https://doi.org/10.37811/cl_rcm.v4i2.196</b:DOI>
    <b:Author>
      <b:Author>
        <b:NameList>
          <b:Person>
            <b:Last>Sánchez Armas</b:Last>
            <b:First>Mirian</b:First>
          </b:Person>
          <b:Person>
            <b:Last>Delgado Bardales</b:Last>
            <b:Middle>Manuel</b:Middle>
            <b:First>José</b:First>
          </b:Person>
        </b:NameList>
      </b:Author>
    </b:Author>
    <b:RefOrder>7</b:RefOrder>
  </b:Source>
  <b:Source>
    <b:Tag>Pac</b:Tag>
    <b:SourceType>JournalArticle</b:SourceType>
    <b:Guid>{179BB1B5-2EE9-47A3-BF8E-5A2C4B07412F}</b:Guid>
    <b:Title>Gestión educativa estratégica como eje para la transformación de comunidades de aprendizaje</b:Title>
    <b:JournalName>Pacheco, C.M., Niebles, W., &amp; Hernández, H.G. (2020). Gestión educativa estratégica como eje para la transformación de comunidades de aprendizaje. Espacios.</b:JournalName>
    <b:URL>https://www.semanticscholar.org/paper/Gesti%C3%B3n-educativa-estrat%C3%A9gica-como-eje-para-la-de-Pacheco-Niebles/0cddd5a7a3c9aa40c30c479b2fa2960da48dd1d8?p2df</b:URL>
    <b:DOI>10.48082/espacios-a20v41n44</b:DOI>
    <b:Author>
      <b:Author>
        <b:NameList>
          <b:Person>
            <b:Last>Pacheco</b:Last>
            <b:First>Carlos</b:First>
          </b:Person>
          <b:Person>
            <b:Last>Niebles</b:Last>
            <b:First>William</b:First>
          </b:Person>
          <b:Person>
            <b:Last>García Hernández</b:Last>
            <b:First>Hugo</b:First>
          </b:Person>
        </b:NameList>
      </b:Author>
    </b:Author>
    <b:RefOrder>8</b:RefOrder>
  </b:Source>
  <b:Source>
    <b:Tag>Kan14</b:Tag>
    <b:SourceType>JournalArticle</b:SourceType>
    <b:Guid>{3507A60D-3B85-43F1-AFF8-366192982B03}</b:Guid>
    <b:Title>Soft skills development to enhance teachers’ competencies in primary schools</b:Title>
    <b:Year>2014</b:Year>
    <b:Author>
      <b:Author>
        <b:NameList>
          <b:Person>
            <b:Last>Kanokorn</b:Last>
            <b:First>Somprach,</b:First>
            <b:Middle>Popoonsak Pongtorn, and Sombatteera Sujanya.</b:Middle>
          </b:Person>
        </b:NameList>
      </b:Author>
    </b:Author>
    <b:Pages>842-846</b:Pages>
    <b:JournalName>Procedia-Social and Behavioral Sciences</b:JournalName>
    <b:RefOrder>9</b:RefOrder>
  </b:Source>
  <b:Source>
    <b:Tag>Tam21</b:Tag>
    <b:SourceType>JournalArticle</b:SourceType>
    <b:Guid>{C0ED52D7-E827-4CEB-BEAD-91E5AC4F1433}</b:Guid>
    <b:Title>Create teaching creativity through training management, effectiveness training, and teacher quality in the covid-19 pandemic</b:Title>
    <b:JournalName>Journal of Ethnic and Cultural Studies</b:JournalName>
    <b:Year>2021</b:Year>
    <b:Pages>18-35</b:Pages>
    <b:Author>
      <b:Author>
        <b:NameList>
          <b:Person>
            <b:Last>Tamsah</b:Last>
            <b:First>Hasmin,</b:First>
            <b:Middle>Jamaluddin Bata Ilyas, and Yusriadi Yusriadi</b:Middle>
          </b:Person>
        </b:NameList>
      </b:Author>
    </b:Author>
    <b:RefOrder>10</b:RefOrder>
  </b:Source>
  <b:Source>
    <b:Tag>Wol21</b:Tag>
    <b:SourceType>JournalArticle</b:SourceType>
    <b:Guid>{01ED6EA7-157D-4825-AC0B-2A95C021E3B3}</b:Guid>
    <b:Author>
      <b:Author>
        <b:NameList>
          <b:Person>
            <b:Last>Wolff</b:Last>
            <b:First>Charlotte</b:First>
            <b:Middle>E., Halszka Jarodzka, and Henny PA Boshuizen</b:Middle>
          </b:Person>
        </b:NameList>
      </b:Author>
    </b:Author>
    <b:Title>Classroom management scripts: A theoretical model contrasting expert and novice teachers’ knowledge and awareness of classroom events</b:Title>
    <b:JournalName>Educational Psychology Review</b:JournalName>
    <b:Year>2021</b:Year>
    <b:Pages>131-148</b:Pages>
    <b:RefOrder>11</b:RefOrder>
  </b:Source>
  <b:Source>
    <b:Tag>ALD21</b:Tag>
    <b:SourceType>JournalArticle</b:SourceType>
    <b:Guid>{4CAE65EE-4E2B-493A-AEE9-B27C563D1B90}</b:Guid>
    <b:Title>La convivencia escolar basada en la inteligencia emocional, desarrolla habilidades</b:Title>
    <b:JournalName>UCV Hacer</b:JournalName>
    <b:Year>2021</b:Year>
    <b:Pages>11-26</b:Pages>
    <b:Month>Diciembre</b:Month>
    <b:Volume>10</b:Volume>
    <b:Issue>4</b:Issue>
    <b:URL>https://revistas.ucv.edu.pe/index.php/ucv-hacer/article/view/1980</b:URL>
    <b:DOI>https://doi.org/10.18050/RevUCVHACER.v10n4a1</b:DOI>
    <b:Author>
      <b:Author>
        <b:NameList>
          <b:Person>
            <b:Last>ALDANA SÁNCHEZ</b:Last>
            <b:First>Jorge</b:First>
          </b:Person>
          <b:Person>
            <b:Last>CALLA VÁSQUEZ</b:Last>
            <b:First>Kriss</b:First>
          </b:Person>
          <b:Person>
            <b:Last>LOZANO LOZANO </b:Last>
            <b:First>Marile</b:First>
          </b:Person>
          <b:Person>
            <b:Last>SILVA COCUNUBO</b:Last>
            <b:First>Rafael</b:First>
          </b:Person>
        </b:NameList>
      </b:Author>
    </b:Author>
    <b:City>Perú</b:City>
    <b:RefOrder>12</b:RefOrder>
  </b:Source>
  <b:Source>
    <b:Tag>Hua21</b:Tag>
    <b:SourceType>JournalArticle</b:SourceType>
    <b:Guid>{6E45ADA7-181C-48F9-83CF-1CCC31BC762E}</b:Guid>
    <b:Title>“Inteligencia emocional en la práctica educativa”: una revisión de la literatura científica.</b:Title>
    <b:JournalName>TecnoHumanismo</b:JournalName>
    <b:Year>2021</b:Year>
    <b:Pages>180-196</b:Pages>
    <b:Volume>1</b:Volume>
    <b:Issue>8</b:Issue>
    <b:URL>https://dialnet.unirioja.es/servlet/articulo?codigo=8179014</b:URL>
    <b:Author>
      <b:Author>
        <b:NameList>
          <b:Person>
            <b:Last>Huamán Mendez</b:Last>
            <b:First>Elizabeth</b:First>
          </b:Person>
          <b:Person>
            <b:Last>Chumpitaz Caycho</b:Last>
            <b:First>Hugo</b:First>
          </b:Person>
          <b:Person>
            <b:Last>Aguilar Macazana</b:Last>
            <b:First>Luis</b:First>
          </b:Person>
        </b:NameList>
      </b:Author>
    </b:Author>
    <b:RefOrder>13</b:RefOrder>
  </b:Source>
  <b:Source>
    <b:Tag>Bel10</b:Tag>
    <b:SourceType>JournalArticle</b:SourceType>
    <b:Guid>{7BB388FC-2992-4146-9E57-10839BCE3884}</b:Guid>
    <b:Title>La inteligencia emocional y su educación.</b:Title>
    <b:JournalName>Varona</b:JournalName>
    <b:Year>2010</b:Year>
    <b:Pages>36-43</b:Pages>
    <b:City>Cuba</b:City>
    <b:Author>
      <b:Author>
        <b:NameList>
          <b:Person>
            <b:Last>Bello-Dávila</b:Last>
            <b:First>Zoe</b:First>
          </b:Person>
          <b:Person>
            <b:Last>Rionda-Sánchez</b:Last>
            <b:First>Haydée</b:First>
          </b:Person>
          <b:Person>
            <b:Last>Rodríguez-Pérez</b:Last>
            <b:First>María</b:First>
          </b:Person>
        </b:NameList>
      </b:Author>
    </b:Author>
    <b:RefOrder>14</b:RefOrder>
  </b:Source>
  <b:Source xmlns:b="http://schemas.openxmlformats.org/officeDocument/2006/bibliography">
    <b:Tag>Cés22</b:Tag>
    <b:SourceType>JournalArticle</b:SourceType>
    <b:Guid>{650F089E-8D14-4CB8-9509-F9EBDD7EBF9F}</b:Guid>
    <b:Title>Estudio sobre habilidades blandas en estudiantes universitarios: el caso del TECNM Coatzacoalcos</b:Title>
    <b:JournalName>IPSA Scientia, revista científica multidisciplinaria</b:JournalName>
    <b:Year>2022</b:Year>
    <b:Pages>10-25</b:Pages>
    <b:Author>
      <b:Author>
        <b:NameList>
          <b:Person>
            <b:Last>Céspedes Gallegos</b:Last>
            <b:First>Susana</b:First>
          </b:Person>
          <b:Person>
            <b:Last>Clara Zafra</b:Last>
            <b:Middle>Ángel</b:Middle>
            <b:First>Miguel</b:First>
          </b:Person>
          <b:Person>
            <b:Last>VÁZQUEZ-GONZÁLEZ</b:Last>
            <b:First>Luis</b:First>
          </b:Person>
          <b:Person>
            <b:Last>CEJA-ROMAY</b:Last>
            <b:First>Sandra</b:First>
          </b:Person>
          <b:Person>
            <b:Last>PACHECO-LÓPEZ</b:Last>
            <b:First>Esteban</b:First>
          </b:Person>
        </b:NameList>
      </b:Author>
    </b:Author>
    <b:City>Mexico</b:City>
    <b:Volume>7</b:Volume>
    <b:Issue>1</b:Issue>
    <b:DOI>10.25214/27114406.1311</b:DOI>
    <b:RefOrder>15</b:RefOrder>
  </b:Source>
  <b:Source>
    <b:Tag>Gue19</b:Tag>
    <b:SourceType>JournalArticle</b:SourceType>
    <b:Guid>{412CC3FC-7FB3-4181-90ED-FED8ABCBCC5C}</b:Guid>
    <b:Title>Una revisión panorámica al entrenamiento de las habilidades blandas en estudiantes universitarios</b:Title>
    <b:JournalName>Psicología Escolar e Educacional</b:JournalName>
    <b:Year>2019</b:Year>
    <b:Pages>e186464</b:Pages>
    <b:City>Colombia</b:City>
    <b:Issue>23</b:Issue>
    <b:DOI>https://doi.org/10.1590/2175-35392019016464</b:DOI>
    <b:Author>
      <b:Author>
        <b:NameList>
          <b:Person>
            <b:Last>Guerra-Báez</b:Last>
            <b:Middle>Patricia</b:Middle>
            <b:First>Sandra</b:First>
          </b:Person>
        </b:NameList>
      </b:Author>
    </b:Author>
    <b:RefOrder>16</b:RefOrder>
  </b:Source>
  <b:Source>
    <b:Tag>Cer22</b:Tag>
    <b:SourceType>JournalArticle</b:SourceType>
    <b:Guid>{5D0453DA-BAFE-4883-B3E3-D0D465F36095}</b:Guid>
    <b:Title>Habilidades blandas en el contexto de la educación policial en Colombia: una revisión teórica.</b:Title>
    <b:JournalName>Actas Del Congreso Internacional de Innovación, Ciencia y Tecnología (INUDI–UH, 2022)</b:JournalName>
    <b:Year>2022</b:Year>
    <b:Pages>124-141</b:Pages>
    <b:Author>
      <b:Author>
        <b:NameList>
          <b:Person>
            <b:Last>Cervantes</b:Last>
            <b:First>Luis</b:First>
          </b:Person>
          <b:Person>
            <b:Last>Fajardo</b:Last>
            <b:First>Ernesto</b:First>
          </b:Person>
        </b:NameList>
      </b:Author>
    </b:Author>
    <b:DOI>https://doi.org/10.35622/inudi.c.01.08</b:DOI>
    <b:RefOrder>17</b:RefOrder>
  </b:Source>
  <b:Source>
    <b:Tag>Cav21</b:Tag>
    <b:SourceType>JournalArticle</b:SourceType>
    <b:Guid>{2F2DF9A1-EAEE-42D8-A342-DC319FF4774F}</b:Guid>
    <b:Title>El Liderazgo Transformacional en la Gestión Educativa en la Unidad Educativa República de Francia de Guayaquil</b:Title>
    <b:JournalName>Digital Publisher CEIT</b:JournalName>
    <b:Year>2021</b:Year>
    <b:Pages>132-149</b:Pages>
    <b:Author>
      <b:Author>
        <b:NameList>
          <b:Person>
            <b:Last>Cavagnaro-Murillo</b:Last>
            <b:Middle>Xavier</b:Middle>
            <b:First>Carlos</b:First>
          </b:Person>
          <b:Person>
            <b:Last>Carvajal-Zambrano</b:Last>
            <b:Middle>Elizabeth</b:Middle>
            <b:First>Cecilia</b:First>
          </b:Person>
        </b:NameList>
      </b:Author>
    </b:Author>
    <b:Volume>6</b:Volume>
    <b:Issue>1</b:Issue>
    <b:URL>https://dialnet.unirioja.es/servlet/articulo?codigo=7897557</b:URL>
    <b:RefOrder>18</b:RefOrder>
  </b:Source>
  <b:Source>
    <b:Tag>Est</b:Tag>
    <b:SourceType>JournalArticle</b:SourceType>
    <b:Guid>{831F11FB-2325-4368-AC6A-CE6D3EEBB0AF}</b:Guid>
    <b:Title>Estrategias para el desarrollo de habilidades blandas a partir del aprendizaje basado en proyectos y gamificación</b:Title>
    <b:DOI>https://doi.org/10.23913/ride.v13i25.1348</b:DOI>
    <b:JournalName>RIDE. Revista Iberoamericana para la Investigación y el Desarrollo Educativo</b:JournalName>
    <b:Year>2022</b:Year>
    <b:City>Mexico</b:City>
    <b:Month>Diciembre</b:Month>
    <b:Volume>13</b:Volume>
    <b:Issue>25</b:Issue>
    <b:URL>http://www.scielo.org.mx/scielo.php?script=sci_arttext&amp;pid=S2007-74672022000200057&amp;lng=es&amp;nrm=iso</b:URL>
    <b:Author>
      <b:Author>
        <b:NameList>
          <b:Person>
            <b:Last>Zepeda Hurtado</b:Last>
            <b:Middle>Elena</b:Middle>
            <b:First>María</b:First>
          </b:Person>
          <b:Person>
            <b:Last>Cortés Ruiz</b:Last>
            <b:Middle>Alhelí</b:Middle>
            <b:First>Jésica</b:First>
          </b:Person>
          <b:Person>
            <b:Last>Cardoso Espinosa</b:Last>
            <b:Middle>Oliver</b:Middle>
            <b:First>Edgar</b:First>
          </b:Person>
        </b:NameList>
      </b:Author>
    </b:Author>
    <b:RefOrder>19</b:RefOrder>
  </b:Source>
  <b:Source>
    <b:Tag>Cor21</b:Tag>
    <b:SourceType>JournalArticle</b:SourceType>
    <b:Guid>{C5498F73-AEE1-4D57-88DA-1BE086DE25F6}</b:Guid>
    <b:Title>Efectosdel juego sobre las capacidades psicomotoras enescolares deprimaria de Sabanalarga Atlántico, Colombia:Programa AMISDA</b:Title>
    <b:JournalName>VIREF Revista de educación física</b:JournalName>
    <b:Year>2021</b:Year>
    <b:Pages>72-91</b:Pages>
    <b:City>Colombia</b:City>
    <b:Month>octubre-diciembre</b:Month>
    <b:Volume>10</b:Volume>
    <b:Issue>4</b:Issue>
    <b:URL>https://dialnet.unirioja.es/servlet/articulo?codigo=8266119</b:URL>
    <b:Author>
      <b:Author>
        <b:NameList>
          <b:Person>
            <b:Last>Cortina Núñez</b:Last>
            <b:First>Manuel</b:First>
          </b:Person>
          <b:Person>
            <b:Last>Acuña Álvarez</b:Last>
            <b:First>Genki</b:First>
          </b:Person>
          <b:Person>
            <b:Last>Berdugo Ahumada</b:Last>
            <b:First>Jorge</b:First>
          </b:Person>
          <b:Person>
            <b:Last>Villarreal Fontalvo</b:Last>
            <b:First>Alex Enrique</b:First>
          </b:Person>
        </b:NameList>
      </b:Author>
    </b:Author>
    <b:RefOrder>20</b:RefOrder>
  </b:Source>
  <b:Source>
    <b:Tag>Alm23</b:Tag>
    <b:SourceType>JournalArticle</b:SourceType>
    <b:Guid>{C0EB51EE-5C78-4655-B9F5-AC3A30CD18E9}</b:Guid>
    <b:Author>
      <b:Author>
        <b:NameList>
          <b:Person>
            <b:Last>Almeida</b:Last>
            <b:First>Fernando,</b:First>
            <b:Middle>and José Morais</b:Middle>
          </b:Person>
        </b:NameList>
      </b:Author>
    </b:Author>
    <b:Title>Strategies for developing soft skills among higher engineering courses</b:Title>
    <b:JournalName>Journal of Education </b:JournalName>
    <b:Year>2023</b:Year>
    <b:Pages>103-112</b:Pages>
    <b:RefOrder>21</b:RefOrder>
  </b:Source>
  <b:Source>
    <b:Tag>MAG20</b:Tag>
    <b:SourceType>JournalArticle</b:SourceType>
    <b:Guid>{C11E2676-F90E-4EE8-89E0-D6C3917FC11E}</b:Guid>
    <b:Title>Generation Z: Fitting project management soft skills competencies—A mixed-method approach.</b:Title>
    <b:Year>2020</b:Year>
    <b:Author>
      <b:Author>
        <b:NameList>
          <b:Person>
            <b:Last>MAGANO</b:Last>
            <b:First>José,</b:First>
            <b:Middle>et al.</b:Middle>
          </b:Person>
        </b:NameList>
      </b:Author>
    </b:Author>
    <b:JournalName>Education sciences</b:JournalName>
    <b:Pages>163-187</b:Pages>
    <b:RefOrder>22</b:RefOrder>
  </b:Source>
  <b:Source>
    <b:Tag>Ara221</b:Tag>
    <b:SourceType>JournalArticle</b:SourceType>
    <b:Guid>{B4A7E7B0-8C66-4883-8E41-0079A2F41A63}</b:Guid>
    <b:Title>escuela inteligente y el desarrollo de las habilidades blandas</b:Title>
    <b:JournalName>EDUCARE-UPEL-IPB-Segunda Nueva Etapa 2.0</b:JournalName>
    <b:Year>2022</b:Year>
    <b:Pages>403-428</b:Pages>
    <b:Author>
      <b:Author>
        <b:NameList>
          <b:Person>
            <b:Last>Aranguren Peraza</b:Last>
            <b:Middle>Natividad</b:Middle>
            <b:First>Gilberto</b:First>
          </b:Person>
        </b:NameList>
      </b:Author>
    </b:Author>
    <b:Volume>26</b:Volume>
    <b:Issue>2</b:Issue>
    <b:RefOrder>23</b:RefOrder>
  </b:Source>
  <b:Source>
    <b:Tag>Chi23</b:Tag>
    <b:SourceType>JournalArticle</b:SourceType>
    <b:Guid>{539C9910-B7DB-43E0-BFD5-910DE3B881CC}</b:Guid>
    <b:Title>Las habilidades blandas y su práctica en docentes</b:Title>
    <b:JournalName>Revista peruana de investigación e innovación educativa</b:JournalName>
    <b:Year>2023</b:Year>
    <b:Pages>e25377-e25377</b:Pages>
    <b:Author>
      <b:Author>
        <b:NameList>
          <b:Person>
            <b:Last>Chinchay Huarcaya</b:Last>
            <b:Middle>Roberto</b:Middle>
            <b:First>Jorge</b:First>
          </b:Person>
          <b:Person>
            <b:Last>Bartolomé Huamán</b:Last>
            <b:First>Alicia</b:First>
          </b:Person>
          <b:Person>
            <b:Last>Ozoriaga Dávila</b:Last>
            <b:Middle>Marlene</b:Middle>
            <b:First>Elizabeth</b:First>
          </b:Person>
        </b:NameList>
      </b:Author>
    </b:Author>
    <b:Volume>3</b:Volume>
    <b:Issue>2</b:Issue>
    <b:URL>https://revistasinvestigacion.unmsm.edu.pe/index.php/repiie/article/download/25377/19792/96125</b:URL>
    <b:RefOrder>24</b:RefOrder>
  </b:Source>
  <b:Source>
    <b:Tag>ANG20</b:Tag>
    <b:SourceType>JournalArticle</b:SourceType>
    <b:Guid>{C0D4D1EF-0286-4CE9-B7CB-BFA6EF9A57F9}</b:Guid>
    <b:Author>
      <b:Author>
        <b:NameList>
          <b:Person>
            <b:Last>ANG</b:Last>
            <b:First>Keow</b:First>
            <b:Middle>Ngang</b:Middle>
          </b:Person>
        </b:NameList>
      </b:Author>
    </b:Author>
    <b:Title>The importance of soft skills acquisition by teachers in higher education institutions</b:Title>
    <b:JournalName>Kasetsart Journal of Social Sciences</b:JournalName>
    <b:Year>2020</b:Year>
    <b:Pages>22-27</b:Pages>
    <b:RefOrder>25</b:RefOrder>
  </b:Source>
  <b:Source>
    <b:Tag>Mwi23</b:Tag>
    <b:SourceType>JournalArticle</b:SourceType>
    <b:Guid>{70AFC50B-7ECE-415B-ABF5-65F969227E3A}</b:Guid>
    <b:Author>
      <b:Author>
        <b:NameList>
          <b:Person>
            <b:Last>Mwita</b:Last>
            <b:First>Kelvin,</b:First>
            <b:Middle>et al</b:Middle>
          </b:Person>
        </b:NameList>
      </b:Author>
    </b:Author>
    <b:Title>Soft skills development in higher education institutions: Students’ perceived role of universities and students’ self-initiatives in bridging the soft skills gap</b:Title>
    <b:JournalName>International Journal of Research in Business and Social Science</b:JournalName>
    <b:Year>2023</b:Year>
    <b:Pages>505-513.</b:Pages>
    <b:RefOrder>26</b:RefOrder>
  </b:Source>
  <b:Source>
    <b:Tag>Imp23</b:Tag>
    <b:SourceType>JournalArticle</b:SourceType>
    <b:Guid>{CCC15AA6-188E-411D-A155-B70EA39F52EF}</b:Guid>
    <b:Title>Importancia de las habilidades blandas para la reducción del estrés estudiantil: una revisión sistemática</b:Title>
    <b:JournalName>Revista San Gregorio</b:JournalName>
    <b:Year>2023</b:Year>
    <b:Pages>183-208</b:Pages>
    <b:City>Ecuador</b:City>
    <b:Volume>1</b:Volume>
    <b:Issue>54</b:Issue>
    <b:DOI>https://doi.org/10.36097/rsan.v0i54.2275 </b:DOI>
    <b:Author>
      <b:Author>
        <b:NameList>
          <b:Person>
            <b:Last>Colán-Hernández</b:Last>
            <b:Middle>Alejandro</b:Middle>
            <b:First>Bryam</b:First>
          </b:Person>
          <b:Person>
            <b:Last>Mora-Barajas</b:Last>
            <b:Middle>Gregorio</b:Middle>
            <b:First>José</b:First>
          </b:Person>
          <b:Person>
            <b:Last>Romero-Carazas</b:Last>
            <b:First>Rafael</b:First>
          </b:Person>
        </b:NameList>
      </b:Author>
    </b:Author>
    <b:RefOrder>27</b:RefOrder>
  </b:Source>
  <b:Source>
    <b:Tag>Rod24</b:Tag>
    <b:SourceType>JournalArticle</b:SourceType>
    <b:Guid>{F6DEBCC5-3A40-4744-9477-D22891C17E95}</b:Guid>
    <b:Title>Manejo de habilidades blandas en el desarrollo de capacidades para el emprendimiento en estudiantes del bachillerato</b:Title>
    <b:Year>2024</b:Year>
    <b:URL>http://repositorio.sangregorio.edu.ec/handle/123456789/3471</b:URL>
    <b:JournalName>REPOSITORIO INSTITUCIONAL DE LA UNIVERSIDAD SAN GREGORIO DE PORTOVIEJO</b:JournalName>
    <b:City>Ecuador</b:City>
    <b:Publisher>USGP PORTOVIEJO</b:Publisher>
    <b:Author>
      <b:Author>
        <b:NameList>
          <b:Person>
            <b:Last>Rodríguez loor</b:Last>
            <b:Middle>Beatriz</b:Middle>
            <b:First>Grace</b:First>
          </b:Person>
          <b:Person>
            <b:Last>Ferrín Moreira</b:Last>
            <b:Middle>Edmundo</b:Middle>
            <b:First>Galo</b:First>
          </b:Person>
        </b:NameList>
      </b:Author>
    </b:Author>
    <b:RefOrder>28</b:RefOrder>
  </b:Source>
  <b:Source>
    <b:Tag>Hab22</b:Tag>
    <b:SourceType>JournalArticle</b:SourceType>
    <b:Guid>{D0CBD8A1-C727-4C1A-BA64-74DC1760BF36}</b:Guid>
    <b:Title>Habilidades blandas una clave para brindar educación de calidad: revisión teórica.</b:Title>
    <b:JournalName>Revista Conrado</b:JournalName>
    <b:Year>2022</b:Year>
    <b:Pages>412-420</b:Pages>
    <b:Month>agosto</b:Month>
    <b:Day>02</b:Day>
    <b:Volume>18</b:Volume>
    <b:Issue>87</b:Issue>
    <b:Comments>Recuperado en 31 de marzo de 2024, de http://scielo.sld.cu/scielo.php?script=sci_arttext&amp;pid=S1990-86442022000400412&amp;lng=es&amp;tlng=es.</b:Comments>
    <b:URL>http://scielo.sld.cu/scielo.php?pid=S1990-86442022000400412&amp;script=sci_arttext</b:URL>
    <b:Author>
      <b:Author>
        <b:NameList>
          <b:Person>
            <b:Last>Lozano Fernández</b:Last>
            <b:First>Martha</b:First>
          </b:Person>
          <b:Person>
            <b:Last>Lozano Fernández</b:Last>
            <b:First>Elena</b:First>
          </b:Person>
          <b:Person>
            <b:Last>Ortega Cabrejos</b:Last>
            <b:First>Mónica</b:First>
          </b:Person>
        </b:NameList>
      </b:Author>
    </b:Author>
    <b:RefOrder>29</b:RefOrder>
  </b:Source>
  <b:Source>
    <b:Tag>Zep22</b:Tag>
    <b:SourceType>JournalArticle</b:SourceType>
    <b:Guid>{3B8BF7D0-8591-413F-A035-933F01F38FE5}</b:Guid>
    <b:Title>Estrategias para el desarrollo de habilidades blandas a partir del aprendizaje basado en proyectos y gamificación.</b:Title>
    <b:JournalName>RIDE. Revista Iberoamericana para la Investigación y el Desarrollo Educativo</b:JournalName>
    <b:Year>2022</b:Year>
    <b:Author>
      <b:Author>
        <b:NameList>
          <b:Person>
            <b:Last>Zepeda Hurtado</b:Last>
            <b:Middle>Elena</b:Middle>
            <b:First>María</b:First>
          </b:Person>
          <b:Person>
            <b:Last>Cortés Ruiz</b:Last>
            <b:First>Jésica</b:First>
          </b:Person>
          <b:Person>
            <b:Last>Cardoso Espinosa</b:Last>
            <b:First>Edgar</b:First>
          </b:Person>
        </b:NameList>
      </b:Author>
    </b:Author>
    <b:City>Mexico</b:City>
    <b:Month>11</b:Month>
    <b:Day>10</b:Day>
    <b:Volume>13</b:Volume>
    <b:Issue>25</b:Issue>
    <b:URL>http://www.scielo.org.mx/scielo.php?script=sci_arttext&amp;amp;pid=S2007-74672022000200057&amp;amp;lng=en&amp;amp;nrm=iso&amp;amp;tlng=en</b:URL>
    <b:DOI>https://doi.org/10.23913/ride.v13i25.1348</b:DOI>
    <b:Pages>412-420</b:Pages>
    <b:RefOrder>30</b:RefOrder>
  </b:Source>
  <b:Source>
    <b:Tag>Vás21</b:Tag>
    <b:SourceType>JournalArticle</b:SourceType>
    <b:Guid>{F4ABA5B1-6C69-497B-BE3B-E1588359FF26}</b:Guid>
    <b:Title>Habilidades blandas: su importancia para el desempeño docente</b:Title>
    <b:JournalName>Paidagogo</b:JournalName>
    <b:Year>2021</b:Year>
    <b:Pages>4-16</b:Pages>
    <b:Author>
      <b:Author>
        <b:NameList>
          <b:Person>
            <b:Last>Vásquez Villanueva</b:Last>
            <b:First>Salomón</b:First>
          </b:Person>
          <b:Person>
            <b:Last>Vásquez Campos</b:Last>
            <b:First>Axel</b:First>
          </b:Person>
          <b:Person>
            <b:Last>Vásquez Villanueva</b:Last>
            <b:First>Carlos</b:First>
          </b:Person>
          <b:Person>
            <b:Last>Castillo Paredes</b:Last>
            <b:First>Hilser</b:First>
          </b:Person>
          <b:Person>
            <b:Last>Vásquez Villanueva</b:Last>
            <b:First>Lizardo</b:First>
          </b:Person>
          <b:Person>
            <b:Last>Gomez Miguel</b:Last>
            <b:First>Jesús</b:First>
          </b:Person>
        </b:NameList>
      </b:Author>
    </b:Author>
    <b:City>Perú</b:City>
    <b:Month>12</b:Month>
    <b:Day>28</b:Day>
    <b:Volume>3</b:Volume>
    <b:Issue>2</b:Issue>
    <b:URL>https://educas.com.pe/index.php/paidagogo/article/view/63</b:URL>
    <b:RefOrder>31</b:RefOrder>
  </b:Source>
  <b:Source>
    <b:Tag>Aya24</b:Tag>
    <b:SourceType>JournalArticle</b:SourceType>
    <b:Guid>{FF33ADCE-9086-48DF-A1D8-C100C72A6B88}</b:Guid>
    <b:Title>Impacto de las habilidades blandas en la educación básica</b:Title>
    <b:JournalName>Revista Tribunal</b:JournalName>
    <b:Year>2024</b:Year>
    <b:Pages>286-300</b:Pages>
    <b:Author>
      <b:Author>
        <b:NameList>
          <b:Person>
            <b:Last>Ayala Corzo</b:Last>
            <b:First>Carmen</b:First>
          </b:Person>
          <b:Person>
            <b:Last>Álvarez Nuñez</b:Last>
            <b:Middle>Antonia</b:Middle>
            <b:First>Emma</b:First>
          </b:Person>
          <b:Person>
            <b:Last>Villanueva Chavez</b:Last>
            <b:Middle>Leandra</b:Middle>
            <b:First>Monica</b:First>
          </b:Person>
          <b:Person>
            <b:Last>Carpio Mendoza</b:Last>
            <b:First>Janet</b:First>
          </b:Person>
        </b:NameList>
      </b:Author>
    </b:Author>
    <b:Volume>4</b:Volume>
    <b:Issue>8</b:Issue>
    <b:URL>https://revistatribunal.org/index.php/tribunal/article/view/170/321</b:URL>
    <b:RefOrder>32</b:RefOrder>
  </b:Source>
  <b:Source>
    <b:Tag>Sab24</b:Tag>
    <b:SourceType>JournalArticle</b:SourceType>
    <b:Guid>{B20CE114-5132-49AD-AA8C-E928D5B0A21D}</b:Guid>
    <b:Title>Las Habilidades Blandas en las Interacciones Docente-Estudiante Durante el Proceso Formativo</b:Title>
    <b:JournalName>Ciencia Latina Revista Científica Multidisciplinar</b:JournalName>
    <b:Year>2024</b:Year>
    <b:Pages>5919-5936</b:Pages>
    <b:Author>
      <b:Author>
        <b:NameList>
          <b:Person>
            <b:Last>Saballet Lara</b:Last>
            <b:Middle>Patricia</b:Middle>
            <b:First>Mónica </b:First>
          </b:Person>
        </b:NameList>
      </b:Author>
    </b:Author>
    <b:Volume>8</b:Volume>
    <b:Issue>2</b:Issue>
    <b:URL>https://www.ciencialatina.org/index.php/cienciala/article/view/10998/16169</b:URL>
    <b:DOI>https://doi.org/10.37811/cl_rcm.v8i2.10998</b:DOI>
    <b:RefOrder>33</b:RefOrder>
  </b:Source>
  <b:Source>
    <b:Tag>Tob20</b:Tag>
    <b:SourceType>JournalArticle</b:SourceType>
    <b:Guid>{24D768ED-510E-48DF-AFA3-70961DEF2A7C}</b:Guid>
    <b:Title>Formación holística para mejorar el desarrollo de habilidades blandas en estudiantes de la unidad educativa Fiscal Vicente Rocafuerte, Guayaquil, 2020</b:Title>
    <b:JournalName>Ciencia Latina Revista Científica Multidisciplinar</b:JournalName>
    <b:Year>2020</b:Year>
    <b:Pages>2889-2908.</b:Pages>
    <b:Author>
      <b:Author>
        <b:NameList>
          <b:Person>
            <b:Last>Tobar Bohórquez</b:Last>
            <b:Middle>Leonor</b:Middle>
            <b:First>María</b:First>
          </b:Person>
        </b:NameList>
      </b:Author>
    </b:Author>
    <b:City>Guayaquil</b:City>
    <b:Volume>6</b:Volume>
    <b:Issue>1</b:Issue>
    <b:URL>https://ciencialatina.org/index.php/cienciala/article/view/1695</b:URL>
    <b:DOI>https://doi.org/10.37811/cl_rcm.v6i1.1695</b:DOI>
    <b:RefOrder>34</b:RefOrder>
  </b:Source>
  <b:Source>
    <b:Tag>Rod20</b:Tag>
    <b:SourceType>JournalArticle</b:SourceType>
    <b:Guid>{191013AC-B10A-4B8A-8786-7656407F8415}</b:Guid>
    <b:Title>Las habilidades blandas como base para el buen desempeño del docente</b:Title>
    <b:JournalName>Innova research journal</b:JournalName>
    <b:Year>2020</b:Year>
    <b:Pages>186-199</b:Pages>
    <b:Author>
      <b:Author>
        <b:NameList>
          <b:Person>
            <b:Last>Rodríguez Siu</b:Last>
            <b:Middle>Liliana</b:Middle>
            <b:First>Jenny</b:First>
          </b:Person>
        </b:NameList>
      </b:Author>
    </b:Author>
    <b:Volume>5</b:Volume>
    <b:Issue>2</b:Issue>
    <b:URL>http://revistas.uide.edu.ec/index.php/innova/index</b:URL>
    <b:DOI>https://doi.org/10.33890/innova.v5.n2.2020.1321 </b:DOI>
    <b:RefOrder>35</b:RefOrder>
  </b:Source>
  <b:Source>
    <b:Tag>Gon20</b:Tag>
    <b:SourceType>JournalArticle</b:SourceType>
    <b:Guid>{99DC1205-42F5-4F84-A10B-DC40CFB39002}</b:Guid>
    <b:Author>
      <b:Author>
        <b:NameList>
          <b:Person>
            <b:Last>González-Salamanca</b:Last>
            <b:First>Juan</b:First>
            <b:Middle>Carlos, Olga Lucía Agudelo, and Jesús Salinas.</b:Middle>
          </b:Person>
        </b:NameList>
      </b:Author>
    </b:Author>
    <b:Title>Key competences, education for sustainable development and strategies for the development of 21st century skills</b:Title>
    <b:JournalName>A systematic literature review." Sustainability</b:JournalName>
    <b:Year>2020</b:Year>
    <b:Pages>103-166</b:Pages>
    <b:RefOrder>36</b:RefOrder>
  </b:Source>
  <b:Source>
    <b:Tag>USA</b:Tag>
    <b:SourceType>InternetSite</b:SourceType>
    <b:Guid>{491B376B-0F3D-4522-9BCE-824813C6B0DC}</b:Guid>
    <b:Title>Conocé los beneficios de la virtualidad</b:Title>
    <b:Author>
      <b:Author>
        <b:NameList>
          <b:Person>
            <b:Last>USANMARCOS</b:Last>
          </b:Person>
        </b:NameList>
      </b:Author>
    </b:Author>
    <b:URL>https://www.usanmarcos.ac.cr/oferta-academica/virtualidad/beneficios-de-la-virtualidad</b:URL>
    <b:RefOrder>2</b:RefOrder>
  </b:Source>
  <b:Source>
    <b:Tag>UV13</b:Tag>
    <b:SourceType>InternetSite</b:SourceType>
    <b:Guid>{88937871-9BDE-426E-9F5F-FCE5AA968A3E}</b:Guid>
    <b:Title>Entornos Virtuales de Formación</b:Title>
    <b:Year>2013</b:Year>
    <b:Author>
      <b:Author>
        <b:NameList>
          <b:Person>
            <b:Last>UV</b:Last>
          </b:Person>
        </b:NameList>
      </b:Author>
    </b:Author>
    <b:InternetSiteTitle>Importancia del DI en e-learning</b:InternetSiteTitle>
    <b:URL>https://www.uv.es/bellochc/pedagogia/EVA4.wiki?8</b:URL>
    <b:RefOrder>7</b:RefOrder>
  </b:Source>
  <b:Source>
    <b:Tag>Var201</b:Tag>
    <b:SourceType>JournalArticle</b:SourceType>
    <b:Guid>{BCAAEBA6-2A39-4315-81A2-6647EE6748E3}</b:Guid>
    <b:Author>
      <b:Author>
        <b:NameList>
          <b:Person>
            <b:Last>Varguillas</b:Last>
            <b:First>Carmen</b:First>
            <b:Middle>Siavil</b:Middle>
          </b:Person>
          <b:Person>
            <b:Last>Bravo</b:Last>
            <b:First>Patricia</b:First>
            <b:Middle>Cecilia</b:Middle>
          </b:Person>
        </b:NameList>
      </b:Author>
    </b:Author>
    <b:Title>Virtualidad como herramienta de apoyo a la presencialidad: Análisis desde la mirada estudiantil</b:Title>
    <b:JournalName>Revista de Ciencias Sociales</b:JournalName>
    <b:Year>2020</b:Year>
    <b:Pages>219-232</b:Pages>
    <b:Volume>26</b:Volume>
    <b:Issue>1</b:Issue>
    <b:DOI>https://www.redalyc.org/journal/280/28063104019/html/</b:DOI>
    <b:RefOrder>10</b:RefOrder>
  </b:Source>
  <b:Source>
    <b:Tag>Sán10</b:Tag>
    <b:SourceType>JournalArticle</b:SourceType>
    <b:Guid>{046E66C9-9462-4AF3-88E8-D6132D42CB82}</b:Guid>
    <b:Author>
      <b:Author>
        <b:NameList>
          <b:Person>
            <b:Last>Sánchez</b:Last>
            <b:First>José</b:First>
            <b:Middle>Alberto</b:Middle>
          </b:Person>
        </b:NameList>
      </b:Author>
    </b:Author>
    <b:Title>Cuerpo y tecnología. La virtualidad como espacio de acción contemporánea</b:Title>
    <b:JournalName>Argumentos</b:JournalName>
    <b:Year>2010</b:Year>
    <b:Pages> 663-721</b:Pages>
    <b:Volume>23</b:Volume>
    <b:Issue>62</b:Issue>
    <b:DOI>https://www.scielo.org.mx/scielo.php?script=sci_arttext&amp;pid=S0187-57952010000100010#:~:text=La%20virtualidad%20tiene%20como%20facultad,virtualidad%20como%20v%C3%A9rtice%20de%20reflexi%C3%B3n.</b:DOI>
    <b:RefOrder>11</b:RefOrder>
  </b:Source>
  <b:Source>
    <b:Tag>MarcadorDePosición17</b:Tag>
    <b:SourceType>InternetSite</b:SourceType>
    <b:Guid>{D7BD6007-FBC6-4EA8-9F83-6F7725C6AE22}</b:Guid>
    <b:Title>¿Qué es la Virtualidad?</b:Title>
    <b:Year>2020</b:Year>
    <b:Author>
      <b:Author>
        <b:NameList>
          <b:Person>
            <b:Last>Rodrigo</b:Last>
            <b:First>Juan</b:First>
            <b:Middle>Manuel</b:Middle>
          </b:Person>
        </b:NameList>
      </b:Author>
    </b:Author>
    <b:URL>https://www.linkedin.com/pulse/qu%C3%A9-es-la-virtualidad-juan-manuel-rodrigo-aguado/?originalSubdomain=es</b:URL>
    <b:RefOrder>12</b:RefOrder>
  </b:Source>
  <b:Source>
    <b:Tag>Gon08</b:Tag>
    <b:SourceType>JournalArticle</b:SourceType>
    <b:Guid>{F7C5B674-0C93-4733-8028-D5B99894F2DB}</b:Guid>
    <b:Title>Interpretación de la virtualidad. El conocimiento mediado por espacios de interacción social</b:Title>
    <b:Year>2008</b:Year>
    <b:Author>
      <b:Author>
        <b:NameList>
          <b:Person>
            <b:Last>González</b:Last>
            <b:First>Margarita</b:First>
          </b:Person>
          <b:Person>
            <b:Last>Hernández</b:Last>
            <b:First>María</b:First>
            <b:Middle>José</b:Middle>
          </b:Person>
        </b:NameList>
      </b:Author>
    </b:Author>
    <b:JournalName>Apertura</b:JournalName>
    <b:Pages>8-20</b:Pages>
    <b:Volume>8</b:Volume>
    <b:Issue>9</b:Issue>
    <b:DOI>https://www.redalyc.org/pdf/688/68811230001.pdf</b:DOI>
    <b:RefOrder>13</b:RefOrder>
  </b:Source>
  <b:Source>
    <b:Tag>Huf14</b:Tag>
    <b:SourceType>ConferenceProceedings</b:SourceType>
    <b:Guid>{370C135B-7D4B-4C99-8230-AB85B77A56A1}</b:Guid>
    <b:Author>
      <b:Author>
        <b:NameList>
          <b:Person>
            <b:Last>Huffman</b:Last>
            <b:First>Dennis</b:First>
          </b:Person>
        </b:NameList>
      </b:Author>
    </b:Author>
    <b:Title>Implicaciones didácticas para la formación de investigadores en América Latina en el área tecno-científica compleja</b:Title>
    <b:Year>2014</b:Year>
    <b:Pages>72-88</b:Pages>
    <b:City>Costa Rica</b:City>
    <b:Publisher>México</b:Publisher>
    <b:URL>https://revistas.tec.ac.cr/index.php/comunicacion/article/download/2126/2054</b:URL>
    <b:RefOrder>15</b:RefOrder>
  </b:Source>
</b:Sources>
</file>

<file path=customXml/itemProps1.xml><?xml version="1.0" encoding="utf-8"?>
<ds:datastoreItem xmlns:ds="http://schemas.openxmlformats.org/officeDocument/2006/customXml" ds:itemID="{0EBCE1E5-D59F-429D-AD89-8236A4885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11497</Words>
  <Characters>63234</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Lcda. Veronica Cedeño Centeno</dc:creator>
  <cp:lastModifiedBy>Ing. Orlando Suasti</cp:lastModifiedBy>
  <cp:revision>3</cp:revision>
  <cp:lastPrinted>2024-12-27T20:26:00Z</cp:lastPrinted>
  <dcterms:created xsi:type="dcterms:W3CDTF">2025-06-28T03:16:00Z</dcterms:created>
  <dcterms:modified xsi:type="dcterms:W3CDTF">2025-06-30T06:51:00Z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